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2C5" w:rsidRPr="00BA0038" w:rsidRDefault="009542C5" w:rsidP="00F759AB">
      <w:pPr>
        <w:jc w:val="center"/>
        <w:rPr>
          <w:rFonts w:ascii="Verdana" w:hAnsi="Verdana"/>
        </w:rPr>
      </w:pPr>
    </w:p>
    <w:p w:rsidR="00EA5BDE" w:rsidRPr="00BA0038" w:rsidRDefault="00EA5BDE" w:rsidP="00F759AB">
      <w:pPr>
        <w:jc w:val="center"/>
        <w:rPr>
          <w:rFonts w:ascii="Verdana" w:hAnsi="Verdana"/>
        </w:rPr>
      </w:pPr>
    </w:p>
    <w:p w:rsidR="009542C5" w:rsidRPr="00BA0038" w:rsidRDefault="009542C5" w:rsidP="00F759AB">
      <w:pPr>
        <w:jc w:val="center"/>
        <w:rPr>
          <w:rFonts w:ascii="Verdana" w:hAnsi="Verdana"/>
        </w:rPr>
      </w:pPr>
    </w:p>
    <w:p w:rsidR="00914760" w:rsidRPr="00BA0038" w:rsidRDefault="00130119" w:rsidP="005660B4">
      <w:pPr>
        <w:jc w:val="center"/>
        <w:rPr>
          <w:rFonts w:ascii="Verdana" w:hAnsi="Verdana"/>
        </w:rPr>
      </w:pPr>
      <w:r w:rsidRPr="00BA0038">
        <w:rPr>
          <w:rFonts w:ascii="Verdana" w:hAnsi="Verdana"/>
          <w:noProof/>
          <w:lang w:eastAsia="en-AU"/>
        </w:rPr>
        <w:drawing>
          <wp:inline distT="0" distB="0" distL="0" distR="0" wp14:anchorId="72A4253F" wp14:editId="1E35D3EE">
            <wp:extent cx="3048000" cy="812800"/>
            <wp:effectExtent l="0" t="0" r="0" b="6350"/>
            <wp:docPr id="21" name="Picture 21" descr="Graphic showing AIMS logo aligned with Australian Government crest" title="AI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gos etc\aims_gov_inli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812800"/>
                    </a:xfrm>
                    <a:prstGeom prst="rect">
                      <a:avLst/>
                    </a:prstGeom>
                    <a:noFill/>
                    <a:ln>
                      <a:noFill/>
                    </a:ln>
                  </pic:spPr>
                </pic:pic>
              </a:graphicData>
            </a:graphic>
          </wp:inline>
        </w:drawing>
      </w:r>
    </w:p>
    <w:p w:rsidR="005660B4" w:rsidRPr="00BA0038" w:rsidRDefault="005660B4" w:rsidP="005660B4">
      <w:pPr>
        <w:jc w:val="center"/>
      </w:pPr>
    </w:p>
    <w:p w:rsidR="007B1210" w:rsidRPr="00BA0038" w:rsidRDefault="00130119" w:rsidP="005660B4">
      <w:pPr>
        <w:pStyle w:val="Title"/>
        <w:spacing w:before="1440"/>
        <w:rPr>
          <w:sz w:val="36"/>
          <w:szCs w:val="36"/>
        </w:rPr>
      </w:pPr>
      <w:r w:rsidRPr="00BA0038">
        <w:rPr>
          <w:sz w:val="36"/>
          <w:szCs w:val="36"/>
        </w:rPr>
        <w:t>Australian Institute of Marine Science</w:t>
      </w:r>
    </w:p>
    <w:p w:rsidR="005660B4" w:rsidRPr="0055268E" w:rsidRDefault="009E6AD6" w:rsidP="005660B4">
      <w:pPr>
        <w:pStyle w:val="Title"/>
      </w:pPr>
      <w:r w:rsidRPr="00BA0038">
        <w:t xml:space="preserve">ANNUAL REPORT </w:t>
      </w:r>
      <w:r w:rsidR="007B4DFB" w:rsidRPr="00BA0038">
        <w:t>2015–16</w:t>
      </w:r>
    </w:p>
    <w:p w:rsidR="005660B4" w:rsidRPr="0055268E" w:rsidRDefault="0010367D" w:rsidP="005660B4">
      <w:pPr>
        <w:spacing w:before="2400"/>
        <w:jc w:val="center"/>
        <w:rPr>
          <w:sz w:val="28"/>
          <w:szCs w:val="28"/>
        </w:rPr>
      </w:pPr>
      <w:hyperlink r:id="rId10" w:tooltip="Link to AIMS website" w:history="1">
        <w:r w:rsidR="005660B4" w:rsidRPr="0055268E">
          <w:rPr>
            <w:rStyle w:val="Hyperlink"/>
            <w:sz w:val="28"/>
            <w:szCs w:val="28"/>
          </w:rPr>
          <w:t>www.aims.gov.au</w:t>
        </w:r>
      </w:hyperlink>
    </w:p>
    <w:p w:rsidR="007F27A9" w:rsidRPr="00C65975" w:rsidRDefault="007F27A9" w:rsidP="005660B4">
      <w:pPr>
        <w:spacing w:before="2400"/>
        <w:jc w:val="center"/>
        <w:rPr>
          <w:rFonts w:ascii="Verdana" w:hAnsi="Verdana"/>
          <w:caps/>
          <w:sz w:val="24"/>
          <w:szCs w:val="24"/>
        </w:rPr>
      </w:pPr>
      <w:r w:rsidRPr="00C65975">
        <w:rPr>
          <w:rFonts w:ascii="Verdana" w:hAnsi="Verdana"/>
          <w:caps/>
          <w:sz w:val="24"/>
          <w:szCs w:val="24"/>
        </w:rPr>
        <w:t>AIMS: Australia’s tropical marine research agency</w:t>
      </w:r>
    </w:p>
    <w:p w:rsidR="00D70600" w:rsidRPr="00BA0038" w:rsidRDefault="00D70600">
      <w:pPr>
        <w:spacing w:before="0"/>
      </w:pPr>
      <w:r w:rsidRPr="00BA0038">
        <w:br w:type="page"/>
      </w:r>
    </w:p>
    <w:p w:rsidR="00B16D93" w:rsidRPr="00BA0038" w:rsidRDefault="00B16D93" w:rsidP="000A5819">
      <w:pPr>
        <w:spacing w:before="0"/>
      </w:pPr>
      <w:r w:rsidRPr="00BA0038">
        <w:lastRenderedPageBreak/>
        <w:t xml:space="preserve">The research reported herein </w:t>
      </w:r>
      <w:proofErr w:type="gramStart"/>
      <w:r w:rsidRPr="00BA0038">
        <w:t>is based</w:t>
      </w:r>
      <w:proofErr w:type="gramEnd"/>
      <w:r w:rsidRPr="00BA0038">
        <w:t xml:space="preserve"> on early analyses of complex datasets and should not be considered definitive in all cases. Institutions or individuals interested in all consequences or applications of </w:t>
      </w:r>
      <w:r w:rsidR="000267BD" w:rsidRPr="00BA0038">
        <w:t xml:space="preserve">the </w:t>
      </w:r>
      <w:r w:rsidRPr="00BA0038">
        <w:t>Australian Institute of Marine Science</w:t>
      </w:r>
      <w:r w:rsidR="000267BD" w:rsidRPr="00BA0038">
        <w:t>’</w:t>
      </w:r>
      <w:r w:rsidRPr="00BA0038">
        <w:t xml:space="preserve">s research </w:t>
      </w:r>
      <w:proofErr w:type="gramStart"/>
      <w:r w:rsidRPr="00BA0038">
        <w:t>are invited</w:t>
      </w:r>
      <w:proofErr w:type="gramEnd"/>
      <w:r w:rsidRPr="00BA0038">
        <w:t xml:space="preserve"> to contact the Chief Executive Officer at the Townsville address below.</w:t>
      </w:r>
    </w:p>
    <w:p w:rsidR="00B16D93" w:rsidRPr="0055268E" w:rsidRDefault="00B16D93" w:rsidP="007450E7">
      <w:r w:rsidRPr="00BA0038">
        <w:t xml:space="preserve">For additional copies of this report, please phone AIMS on (07) 4753 4444, write to us at the Townsville address or email </w:t>
      </w:r>
      <w:hyperlink r:id="rId11" w:history="1">
        <w:r w:rsidRPr="00C65975">
          <w:rPr>
            <w:rStyle w:val="Hyperlink"/>
          </w:rPr>
          <w:t>media@aims.gov.au</w:t>
        </w:r>
      </w:hyperlink>
      <w:r w:rsidRPr="0055268E">
        <w:t>.</w:t>
      </w:r>
    </w:p>
    <w:p w:rsidR="00B16D93" w:rsidRPr="0055268E" w:rsidRDefault="00B16D93" w:rsidP="007450E7">
      <w:r w:rsidRPr="00C65975">
        <w:t xml:space="preserve">This report, along with a range of other information about AIMS, is available online at </w:t>
      </w:r>
      <w:hyperlink r:id="rId12" w:tooltip="Link to AIMS website" w:history="1">
        <w:r w:rsidRPr="00C65975">
          <w:rPr>
            <w:rStyle w:val="Hyperlink"/>
          </w:rPr>
          <w:t>www.aims.gov.au</w:t>
        </w:r>
      </w:hyperlink>
      <w:r w:rsidRPr="0055268E">
        <w:t>.</w:t>
      </w:r>
    </w:p>
    <w:p w:rsidR="00B16D93" w:rsidRPr="00C65975" w:rsidRDefault="00B16D93" w:rsidP="007450E7">
      <w:r w:rsidRPr="00C65975">
        <w:t>© Australian Institute of Marine Science</w:t>
      </w:r>
    </w:p>
    <w:p w:rsidR="00B16D93" w:rsidRPr="00BA0038" w:rsidRDefault="00B16D93" w:rsidP="007450E7">
      <w:r w:rsidRPr="00BA0038">
        <w:t>Townsville, Queensland</w:t>
      </w:r>
      <w:r w:rsidRPr="00BA0038">
        <w:br/>
        <w:t xml:space="preserve">PMB No </w:t>
      </w:r>
      <w:proofErr w:type="gramStart"/>
      <w:r w:rsidRPr="00BA0038">
        <w:t>3</w:t>
      </w:r>
      <w:proofErr w:type="gramEnd"/>
      <w:r w:rsidRPr="00BA0038">
        <w:t>, Townsville MC</w:t>
      </w:r>
      <w:r w:rsidR="0090111D" w:rsidRPr="00BA0038">
        <w:t>,</w:t>
      </w:r>
      <w:r w:rsidRPr="00BA0038">
        <w:t xml:space="preserve"> Qld 4810</w:t>
      </w:r>
      <w:r w:rsidRPr="00BA0038">
        <w:br/>
        <w:t>Telephone: (07) 4753 4444</w:t>
      </w:r>
      <w:r w:rsidRPr="00BA0038">
        <w:br/>
        <w:t>Facsimile: (07) 4772 5852</w:t>
      </w:r>
    </w:p>
    <w:p w:rsidR="00B16D93" w:rsidRPr="00BA0038" w:rsidRDefault="00B16D93" w:rsidP="007450E7">
      <w:r w:rsidRPr="00BA0038">
        <w:t>Darwin, Northern Territory</w:t>
      </w:r>
      <w:r w:rsidRPr="00BA0038">
        <w:br/>
        <w:t>PO Box 41775, Casuarina</w:t>
      </w:r>
      <w:r w:rsidR="0090111D" w:rsidRPr="00BA0038">
        <w:t>,</w:t>
      </w:r>
      <w:r w:rsidRPr="00BA0038">
        <w:t xml:space="preserve"> NT 0811</w:t>
      </w:r>
      <w:r w:rsidRPr="00BA0038">
        <w:br/>
        <w:t>Telephone: (08) 8920 9240</w:t>
      </w:r>
      <w:r w:rsidRPr="00BA0038">
        <w:br/>
        <w:t>Facsimile: (07) 8920 9222</w:t>
      </w:r>
    </w:p>
    <w:p w:rsidR="00B16D93" w:rsidRPr="00BA0038" w:rsidRDefault="00B16D93" w:rsidP="007450E7">
      <w:r w:rsidRPr="00BA0038">
        <w:t>Perth, Western Australia</w:t>
      </w:r>
      <w:r w:rsidRPr="00BA0038">
        <w:br/>
      </w:r>
      <w:proofErr w:type="gramStart"/>
      <w:r w:rsidRPr="00BA0038">
        <w:t>The</w:t>
      </w:r>
      <w:proofErr w:type="gramEnd"/>
      <w:r w:rsidRPr="00BA0038">
        <w:t xml:space="preserve"> University of Western Australia Oceans Institute (M096)</w:t>
      </w:r>
      <w:r w:rsidRPr="00BA0038">
        <w:br/>
        <w:t>35 Stirling Highway, Crawley</w:t>
      </w:r>
      <w:r w:rsidR="0090111D" w:rsidRPr="00BA0038">
        <w:t>,</w:t>
      </w:r>
      <w:r w:rsidRPr="00BA0038">
        <w:t xml:space="preserve"> WA 6009</w:t>
      </w:r>
      <w:r w:rsidRPr="00BA0038">
        <w:br/>
        <w:t>Telephone: (08) 6369 4000</w:t>
      </w:r>
      <w:r w:rsidRPr="00BA0038">
        <w:br/>
        <w:t>Facsimile: (08) 6488 4585</w:t>
      </w:r>
    </w:p>
    <w:p w:rsidR="00B16D93" w:rsidRPr="00BA0038" w:rsidRDefault="00B16D93" w:rsidP="007450E7">
      <w:r w:rsidRPr="00BA0038">
        <w:t>ABN 789 61616230</w:t>
      </w:r>
    </w:p>
    <w:p w:rsidR="0012161F" w:rsidRPr="00BA0038" w:rsidRDefault="00B16D93" w:rsidP="007450E7">
      <w:r w:rsidRPr="00BA0038">
        <w:t>ISSN 103</w:t>
      </w:r>
      <w:r w:rsidR="000267BD" w:rsidRPr="00BA0038">
        <w:t>7–3</w:t>
      </w:r>
      <w:r w:rsidRPr="00BA0038">
        <w:t>314</w:t>
      </w:r>
    </w:p>
    <w:p w:rsidR="009140C1" w:rsidRPr="00BA0038" w:rsidRDefault="009140C1">
      <w:pPr>
        <w:spacing w:before="0"/>
      </w:pPr>
    </w:p>
    <w:p w:rsidR="00D70600" w:rsidRPr="00BA0038" w:rsidRDefault="00D70600">
      <w:pPr>
        <w:spacing w:before="0"/>
        <w:rPr>
          <w:rFonts w:cs="Arial"/>
          <w:b/>
          <w:bCs/>
          <w:iCs/>
          <w:caps/>
          <w:sz w:val="32"/>
          <w:szCs w:val="28"/>
        </w:rPr>
      </w:pPr>
      <w:bookmarkStart w:id="0" w:name="_Toc401235607"/>
      <w:r w:rsidRPr="00BA0038">
        <w:br w:type="page"/>
      </w:r>
    </w:p>
    <w:bookmarkEnd w:id="0" w:displacedByCustomXml="next"/>
    <w:sdt>
      <w:sdtPr>
        <w:rPr>
          <w:rFonts w:ascii="Cambria" w:eastAsia="Calibri" w:hAnsi="Cambria" w:cs="Times New Roman"/>
          <w:b w:val="0"/>
          <w:bCs w:val="0"/>
          <w:color w:val="auto"/>
          <w:sz w:val="22"/>
          <w:szCs w:val="22"/>
          <w:lang w:val="en-AU" w:eastAsia="en-US"/>
        </w:rPr>
        <w:id w:val="1435164703"/>
        <w:docPartObj>
          <w:docPartGallery w:val="Table of Contents"/>
          <w:docPartUnique/>
        </w:docPartObj>
      </w:sdtPr>
      <w:sdtEndPr>
        <w:rPr>
          <w:noProof/>
        </w:rPr>
      </w:sdtEndPr>
      <w:sdtContent>
        <w:p w:rsidR="00082C70" w:rsidRPr="002E490D" w:rsidRDefault="00082C70">
          <w:pPr>
            <w:pStyle w:val="TOCHeading"/>
            <w:rPr>
              <w:lang w:val="en-AU"/>
            </w:rPr>
          </w:pPr>
          <w:r w:rsidRPr="002E490D">
            <w:rPr>
              <w:lang w:val="en-AU"/>
            </w:rPr>
            <w:t>Contents</w:t>
          </w:r>
        </w:p>
        <w:p w:rsidR="00271C74" w:rsidRDefault="00082C70">
          <w:pPr>
            <w:pStyle w:val="TOC2"/>
            <w:rPr>
              <w:rFonts w:asciiTheme="minorHAnsi" w:eastAsiaTheme="minorEastAsia" w:hAnsiTheme="minorHAnsi" w:cstheme="minorBidi"/>
              <w:noProof/>
              <w:lang w:eastAsia="en-AU"/>
            </w:rPr>
          </w:pPr>
          <w:r w:rsidRPr="0055268E">
            <w:fldChar w:fldCharType="begin"/>
          </w:r>
          <w:r w:rsidRPr="00BA0038">
            <w:instrText xml:space="preserve"> TOC \o "1-3" \h \z \u </w:instrText>
          </w:r>
          <w:r w:rsidRPr="0055268E">
            <w:fldChar w:fldCharType="separate"/>
          </w:r>
          <w:hyperlink w:anchor="_Toc462147397" w:history="1">
            <w:r w:rsidR="00271C74" w:rsidRPr="00560229">
              <w:rPr>
                <w:rStyle w:val="Hyperlink"/>
                <w:noProof/>
              </w:rPr>
              <w:t>About AIMS</w:t>
            </w:r>
            <w:r w:rsidR="00271C74">
              <w:rPr>
                <w:noProof/>
                <w:webHidden/>
              </w:rPr>
              <w:tab/>
            </w:r>
            <w:r w:rsidR="00271C74">
              <w:rPr>
                <w:noProof/>
                <w:webHidden/>
              </w:rPr>
              <w:fldChar w:fldCharType="begin"/>
            </w:r>
            <w:r w:rsidR="00271C74">
              <w:rPr>
                <w:noProof/>
                <w:webHidden/>
              </w:rPr>
              <w:instrText xml:space="preserve"> PAGEREF _Toc462147397 \h </w:instrText>
            </w:r>
            <w:r w:rsidR="00271C74">
              <w:rPr>
                <w:noProof/>
                <w:webHidden/>
              </w:rPr>
            </w:r>
            <w:r w:rsidR="00271C74">
              <w:rPr>
                <w:noProof/>
                <w:webHidden/>
              </w:rPr>
              <w:fldChar w:fldCharType="separate"/>
            </w:r>
            <w:r w:rsidR="00422EB5">
              <w:rPr>
                <w:noProof/>
                <w:webHidden/>
              </w:rPr>
              <w:t>1</w:t>
            </w:r>
            <w:r w:rsidR="00271C74">
              <w:rPr>
                <w:noProof/>
                <w:webHidden/>
              </w:rPr>
              <w:fldChar w:fldCharType="end"/>
            </w:r>
          </w:hyperlink>
        </w:p>
        <w:p w:rsidR="00271C74" w:rsidRDefault="0010367D">
          <w:pPr>
            <w:pStyle w:val="TOC2"/>
            <w:rPr>
              <w:rFonts w:asciiTheme="minorHAnsi" w:eastAsiaTheme="minorEastAsia" w:hAnsiTheme="minorHAnsi" w:cstheme="minorBidi"/>
              <w:noProof/>
              <w:lang w:eastAsia="en-AU"/>
            </w:rPr>
          </w:pPr>
          <w:hyperlink w:anchor="_Toc462147398" w:history="1">
            <w:r w:rsidR="00271C74" w:rsidRPr="00560229">
              <w:rPr>
                <w:rStyle w:val="Hyperlink"/>
                <w:noProof/>
              </w:rPr>
              <w:t>The year in review: Report from Chairman and CEO</w:t>
            </w:r>
            <w:r w:rsidR="00271C74">
              <w:rPr>
                <w:noProof/>
                <w:webHidden/>
              </w:rPr>
              <w:tab/>
            </w:r>
            <w:r w:rsidR="00271C74">
              <w:rPr>
                <w:noProof/>
                <w:webHidden/>
              </w:rPr>
              <w:fldChar w:fldCharType="begin"/>
            </w:r>
            <w:r w:rsidR="00271C74">
              <w:rPr>
                <w:noProof/>
                <w:webHidden/>
              </w:rPr>
              <w:instrText xml:space="preserve"> PAGEREF _Toc462147398 \h </w:instrText>
            </w:r>
            <w:r w:rsidR="00271C74">
              <w:rPr>
                <w:noProof/>
                <w:webHidden/>
              </w:rPr>
            </w:r>
            <w:r w:rsidR="00271C74">
              <w:rPr>
                <w:noProof/>
                <w:webHidden/>
              </w:rPr>
              <w:fldChar w:fldCharType="separate"/>
            </w:r>
            <w:r w:rsidR="00422EB5">
              <w:rPr>
                <w:noProof/>
                <w:webHidden/>
              </w:rPr>
              <w:t>3</w:t>
            </w:r>
            <w:r w:rsidR="00271C74">
              <w:rPr>
                <w:noProof/>
                <w:webHidden/>
              </w:rPr>
              <w:fldChar w:fldCharType="end"/>
            </w:r>
          </w:hyperlink>
        </w:p>
        <w:p w:rsidR="00271C74" w:rsidRDefault="0010367D">
          <w:pPr>
            <w:pStyle w:val="TOC2"/>
            <w:rPr>
              <w:rFonts w:asciiTheme="minorHAnsi" w:eastAsiaTheme="minorEastAsia" w:hAnsiTheme="minorHAnsi" w:cstheme="minorBidi"/>
              <w:noProof/>
              <w:lang w:eastAsia="en-AU"/>
            </w:rPr>
          </w:pPr>
          <w:hyperlink w:anchor="_Toc462147399" w:history="1">
            <w:r w:rsidR="00271C74" w:rsidRPr="00560229">
              <w:rPr>
                <w:rStyle w:val="Hyperlink"/>
                <w:noProof/>
              </w:rPr>
              <w:t>Highlights</w:t>
            </w:r>
            <w:r w:rsidR="00271C74">
              <w:rPr>
                <w:noProof/>
                <w:webHidden/>
              </w:rPr>
              <w:tab/>
            </w:r>
            <w:r w:rsidR="00271C74">
              <w:rPr>
                <w:noProof/>
                <w:webHidden/>
              </w:rPr>
              <w:fldChar w:fldCharType="begin"/>
            </w:r>
            <w:r w:rsidR="00271C74">
              <w:rPr>
                <w:noProof/>
                <w:webHidden/>
              </w:rPr>
              <w:instrText xml:space="preserve"> PAGEREF _Toc462147399 \h </w:instrText>
            </w:r>
            <w:r w:rsidR="00271C74">
              <w:rPr>
                <w:noProof/>
                <w:webHidden/>
              </w:rPr>
            </w:r>
            <w:r w:rsidR="00271C74">
              <w:rPr>
                <w:noProof/>
                <w:webHidden/>
              </w:rPr>
              <w:fldChar w:fldCharType="separate"/>
            </w:r>
            <w:r w:rsidR="00422EB5">
              <w:rPr>
                <w:noProof/>
                <w:webHidden/>
              </w:rPr>
              <w:t>7</w:t>
            </w:r>
            <w:r w:rsidR="00271C74">
              <w:rPr>
                <w:noProof/>
                <w:webHidden/>
              </w:rPr>
              <w:fldChar w:fldCharType="end"/>
            </w:r>
          </w:hyperlink>
        </w:p>
        <w:p w:rsidR="00271C74" w:rsidRDefault="0010367D">
          <w:pPr>
            <w:pStyle w:val="TOC2"/>
            <w:rPr>
              <w:rFonts w:asciiTheme="minorHAnsi" w:eastAsiaTheme="minorEastAsia" w:hAnsiTheme="minorHAnsi" w:cstheme="minorBidi"/>
              <w:noProof/>
              <w:lang w:eastAsia="en-AU"/>
            </w:rPr>
          </w:pPr>
          <w:hyperlink w:anchor="_Toc462147400" w:history="1">
            <w:r w:rsidR="00271C74" w:rsidRPr="00560229">
              <w:rPr>
                <w:rStyle w:val="Hyperlink"/>
                <w:noProof/>
              </w:rPr>
              <w:t>Performance statement</w:t>
            </w:r>
            <w:r w:rsidR="00271C74">
              <w:rPr>
                <w:noProof/>
                <w:webHidden/>
              </w:rPr>
              <w:tab/>
            </w:r>
            <w:r w:rsidR="00271C74">
              <w:rPr>
                <w:noProof/>
                <w:webHidden/>
              </w:rPr>
              <w:fldChar w:fldCharType="begin"/>
            </w:r>
            <w:r w:rsidR="00271C74">
              <w:rPr>
                <w:noProof/>
                <w:webHidden/>
              </w:rPr>
              <w:instrText xml:space="preserve"> PAGEREF _Toc462147400 \h </w:instrText>
            </w:r>
            <w:r w:rsidR="00271C74">
              <w:rPr>
                <w:noProof/>
                <w:webHidden/>
              </w:rPr>
            </w:r>
            <w:r w:rsidR="00271C74">
              <w:rPr>
                <w:noProof/>
                <w:webHidden/>
              </w:rPr>
              <w:fldChar w:fldCharType="separate"/>
            </w:r>
            <w:r w:rsidR="00422EB5">
              <w:rPr>
                <w:noProof/>
                <w:webHidden/>
              </w:rPr>
              <w:t>26</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01" w:history="1">
            <w:r w:rsidR="00271C74" w:rsidRPr="00560229">
              <w:rPr>
                <w:rStyle w:val="Hyperlink"/>
                <w:noProof/>
              </w:rPr>
              <w:t>Statement of preparation</w:t>
            </w:r>
            <w:r w:rsidR="00271C74">
              <w:rPr>
                <w:noProof/>
                <w:webHidden/>
              </w:rPr>
              <w:tab/>
            </w:r>
            <w:r w:rsidR="00271C74">
              <w:rPr>
                <w:noProof/>
                <w:webHidden/>
              </w:rPr>
              <w:fldChar w:fldCharType="begin"/>
            </w:r>
            <w:r w:rsidR="00271C74">
              <w:rPr>
                <w:noProof/>
                <w:webHidden/>
              </w:rPr>
              <w:instrText xml:space="preserve"> PAGEREF _Toc462147401 \h </w:instrText>
            </w:r>
            <w:r w:rsidR="00271C74">
              <w:rPr>
                <w:noProof/>
                <w:webHidden/>
              </w:rPr>
            </w:r>
            <w:r w:rsidR="00271C74">
              <w:rPr>
                <w:noProof/>
                <w:webHidden/>
              </w:rPr>
              <w:fldChar w:fldCharType="separate"/>
            </w:r>
            <w:r w:rsidR="00422EB5">
              <w:rPr>
                <w:noProof/>
                <w:webHidden/>
              </w:rPr>
              <w:t>26</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02" w:history="1">
            <w:r w:rsidR="00271C74" w:rsidRPr="00560229">
              <w:rPr>
                <w:rStyle w:val="Hyperlink"/>
                <w:noProof/>
              </w:rPr>
              <w:t>Entity purpose</w:t>
            </w:r>
            <w:r w:rsidR="00271C74">
              <w:rPr>
                <w:noProof/>
                <w:webHidden/>
              </w:rPr>
              <w:tab/>
            </w:r>
            <w:r w:rsidR="00271C74">
              <w:rPr>
                <w:noProof/>
                <w:webHidden/>
              </w:rPr>
              <w:fldChar w:fldCharType="begin"/>
            </w:r>
            <w:r w:rsidR="00271C74">
              <w:rPr>
                <w:noProof/>
                <w:webHidden/>
              </w:rPr>
              <w:instrText xml:space="preserve"> PAGEREF _Toc462147402 \h </w:instrText>
            </w:r>
            <w:r w:rsidR="00271C74">
              <w:rPr>
                <w:noProof/>
                <w:webHidden/>
              </w:rPr>
            </w:r>
            <w:r w:rsidR="00271C74">
              <w:rPr>
                <w:noProof/>
                <w:webHidden/>
              </w:rPr>
              <w:fldChar w:fldCharType="separate"/>
            </w:r>
            <w:r w:rsidR="00422EB5">
              <w:rPr>
                <w:noProof/>
                <w:webHidden/>
              </w:rPr>
              <w:t>26</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03" w:history="1">
            <w:r w:rsidR="00271C74" w:rsidRPr="00560229">
              <w:rPr>
                <w:rStyle w:val="Hyperlink"/>
                <w:noProof/>
              </w:rPr>
              <w:t>Intended outcomes</w:t>
            </w:r>
            <w:r w:rsidR="00271C74">
              <w:rPr>
                <w:noProof/>
                <w:webHidden/>
              </w:rPr>
              <w:tab/>
            </w:r>
            <w:r w:rsidR="00271C74">
              <w:rPr>
                <w:noProof/>
                <w:webHidden/>
              </w:rPr>
              <w:fldChar w:fldCharType="begin"/>
            </w:r>
            <w:r w:rsidR="00271C74">
              <w:rPr>
                <w:noProof/>
                <w:webHidden/>
              </w:rPr>
              <w:instrText xml:space="preserve"> PAGEREF _Toc462147403 \h </w:instrText>
            </w:r>
            <w:r w:rsidR="00271C74">
              <w:rPr>
                <w:noProof/>
                <w:webHidden/>
              </w:rPr>
            </w:r>
            <w:r w:rsidR="00271C74">
              <w:rPr>
                <w:noProof/>
                <w:webHidden/>
              </w:rPr>
              <w:fldChar w:fldCharType="separate"/>
            </w:r>
            <w:r w:rsidR="00422EB5">
              <w:rPr>
                <w:noProof/>
                <w:webHidden/>
              </w:rPr>
              <w:t>26</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04" w:history="1">
            <w:r w:rsidR="00271C74" w:rsidRPr="00560229">
              <w:rPr>
                <w:rStyle w:val="Hyperlink"/>
                <w:noProof/>
              </w:rPr>
              <w:t>Results and commentary on performance</w:t>
            </w:r>
            <w:r w:rsidR="00271C74">
              <w:rPr>
                <w:noProof/>
                <w:webHidden/>
              </w:rPr>
              <w:tab/>
            </w:r>
            <w:r w:rsidR="00271C74">
              <w:rPr>
                <w:noProof/>
                <w:webHidden/>
              </w:rPr>
              <w:fldChar w:fldCharType="begin"/>
            </w:r>
            <w:r w:rsidR="00271C74">
              <w:rPr>
                <w:noProof/>
                <w:webHidden/>
              </w:rPr>
              <w:instrText xml:space="preserve"> PAGEREF _Toc462147404 \h </w:instrText>
            </w:r>
            <w:r w:rsidR="00271C74">
              <w:rPr>
                <w:noProof/>
                <w:webHidden/>
              </w:rPr>
            </w:r>
            <w:r w:rsidR="00271C74">
              <w:rPr>
                <w:noProof/>
                <w:webHidden/>
              </w:rPr>
              <w:fldChar w:fldCharType="separate"/>
            </w:r>
            <w:r w:rsidR="00422EB5">
              <w:rPr>
                <w:noProof/>
                <w:webHidden/>
              </w:rPr>
              <w:t>28</w:t>
            </w:r>
            <w:r w:rsidR="00271C74">
              <w:rPr>
                <w:noProof/>
                <w:webHidden/>
              </w:rPr>
              <w:fldChar w:fldCharType="end"/>
            </w:r>
          </w:hyperlink>
        </w:p>
        <w:p w:rsidR="00271C74" w:rsidRDefault="0010367D">
          <w:pPr>
            <w:pStyle w:val="TOC2"/>
            <w:rPr>
              <w:rFonts w:asciiTheme="minorHAnsi" w:eastAsiaTheme="minorEastAsia" w:hAnsiTheme="minorHAnsi" w:cstheme="minorBidi"/>
              <w:noProof/>
              <w:lang w:eastAsia="en-AU"/>
            </w:rPr>
          </w:pPr>
          <w:hyperlink w:anchor="_Toc462147405" w:history="1">
            <w:r w:rsidR="00271C74" w:rsidRPr="00560229">
              <w:rPr>
                <w:rStyle w:val="Hyperlink"/>
                <w:noProof/>
              </w:rPr>
              <w:t>Our organisation</w:t>
            </w:r>
            <w:r w:rsidR="00271C74">
              <w:rPr>
                <w:noProof/>
                <w:webHidden/>
              </w:rPr>
              <w:tab/>
            </w:r>
            <w:r w:rsidR="00271C74">
              <w:rPr>
                <w:noProof/>
                <w:webHidden/>
              </w:rPr>
              <w:fldChar w:fldCharType="begin"/>
            </w:r>
            <w:r w:rsidR="00271C74">
              <w:rPr>
                <w:noProof/>
                <w:webHidden/>
              </w:rPr>
              <w:instrText xml:space="preserve"> PAGEREF _Toc462147405 \h </w:instrText>
            </w:r>
            <w:r w:rsidR="00271C74">
              <w:rPr>
                <w:noProof/>
                <w:webHidden/>
              </w:rPr>
            </w:r>
            <w:r w:rsidR="00271C74">
              <w:rPr>
                <w:noProof/>
                <w:webHidden/>
              </w:rPr>
              <w:fldChar w:fldCharType="separate"/>
            </w:r>
            <w:r w:rsidR="00422EB5">
              <w:rPr>
                <w:noProof/>
                <w:webHidden/>
              </w:rPr>
              <w:t>61</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06" w:history="1">
            <w:r w:rsidR="00271C74" w:rsidRPr="00560229">
              <w:rPr>
                <w:rStyle w:val="Hyperlink"/>
                <w:noProof/>
              </w:rPr>
              <w:t>Management and accountability</w:t>
            </w:r>
            <w:r w:rsidR="00271C74">
              <w:rPr>
                <w:noProof/>
                <w:webHidden/>
              </w:rPr>
              <w:tab/>
            </w:r>
            <w:r w:rsidR="00271C74">
              <w:rPr>
                <w:noProof/>
                <w:webHidden/>
              </w:rPr>
              <w:fldChar w:fldCharType="begin"/>
            </w:r>
            <w:r w:rsidR="00271C74">
              <w:rPr>
                <w:noProof/>
                <w:webHidden/>
              </w:rPr>
              <w:instrText xml:space="preserve"> PAGEREF _Toc462147406 \h </w:instrText>
            </w:r>
            <w:r w:rsidR="00271C74">
              <w:rPr>
                <w:noProof/>
                <w:webHidden/>
              </w:rPr>
            </w:r>
            <w:r w:rsidR="00271C74">
              <w:rPr>
                <w:noProof/>
                <w:webHidden/>
              </w:rPr>
              <w:fldChar w:fldCharType="separate"/>
            </w:r>
            <w:r w:rsidR="00422EB5">
              <w:rPr>
                <w:noProof/>
                <w:webHidden/>
              </w:rPr>
              <w:t>61</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07" w:history="1">
            <w:r w:rsidR="00271C74" w:rsidRPr="00560229">
              <w:rPr>
                <w:rStyle w:val="Hyperlink"/>
                <w:noProof/>
              </w:rPr>
              <w:t>Corporate governance</w:t>
            </w:r>
            <w:r w:rsidR="00271C74">
              <w:rPr>
                <w:noProof/>
                <w:webHidden/>
              </w:rPr>
              <w:tab/>
            </w:r>
            <w:r w:rsidR="00271C74">
              <w:rPr>
                <w:noProof/>
                <w:webHidden/>
              </w:rPr>
              <w:fldChar w:fldCharType="begin"/>
            </w:r>
            <w:r w:rsidR="00271C74">
              <w:rPr>
                <w:noProof/>
                <w:webHidden/>
              </w:rPr>
              <w:instrText xml:space="preserve"> PAGEREF _Toc462147407 \h </w:instrText>
            </w:r>
            <w:r w:rsidR="00271C74">
              <w:rPr>
                <w:noProof/>
                <w:webHidden/>
              </w:rPr>
            </w:r>
            <w:r w:rsidR="00271C74">
              <w:rPr>
                <w:noProof/>
                <w:webHidden/>
              </w:rPr>
              <w:fldChar w:fldCharType="separate"/>
            </w:r>
            <w:r w:rsidR="00422EB5">
              <w:rPr>
                <w:noProof/>
                <w:webHidden/>
              </w:rPr>
              <w:t>62</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08" w:history="1">
            <w:r w:rsidR="00271C74" w:rsidRPr="00560229">
              <w:rPr>
                <w:rStyle w:val="Hyperlink"/>
                <w:noProof/>
              </w:rPr>
              <w:t>Health and safety</w:t>
            </w:r>
            <w:r w:rsidR="00271C74">
              <w:rPr>
                <w:noProof/>
                <w:webHidden/>
              </w:rPr>
              <w:tab/>
            </w:r>
            <w:r w:rsidR="00271C74">
              <w:rPr>
                <w:noProof/>
                <w:webHidden/>
              </w:rPr>
              <w:fldChar w:fldCharType="begin"/>
            </w:r>
            <w:r w:rsidR="00271C74">
              <w:rPr>
                <w:noProof/>
                <w:webHidden/>
              </w:rPr>
              <w:instrText xml:space="preserve"> PAGEREF _Toc462147408 \h </w:instrText>
            </w:r>
            <w:r w:rsidR="00271C74">
              <w:rPr>
                <w:noProof/>
                <w:webHidden/>
              </w:rPr>
            </w:r>
            <w:r w:rsidR="00271C74">
              <w:rPr>
                <w:noProof/>
                <w:webHidden/>
              </w:rPr>
              <w:fldChar w:fldCharType="separate"/>
            </w:r>
            <w:r w:rsidR="00422EB5">
              <w:rPr>
                <w:noProof/>
                <w:webHidden/>
              </w:rPr>
              <w:t>71</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09" w:history="1">
            <w:r w:rsidR="00271C74" w:rsidRPr="00560229">
              <w:rPr>
                <w:rStyle w:val="Hyperlink"/>
                <w:noProof/>
              </w:rPr>
              <w:t>Environmental performance</w:t>
            </w:r>
            <w:r w:rsidR="00271C74">
              <w:rPr>
                <w:noProof/>
                <w:webHidden/>
              </w:rPr>
              <w:tab/>
            </w:r>
            <w:r w:rsidR="00271C74">
              <w:rPr>
                <w:noProof/>
                <w:webHidden/>
              </w:rPr>
              <w:fldChar w:fldCharType="begin"/>
            </w:r>
            <w:r w:rsidR="00271C74">
              <w:rPr>
                <w:noProof/>
                <w:webHidden/>
              </w:rPr>
              <w:instrText xml:space="preserve"> PAGEREF _Toc462147409 \h </w:instrText>
            </w:r>
            <w:r w:rsidR="00271C74">
              <w:rPr>
                <w:noProof/>
                <w:webHidden/>
              </w:rPr>
            </w:r>
            <w:r w:rsidR="00271C74">
              <w:rPr>
                <w:noProof/>
                <w:webHidden/>
              </w:rPr>
              <w:fldChar w:fldCharType="separate"/>
            </w:r>
            <w:r w:rsidR="00422EB5">
              <w:rPr>
                <w:noProof/>
                <w:webHidden/>
              </w:rPr>
              <w:t>73</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10" w:history="1">
            <w:r w:rsidR="00271C74" w:rsidRPr="00560229">
              <w:rPr>
                <w:rStyle w:val="Hyperlink"/>
                <w:noProof/>
              </w:rPr>
              <w:t>Staff</w:t>
            </w:r>
            <w:r w:rsidR="00271C74">
              <w:rPr>
                <w:noProof/>
                <w:webHidden/>
              </w:rPr>
              <w:tab/>
            </w:r>
            <w:r w:rsidR="00271C74">
              <w:rPr>
                <w:noProof/>
                <w:webHidden/>
              </w:rPr>
              <w:fldChar w:fldCharType="begin"/>
            </w:r>
            <w:r w:rsidR="00271C74">
              <w:rPr>
                <w:noProof/>
                <w:webHidden/>
              </w:rPr>
              <w:instrText xml:space="preserve"> PAGEREF _Toc462147410 \h </w:instrText>
            </w:r>
            <w:r w:rsidR="00271C74">
              <w:rPr>
                <w:noProof/>
                <w:webHidden/>
              </w:rPr>
            </w:r>
            <w:r w:rsidR="00271C74">
              <w:rPr>
                <w:noProof/>
                <w:webHidden/>
              </w:rPr>
              <w:fldChar w:fldCharType="separate"/>
            </w:r>
            <w:r w:rsidR="00422EB5">
              <w:rPr>
                <w:noProof/>
                <w:webHidden/>
              </w:rPr>
              <w:t>75</w:t>
            </w:r>
            <w:r w:rsidR="00271C74">
              <w:rPr>
                <w:noProof/>
                <w:webHidden/>
              </w:rPr>
              <w:fldChar w:fldCharType="end"/>
            </w:r>
          </w:hyperlink>
        </w:p>
        <w:p w:rsidR="00271C74" w:rsidRDefault="0010367D">
          <w:pPr>
            <w:pStyle w:val="TOC2"/>
            <w:rPr>
              <w:rFonts w:asciiTheme="minorHAnsi" w:eastAsiaTheme="minorEastAsia" w:hAnsiTheme="minorHAnsi" w:cstheme="minorBidi"/>
              <w:noProof/>
              <w:lang w:eastAsia="en-AU"/>
            </w:rPr>
          </w:pPr>
          <w:hyperlink w:anchor="_Toc462147411" w:history="1">
            <w:r w:rsidR="00271C74" w:rsidRPr="00560229">
              <w:rPr>
                <w:rStyle w:val="Hyperlink"/>
                <w:noProof/>
              </w:rPr>
              <w:t>Financial statements</w:t>
            </w:r>
            <w:r w:rsidR="00271C74">
              <w:rPr>
                <w:noProof/>
                <w:webHidden/>
              </w:rPr>
              <w:tab/>
            </w:r>
            <w:r w:rsidR="00271C74">
              <w:rPr>
                <w:noProof/>
                <w:webHidden/>
              </w:rPr>
              <w:fldChar w:fldCharType="begin"/>
            </w:r>
            <w:r w:rsidR="00271C74">
              <w:rPr>
                <w:noProof/>
                <w:webHidden/>
              </w:rPr>
              <w:instrText xml:space="preserve"> PAGEREF _Toc462147411 \h </w:instrText>
            </w:r>
            <w:r w:rsidR="00271C74">
              <w:rPr>
                <w:noProof/>
                <w:webHidden/>
              </w:rPr>
            </w:r>
            <w:r w:rsidR="00271C74">
              <w:rPr>
                <w:noProof/>
                <w:webHidden/>
              </w:rPr>
              <w:fldChar w:fldCharType="separate"/>
            </w:r>
            <w:r w:rsidR="00422EB5">
              <w:rPr>
                <w:noProof/>
                <w:webHidden/>
              </w:rPr>
              <w:t>79</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12" w:history="1">
            <w:r w:rsidR="00271C74" w:rsidRPr="00560229">
              <w:rPr>
                <w:rStyle w:val="Hyperlink"/>
                <w:noProof/>
              </w:rPr>
              <w:t>Independent Auditor’s report</w:t>
            </w:r>
            <w:r w:rsidR="00271C74">
              <w:rPr>
                <w:noProof/>
                <w:webHidden/>
              </w:rPr>
              <w:tab/>
            </w:r>
            <w:r w:rsidR="00271C74">
              <w:rPr>
                <w:noProof/>
                <w:webHidden/>
              </w:rPr>
              <w:fldChar w:fldCharType="begin"/>
            </w:r>
            <w:r w:rsidR="00271C74">
              <w:rPr>
                <w:noProof/>
                <w:webHidden/>
              </w:rPr>
              <w:instrText xml:space="preserve"> PAGEREF _Toc462147412 \h </w:instrText>
            </w:r>
            <w:r w:rsidR="00271C74">
              <w:rPr>
                <w:noProof/>
                <w:webHidden/>
              </w:rPr>
            </w:r>
            <w:r w:rsidR="00271C74">
              <w:rPr>
                <w:noProof/>
                <w:webHidden/>
              </w:rPr>
              <w:fldChar w:fldCharType="separate"/>
            </w:r>
            <w:r w:rsidR="00422EB5">
              <w:rPr>
                <w:noProof/>
                <w:webHidden/>
              </w:rPr>
              <w:t>80</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13" w:history="1">
            <w:r w:rsidR="00271C74" w:rsidRPr="00560229">
              <w:rPr>
                <w:rStyle w:val="Hyperlink"/>
                <w:noProof/>
              </w:rPr>
              <w:t>Statement by the Accountable Authorities, Chief Executive Officer and Chief Finance Officer</w:t>
            </w:r>
            <w:r w:rsidR="00271C74">
              <w:rPr>
                <w:noProof/>
                <w:webHidden/>
              </w:rPr>
              <w:tab/>
            </w:r>
            <w:r w:rsidR="00271C74">
              <w:rPr>
                <w:noProof/>
                <w:webHidden/>
              </w:rPr>
              <w:fldChar w:fldCharType="begin"/>
            </w:r>
            <w:r w:rsidR="00271C74">
              <w:rPr>
                <w:noProof/>
                <w:webHidden/>
              </w:rPr>
              <w:instrText xml:space="preserve"> PAGEREF _Toc462147413 \h </w:instrText>
            </w:r>
            <w:r w:rsidR="00271C74">
              <w:rPr>
                <w:noProof/>
                <w:webHidden/>
              </w:rPr>
            </w:r>
            <w:r w:rsidR="00271C74">
              <w:rPr>
                <w:noProof/>
                <w:webHidden/>
              </w:rPr>
              <w:fldChar w:fldCharType="separate"/>
            </w:r>
            <w:r w:rsidR="00422EB5">
              <w:rPr>
                <w:noProof/>
                <w:webHidden/>
              </w:rPr>
              <w:t>82</w:t>
            </w:r>
            <w:r w:rsidR="00271C74">
              <w:rPr>
                <w:noProof/>
                <w:webHidden/>
              </w:rPr>
              <w:fldChar w:fldCharType="end"/>
            </w:r>
          </w:hyperlink>
        </w:p>
        <w:p w:rsidR="00271C74" w:rsidRDefault="0010367D">
          <w:pPr>
            <w:pStyle w:val="TOC2"/>
            <w:rPr>
              <w:rFonts w:asciiTheme="minorHAnsi" w:eastAsiaTheme="minorEastAsia" w:hAnsiTheme="minorHAnsi" w:cstheme="minorBidi"/>
              <w:noProof/>
              <w:lang w:eastAsia="en-AU"/>
            </w:rPr>
          </w:pPr>
          <w:hyperlink w:anchor="_Toc462147414" w:history="1">
            <w:r w:rsidR="00271C74" w:rsidRPr="00560229">
              <w:rPr>
                <w:rStyle w:val="Hyperlink"/>
                <w:noProof/>
              </w:rPr>
              <w:t>Appendixes</w:t>
            </w:r>
            <w:r w:rsidR="00271C74">
              <w:rPr>
                <w:noProof/>
                <w:webHidden/>
              </w:rPr>
              <w:tab/>
            </w:r>
            <w:r w:rsidR="00271C74">
              <w:rPr>
                <w:noProof/>
                <w:webHidden/>
              </w:rPr>
              <w:fldChar w:fldCharType="begin"/>
            </w:r>
            <w:r w:rsidR="00271C74">
              <w:rPr>
                <w:noProof/>
                <w:webHidden/>
              </w:rPr>
              <w:instrText xml:space="preserve"> PAGEREF _Toc462147414 \h </w:instrText>
            </w:r>
            <w:r w:rsidR="00271C74">
              <w:rPr>
                <w:noProof/>
                <w:webHidden/>
              </w:rPr>
            </w:r>
            <w:r w:rsidR="00271C74">
              <w:rPr>
                <w:noProof/>
                <w:webHidden/>
              </w:rPr>
              <w:fldChar w:fldCharType="separate"/>
            </w:r>
            <w:r w:rsidR="00422EB5">
              <w:rPr>
                <w:noProof/>
                <w:webHidden/>
              </w:rPr>
              <w:t>83</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15" w:history="1">
            <w:r w:rsidR="00271C74" w:rsidRPr="00560229">
              <w:rPr>
                <w:rStyle w:val="Hyperlink"/>
                <w:noProof/>
              </w:rPr>
              <w:t>Appendix 1. Science publications</w:t>
            </w:r>
            <w:r w:rsidR="00271C74">
              <w:rPr>
                <w:noProof/>
                <w:webHidden/>
              </w:rPr>
              <w:tab/>
            </w:r>
            <w:r w:rsidR="00271C74">
              <w:rPr>
                <w:noProof/>
                <w:webHidden/>
              </w:rPr>
              <w:fldChar w:fldCharType="begin"/>
            </w:r>
            <w:r w:rsidR="00271C74">
              <w:rPr>
                <w:noProof/>
                <w:webHidden/>
              </w:rPr>
              <w:instrText xml:space="preserve"> PAGEREF _Toc462147415 \h </w:instrText>
            </w:r>
            <w:r w:rsidR="00271C74">
              <w:rPr>
                <w:noProof/>
                <w:webHidden/>
              </w:rPr>
            </w:r>
            <w:r w:rsidR="00271C74">
              <w:rPr>
                <w:noProof/>
                <w:webHidden/>
              </w:rPr>
              <w:fldChar w:fldCharType="separate"/>
            </w:r>
            <w:r w:rsidR="00422EB5">
              <w:rPr>
                <w:noProof/>
                <w:webHidden/>
              </w:rPr>
              <w:t>84</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16" w:history="1">
            <w:r w:rsidR="00271C74" w:rsidRPr="00560229">
              <w:rPr>
                <w:rStyle w:val="Hyperlink"/>
                <w:noProof/>
              </w:rPr>
              <w:t>Appendix 2. External committees and non-government organisations and positions</w:t>
            </w:r>
            <w:r w:rsidR="00271C74">
              <w:rPr>
                <w:noProof/>
                <w:webHidden/>
              </w:rPr>
              <w:tab/>
            </w:r>
            <w:r w:rsidR="00271C74">
              <w:rPr>
                <w:noProof/>
                <w:webHidden/>
              </w:rPr>
              <w:fldChar w:fldCharType="begin"/>
            </w:r>
            <w:r w:rsidR="00271C74">
              <w:rPr>
                <w:noProof/>
                <w:webHidden/>
              </w:rPr>
              <w:instrText xml:space="preserve"> PAGEREF _Toc462147416 \h </w:instrText>
            </w:r>
            <w:r w:rsidR="00271C74">
              <w:rPr>
                <w:noProof/>
                <w:webHidden/>
              </w:rPr>
            </w:r>
            <w:r w:rsidR="00271C74">
              <w:rPr>
                <w:noProof/>
                <w:webHidden/>
              </w:rPr>
              <w:fldChar w:fldCharType="separate"/>
            </w:r>
            <w:r w:rsidR="00422EB5">
              <w:rPr>
                <w:noProof/>
                <w:webHidden/>
              </w:rPr>
              <w:t>103</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17" w:history="1">
            <w:r w:rsidR="00271C74" w:rsidRPr="00560229">
              <w:rPr>
                <w:rStyle w:val="Hyperlink"/>
                <w:noProof/>
              </w:rPr>
              <w:t>Appendix 3. Legislative foundation and ministerial powers</w:t>
            </w:r>
            <w:r w:rsidR="00271C74">
              <w:rPr>
                <w:noProof/>
                <w:webHidden/>
              </w:rPr>
              <w:tab/>
            </w:r>
            <w:r w:rsidR="00271C74">
              <w:rPr>
                <w:noProof/>
                <w:webHidden/>
              </w:rPr>
              <w:fldChar w:fldCharType="begin"/>
            </w:r>
            <w:r w:rsidR="00271C74">
              <w:rPr>
                <w:noProof/>
                <w:webHidden/>
              </w:rPr>
              <w:instrText xml:space="preserve"> PAGEREF _Toc462147417 \h </w:instrText>
            </w:r>
            <w:r w:rsidR="00271C74">
              <w:rPr>
                <w:noProof/>
                <w:webHidden/>
              </w:rPr>
            </w:r>
            <w:r w:rsidR="00271C74">
              <w:rPr>
                <w:noProof/>
                <w:webHidden/>
              </w:rPr>
              <w:fldChar w:fldCharType="separate"/>
            </w:r>
            <w:r w:rsidR="00422EB5">
              <w:rPr>
                <w:noProof/>
                <w:webHidden/>
              </w:rPr>
              <w:t>107</w:t>
            </w:r>
            <w:r w:rsidR="00271C74">
              <w:rPr>
                <w:noProof/>
                <w:webHidden/>
              </w:rPr>
              <w:fldChar w:fldCharType="end"/>
            </w:r>
          </w:hyperlink>
        </w:p>
        <w:p w:rsidR="00271C74" w:rsidRDefault="0010367D">
          <w:pPr>
            <w:pStyle w:val="TOC2"/>
            <w:rPr>
              <w:rFonts w:asciiTheme="minorHAnsi" w:eastAsiaTheme="minorEastAsia" w:hAnsiTheme="minorHAnsi" w:cstheme="minorBidi"/>
              <w:noProof/>
              <w:lang w:eastAsia="en-AU"/>
            </w:rPr>
          </w:pPr>
          <w:hyperlink w:anchor="_Toc462147418" w:history="1">
            <w:r w:rsidR="00271C74" w:rsidRPr="00560229">
              <w:rPr>
                <w:rStyle w:val="Hyperlink"/>
                <w:noProof/>
              </w:rPr>
              <w:t>Indexes</w:t>
            </w:r>
            <w:r w:rsidR="00271C74">
              <w:rPr>
                <w:noProof/>
                <w:webHidden/>
              </w:rPr>
              <w:tab/>
            </w:r>
            <w:r w:rsidR="00271C74">
              <w:rPr>
                <w:noProof/>
                <w:webHidden/>
              </w:rPr>
              <w:fldChar w:fldCharType="begin"/>
            </w:r>
            <w:r w:rsidR="00271C74">
              <w:rPr>
                <w:noProof/>
                <w:webHidden/>
              </w:rPr>
              <w:instrText xml:space="preserve"> PAGEREF _Toc462147418 \h </w:instrText>
            </w:r>
            <w:r w:rsidR="00271C74">
              <w:rPr>
                <w:noProof/>
                <w:webHidden/>
              </w:rPr>
            </w:r>
            <w:r w:rsidR="00271C74">
              <w:rPr>
                <w:noProof/>
                <w:webHidden/>
              </w:rPr>
              <w:fldChar w:fldCharType="separate"/>
            </w:r>
            <w:r w:rsidR="00422EB5">
              <w:rPr>
                <w:noProof/>
                <w:webHidden/>
              </w:rPr>
              <w:t>110</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19" w:history="1">
            <w:r w:rsidR="00271C74" w:rsidRPr="00560229">
              <w:rPr>
                <w:rStyle w:val="Hyperlink"/>
                <w:noProof/>
              </w:rPr>
              <w:t>Abbreviations</w:t>
            </w:r>
            <w:r w:rsidR="00271C74">
              <w:rPr>
                <w:noProof/>
                <w:webHidden/>
              </w:rPr>
              <w:tab/>
            </w:r>
            <w:r w:rsidR="00271C74">
              <w:rPr>
                <w:noProof/>
                <w:webHidden/>
              </w:rPr>
              <w:fldChar w:fldCharType="begin"/>
            </w:r>
            <w:r w:rsidR="00271C74">
              <w:rPr>
                <w:noProof/>
                <w:webHidden/>
              </w:rPr>
              <w:instrText xml:space="preserve"> PAGEREF _Toc462147419 \h </w:instrText>
            </w:r>
            <w:r w:rsidR="00271C74">
              <w:rPr>
                <w:noProof/>
                <w:webHidden/>
              </w:rPr>
            </w:r>
            <w:r w:rsidR="00271C74">
              <w:rPr>
                <w:noProof/>
                <w:webHidden/>
              </w:rPr>
              <w:fldChar w:fldCharType="separate"/>
            </w:r>
            <w:r w:rsidR="00422EB5">
              <w:rPr>
                <w:noProof/>
                <w:webHidden/>
              </w:rPr>
              <w:t>111</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20" w:history="1">
            <w:r w:rsidR="00271C74" w:rsidRPr="00560229">
              <w:rPr>
                <w:rStyle w:val="Hyperlink"/>
                <w:noProof/>
              </w:rPr>
              <w:t>Index of annual report requirements</w:t>
            </w:r>
            <w:r w:rsidR="00271C74">
              <w:rPr>
                <w:noProof/>
                <w:webHidden/>
              </w:rPr>
              <w:tab/>
            </w:r>
            <w:r w:rsidR="00271C74">
              <w:rPr>
                <w:noProof/>
                <w:webHidden/>
              </w:rPr>
              <w:fldChar w:fldCharType="begin"/>
            </w:r>
            <w:r w:rsidR="00271C74">
              <w:rPr>
                <w:noProof/>
                <w:webHidden/>
              </w:rPr>
              <w:instrText xml:space="preserve"> PAGEREF _Toc462147420 \h </w:instrText>
            </w:r>
            <w:r w:rsidR="00271C74">
              <w:rPr>
                <w:noProof/>
                <w:webHidden/>
              </w:rPr>
            </w:r>
            <w:r w:rsidR="00271C74">
              <w:rPr>
                <w:noProof/>
                <w:webHidden/>
              </w:rPr>
              <w:fldChar w:fldCharType="separate"/>
            </w:r>
            <w:r w:rsidR="00422EB5">
              <w:rPr>
                <w:noProof/>
                <w:webHidden/>
              </w:rPr>
              <w:t>114</w:t>
            </w:r>
            <w:r w:rsidR="00271C74">
              <w:rPr>
                <w:noProof/>
                <w:webHidden/>
              </w:rPr>
              <w:fldChar w:fldCharType="end"/>
            </w:r>
          </w:hyperlink>
        </w:p>
        <w:p w:rsidR="00271C74" w:rsidRDefault="0010367D">
          <w:pPr>
            <w:pStyle w:val="TOC3"/>
            <w:rPr>
              <w:rFonts w:asciiTheme="minorHAnsi" w:eastAsiaTheme="minorEastAsia" w:hAnsiTheme="minorHAnsi" w:cstheme="minorBidi"/>
              <w:noProof/>
              <w:lang w:eastAsia="en-AU"/>
            </w:rPr>
          </w:pPr>
          <w:hyperlink w:anchor="_Toc462147421" w:history="1">
            <w:r w:rsidR="00271C74" w:rsidRPr="00560229">
              <w:rPr>
                <w:rStyle w:val="Hyperlink"/>
                <w:noProof/>
              </w:rPr>
              <w:t>Alphabetical index</w:t>
            </w:r>
            <w:r w:rsidR="00271C74">
              <w:rPr>
                <w:noProof/>
                <w:webHidden/>
              </w:rPr>
              <w:tab/>
            </w:r>
            <w:r w:rsidR="00271C74">
              <w:rPr>
                <w:noProof/>
                <w:webHidden/>
              </w:rPr>
              <w:fldChar w:fldCharType="begin"/>
            </w:r>
            <w:r w:rsidR="00271C74">
              <w:rPr>
                <w:noProof/>
                <w:webHidden/>
              </w:rPr>
              <w:instrText xml:space="preserve"> PAGEREF _Toc462147421 \h </w:instrText>
            </w:r>
            <w:r w:rsidR="00271C74">
              <w:rPr>
                <w:noProof/>
                <w:webHidden/>
              </w:rPr>
            </w:r>
            <w:r w:rsidR="00271C74">
              <w:rPr>
                <w:noProof/>
                <w:webHidden/>
              </w:rPr>
              <w:fldChar w:fldCharType="separate"/>
            </w:r>
            <w:r w:rsidR="00422EB5">
              <w:rPr>
                <w:noProof/>
                <w:webHidden/>
              </w:rPr>
              <w:t>121</w:t>
            </w:r>
            <w:r w:rsidR="00271C74">
              <w:rPr>
                <w:noProof/>
                <w:webHidden/>
              </w:rPr>
              <w:fldChar w:fldCharType="end"/>
            </w:r>
          </w:hyperlink>
        </w:p>
        <w:p w:rsidR="00082C70" w:rsidRPr="0055268E" w:rsidRDefault="00082C70" w:rsidP="00446DC2">
          <w:pPr>
            <w:ind w:hanging="283"/>
          </w:pPr>
          <w:r w:rsidRPr="0055268E">
            <w:rPr>
              <w:b/>
              <w:bCs/>
              <w:noProof/>
            </w:rPr>
            <w:fldChar w:fldCharType="end"/>
          </w:r>
        </w:p>
      </w:sdtContent>
    </w:sdt>
    <w:p w:rsidR="008035CE" w:rsidRPr="00C65975" w:rsidRDefault="008035CE" w:rsidP="00F759AB">
      <w:pPr>
        <w:rPr>
          <w:highlight w:val="yellow"/>
        </w:rPr>
      </w:pPr>
    </w:p>
    <w:p w:rsidR="00161994" w:rsidRPr="00BA0038" w:rsidRDefault="00161994" w:rsidP="00F759AB">
      <w:pPr>
        <w:rPr>
          <w:highlight w:val="yellow"/>
        </w:rPr>
      </w:pPr>
    </w:p>
    <w:p w:rsidR="008F0970" w:rsidRDefault="009140C1" w:rsidP="00AE7B87">
      <w:pPr>
        <w:spacing w:before="0"/>
        <w:rPr>
          <w:b/>
          <w:sz w:val="32"/>
          <w:szCs w:val="32"/>
        </w:rPr>
      </w:pPr>
      <w:r w:rsidRPr="00BA0038">
        <w:br w:type="page"/>
      </w:r>
      <w:bookmarkStart w:id="1" w:name="Letter_of_transmittal"/>
      <w:r w:rsidR="00AE7B87" w:rsidRPr="00BA0038">
        <w:rPr>
          <w:b/>
          <w:sz w:val="32"/>
          <w:szCs w:val="32"/>
        </w:rPr>
        <w:lastRenderedPageBreak/>
        <w:t>Letter of transmittal</w:t>
      </w:r>
      <w:bookmarkEnd w:id="1"/>
    </w:p>
    <w:p w:rsidR="000C1A1B" w:rsidRPr="0055268E" w:rsidRDefault="00AE7B87" w:rsidP="00AE7B87">
      <w:pPr>
        <w:spacing w:before="0"/>
        <w:rPr>
          <w:b/>
          <w:caps/>
        </w:rPr>
      </w:pPr>
      <w:r w:rsidRPr="0055268E">
        <w:rPr>
          <w:b/>
          <w:sz w:val="32"/>
          <w:szCs w:val="32"/>
        </w:rPr>
        <w:fldChar w:fldCharType="begin"/>
      </w:r>
      <w:r w:rsidRPr="0055268E">
        <w:instrText xml:space="preserve"> XE "</w:instrText>
      </w:r>
      <w:r w:rsidRPr="00C65975">
        <w:rPr>
          <w:sz w:val="32"/>
          <w:szCs w:val="32"/>
        </w:rPr>
        <w:instrText>Letter of transmittal</w:instrText>
      </w:r>
      <w:r w:rsidRPr="00BA0038">
        <w:instrText xml:space="preserve">" </w:instrText>
      </w:r>
      <w:r w:rsidRPr="0055268E">
        <w:rPr>
          <w:b/>
          <w:sz w:val="32"/>
          <w:szCs w:val="32"/>
        </w:rPr>
        <w:fldChar w:fldCharType="end"/>
      </w:r>
    </w:p>
    <w:p w:rsidR="00817C64" w:rsidRPr="00BA0038" w:rsidRDefault="00282515" w:rsidP="007450E7">
      <w:pPr>
        <w:pStyle w:val="Figure"/>
        <w:rPr>
          <w:highlight w:val="yellow"/>
        </w:rPr>
      </w:pPr>
      <w:r w:rsidRPr="00C65975">
        <w:rPr>
          <w:noProof/>
          <w:highlight w:val="yellow"/>
          <w:lang w:eastAsia="en-AU"/>
        </w:rPr>
        <w:drawing>
          <wp:inline distT="0" distB="0" distL="0" distR="0" wp14:anchorId="12101679" wp14:editId="0E3ADE9A">
            <wp:extent cx="5057775" cy="552450"/>
            <wp:effectExtent l="0" t="0" r="9525" b="0"/>
            <wp:docPr id="1" name="Picture 1" descr="Banner showing Australian Government coat of arms and Australian Institute of Marin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57775" cy="552450"/>
                    </a:xfrm>
                    <a:prstGeom prst="rect">
                      <a:avLst/>
                    </a:prstGeom>
                  </pic:spPr>
                </pic:pic>
              </a:graphicData>
            </a:graphic>
          </wp:inline>
        </w:drawing>
      </w:r>
    </w:p>
    <w:p w:rsidR="00951546" w:rsidRPr="00BA0038" w:rsidRDefault="00951546" w:rsidP="007450E7">
      <w:pPr>
        <w:rPr>
          <w:highlight w:val="yellow"/>
        </w:rPr>
      </w:pPr>
    </w:p>
    <w:p w:rsidR="00EA3A12" w:rsidRPr="00BA0038" w:rsidRDefault="00EA3A12" w:rsidP="0058427F">
      <w:pPr>
        <w:rPr>
          <w:highlight w:val="yellow"/>
        </w:rPr>
      </w:pPr>
    </w:p>
    <w:p w:rsidR="006863FB" w:rsidRPr="00BA0038" w:rsidRDefault="00A65F02" w:rsidP="0058427F">
      <w:pPr>
        <w:rPr>
          <w:highlight w:val="yellow"/>
        </w:rPr>
      </w:pPr>
      <w:r w:rsidRPr="00271C74">
        <w:t xml:space="preserve">20 </w:t>
      </w:r>
      <w:proofErr w:type="gramStart"/>
      <w:r w:rsidRPr="00271C74">
        <w:t>September,</w:t>
      </w:r>
      <w:proofErr w:type="gramEnd"/>
      <w:r w:rsidR="006863FB" w:rsidRPr="00271C74">
        <w:t xml:space="preserve"> 2016</w:t>
      </w:r>
    </w:p>
    <w:p w:rsidR="006863FB" w:rsidRPr="00BA0038" w:rsidRDefault="006863FB" w:rsidP="0058427F">
      <w:r w:rsidRPr="00BA0038">
        <w:t>The Honourable Greg Hunt, MP</w:t>
      </w:r>
      <w:r w:rsidRPr="00BA0038">
        <w:br/>
        <w:t>Minister for Industry, Innovation and Science</w:t>
      </w:r>
      <w:r w:rsidRPr="00BA0038">
        <w:br/>
        <w:t>Parliament House</w:t>
      </w:r>
      <w:r w:rsidRPr="00BA0038">
        <w:br/>
        <w:t>CANBERRA</w:t>
      </w:r>
      <w:r w:rsidR="00D015DE" w:rsidRPr="00BA0038">
        <w:t>,</w:t>
      </w:r>
      <w:r w:rsidRPr="00BA0038">
        <w:t xml:space="preserve"> ACT 2600</w:t>
      </w:r>
    </w:p>
    <w:p w:rsidR="006863FB" w:rsidRPr="00BA0038" w:rsidRDefault="006863FB" w:rsidP="0058427F">
      <w:r w:rsidRPr="00BA0038">
        <w:t>Dear Minister,</w:t>
      </w:r>
    </w:p>
    <w:p w:rsidR="006863FB" w:rsidRPr="0055268E" w:rsidRDefault="006863FB" w:rsidP="0058427F">
      <w:r w:rsidRPr="00BA0038">
        <w:t xml:space="preserve">On behalf of the Council (as the </w:t>
      </w:r>
      <w:r w:rsidR="009814F8" w:rsidRPr="00BA0038">
        <w:t>a</w:t>
      </w:r>
      <w:r w:rsidRPr="00BA0038">
        <w:t xml:space="preserve">ccountable </w:t>
      </w:r>
      <w:r w:rsidR="009814F8" w:rsidRPr="00BA0038">
        <w:t>a</w:t>
      </w:r>
      <w:r w:rsidRPr="00BA0038">
        <w:t>uthority of the Australian Institute of Marine Science—AIMS), we have pleasure in presenting our 44</w:t>
      </w:r>
      <w:r w:rsidRPr="00E87FBF">
        <w:t>th</w:t>
      </w:r>
      <w:r w:rsidRPr="0055268E">
        <w:t xml:space="preserve"> annual report, for the year ended 30</w:t>
      </w:r>
      <w:r w:rsidR="00417FB6" w:rsidRPr="00C65975">
        <w:t> </w:t>
      </w:r>
      <w:r w:rsidRPr="00BA0038">
        <w:t>June</w:t>
      </w:r>
      <w:r w:rsidR="00417FB6" w:rsidRPr="00BA0038">
        <w:t> </w:t>
      </w:r>
      <w:r w:rsidRPr="00BA0038">
        <w:t xml:space="preserve">2016. The report </w:t>
      </w:r>
      <w:proofErr w:type="gramStart"/>
      <w:r w:rsidRPr="00BA0038">
        <w:t>is forwarded</w:t>
      </w:r>
      <w:proofErr w:type="gramEnd"/>
      <w:r w:rsidRPr="00BA0038">
        <w:t xml:space="preserve"> to you in accordance with </w:t>
      </w:r>
      <w:r w:rsidR="00756D0B" w:rsidRPr="00BA0038">
        <w:t>s</w:t>
      </w:r>
      <w:r w:rsidR="00756D0B" w:rsidRPr="0055268E">
        <w:t xml:space="preserve">ection </w:t>
      </w:r>
      <w:r w:rsidRPr="00C65975">
        <w:t xml:space="preserve">46 of the </w:t>
      </w:r>
      <w:r w:rsidRPr="00BA0038">
        <w:rPr>
          <w:i/>
        </w:rPr>
        <w:t>Public Governance, Performance and Accountability Act 2013</w:t>
      </w:r>
      <w:r w:rsidRPr="0055268E">
        <w:rPr>
          <w:i/>
        </w:rPr>
        <w:fldChar w:fldCharType="begin"/>
      </w:r>
      <w:r w:rsidRPr="0055268E">
        <w:instrText xml:space="preserve"> XE "</w:instrText>
      </w:r>
      <w:r w:rsidRPr="00C65975">
        <w:rPr>
          <w:i/>
        </w:rPr>
        <w:instrText>Public Governance, Performance and Accountability Act 2013</w:instrText>
      </w:r>
      <w:r w:rsidRPr="00BA0038">
        <w:instrText xml:space="preserve">" </w:instrText>
      </w:r>
      <w:r w:rsidRPr="0055268E">
        <w:rPr>
          <w:i/>
        </w:rPr>
        <w:fldChar w:fldCharType="end"/>
      </w:r>
      <w:r w:rsidRPr="0055268E">
        <w:t>.</w:t>
      </w:r>
    </w:p>
    <w:p w:rsidR="006863FB" w:rsidRPr="00BA0038" w:rsidRDefault="006863FB" w:rsidP="0058427F">
      <w:r w:rsidRPr="00C65975">
        <w:t xml:space="preserve">This report provides information so that you, the </w:t>
      </w:r>
      <w:r w:rsidRPr="00BA0038">
        <w:t xml:space="preserve">Parliament of Australia, and users of AIMS’ research outputs can make an informed judgement about AIMS’s performance during the 2015–16 financial </w:t>
      </w:r>
      <w:proofErr w:type="gramStart"/>
      <w:r w:rsidRPr="00BA0038">
        <w:t>year</w:t>
      </w:r>
      <w:proofErr w:type="gramEnd"/>
      <w:r w:rsidRPr="00BA0038">
        <w:t>.</w:t>
      </w:r>
    </w:p>
    <w:p w:rsidR="006863FB" w:rsidRPr="0055268E" w:rsidRDefault="006863FB" w:rsidP="0058427F">
      <w:r w:rsidRPr="00BA0038">
        <w:t xml:space="preserve">This report has been prepared in accordance with the requirements of the </w:t>
      </w:r>
      <w:r w:rsidRPr="00BA0038">
        <w:rPr>
          <w:i/>
        </w:rPr>
        <w:t>Australian Institute of Marine Science</w:t>
      </w:r>
      <w:r w:rsidRPr="00BA0038" w:rsidDel="000267BD">
        <w:rPr>
          <w:i/>
        </w:rPr>
        <w:t xml:space="preserve"> </w:t>
      </w:r>
      <w:r w:rsidRPr="00BA0038">
        <w:rPr>
          <w:i/>
        </w:rPr>
        <w:t>Act 1972</w:t>
      </w:r>
      <w:r w:rsidRPr="00BA0038">
        <w:t xml:space="preserve"> and in accordance with </w:t>
      </w:r>
      <w:r w:rsidR="00756D0B" w:rsidRPr="00BA0038">
        <w:t xml:space="preserve">section </w:t>
      </w:r>
      <w:r w:rsidRPr="00BA0038">
        <w:t xml:space="preserve">46 of the </w:t>
      </w:r>
      <w:r w:rsidRPr="00BA0038">
        <w:rPr>
          <w:i/>
          <w:iCs/>
        </w:rPr>
        <w:t>Public Governance, Performance and Accountability Act 2013</w:t>
      </w:r>
      <w:r w:rsidRPr="00BA0038">
        <w:t xml:space="preserve"> and with the requirements of the </w:t>
      </w:r>
      <w:r w:rsidRPr="00E87FBF">
        <w:t xml:space="preserve">Public Governance, Performance and Accountability </w:t>
      </w:r>
      <w:r w:rsidRPr="00E87FBF">
        <w:rPr>
          <w:kern w:val="2"/>
        </w:rPr>
        <w:t>Amendment (Corporate Commonwealth Entity Annual Reporting) Rule 2016</w:t>
      </w:r>
      <w:r w:rsidRPr="0055268E">
        <w:t>.</w:t>
      </w:r>
    </w:p>
    <w:p w:rsidR="006863FB" w:rsidRPr="00BA0038" w:rsidRDefault="006863FB" w:rsidP="0058427F">
      <w:r w:rsidRPr="00C65975">
        <w:t xml:space="preserve">The Council endorsed the content of the AIMS Annual Report 2015–16 by a resolution on </w:t>
      </w:r>
      <w:r w:rsidR="00A65F02" w:rsidRPr="00271C74">
        <w:t>20</w:t>
      </w:r>
      <w:r w:rsidRPr="00271C74">
        <w:t xml:space="preserve"> </w:t>
      </w:r>
      <w:proofErr w:type="gramStart"/>
      <w:r w:rsidR="00A65F02" w:rsidRPr="00271C74">
        <w:t>September,</w:t>
      </w:r>
      <w:proofErr w:type="gramEnd"/>
      <w:r w:rsidR="00A65F02" w:rsidRPr="00271C74">
        <w:t xml:space="preserve"> </w:t>
      </w:r>
      <w:r w:rsidRPr="00271C74">
        <w:t>2016.</w:t>
      </w:r>
    </w:p>
    <w:p w:rsidR="006863FB" w:rsidRDefault="006863FB" w:rsidP="0058427F">
      <w:r w:rsidRPr="00BA0038">
        <w:t>Yours sincerely,</w:t>
      </w:r>
    </w:p>
    <w:p w:rsidR="0058427F" w:rsidRPr="00BA0038" w:rsidRDefault="0058427F" w:rsidP="0058427F"/>
    <w:p w:rsidR="006863FB" w:rsidRPr="00BA0038" w:rsidRDefault="006863FB" w:rsidP="0058427F">
      <w:r w:rsidRPr="00BA0038">
        <w:t>[</w:t>
      </w:r>
      <w:proofErr w:type="gramStart"/>
      <w:r w:rsidRPr="00BA0038">
        <w:t>signature</w:t>
      </w:r>
      <w:proofErr w:type="gramEnd"/>
      <w:r w:rsidRPr="00BA0038">
        <w:t>]</w:t>
      </w:r>
    </w:p>
    <w:p w:rsidR="006863FB" w:rsidRPr="00BA0038" w:rsidRDefault="006863FB" w:rsidP="0058427F">
      <w:r w:rsidRPr="00BA0038">
        <w:t>The Honourable Penelope Wensley AC</w:t>
      </w:r>
      <w:r w:rsidRPr="00BA0038">
        <w:br/>
        <w:t>Chairman</w:t>
      </w:r>
      <w:r w:rsidRPr="00BA0038">
        <w:br/>
        <w:t>Australian Institute of Marine Science</w:t>
      </w:r>
    </w:p>
    <w:p w:rsidR="006863FB" w:rsidRPr="00BA0038" w:rsidRDefault="006863FB" w:rsidP="0058427F">
      <w:pPr>
        <w:rPr>
          <w:noProof/>
        </w:rPr>
      </w:pPr>
      <w:r w:rsidRPr="00BA0038">
        <w:rPr>
          <w:noProof/>
        </w:rPr>
        <w:t xml:space="preserve"> [signature]</w:t>
      </w:r>
    </w:p>
    <w:p w:rsidR="006863FB" w:rsidRDefault="006863FB" w:rsidP="0058427F">
      <w:r w:rsidRPr="00BA0038">
        <w:t>Mr John Gunn</w:t>
      </w:r>
      <w:r w:rsidRPr="00BA0038">
        <w:br/>
        <w:t>Chief Executive Officer</w:t>
      </w:r>
      <w:r w:rsidRPr="00BA0038">
        <w:br/>
        <w:t>Australian Institute of Marine Science</w:t>
      </w:r>
    </w:p>
    <w:p w:rsidR="0058427F" w:rsidRDefault="0058427F" w:rsidP="0058427F"/>
    <w:p w:rsidR="0058427F" w:rsidRPr="0055268E" w:rsidRDefault="0058427F" w:rsidP="0058427F"/>
    <w:p w:rsidR="009140C1" w:rsidRPr="0055268E" w:rsidRDefault="004461F0" w:rsidP="000F0C12">
      <w:r w:rsidRPr="0055268E">
        <w:rPr>
          <w:noProof/>
          <w:lang w:eastAsia="en-AU"/>
        </w:rPr>
        <w:drawing>
          <wp:inline distT="0" distB="0" distL="0" distR="0" wp14:anchorId="037A67BB" wp14:editId="09EA23BD">
            <wp:extent cx="5939790" cy="634593"/>
            <wp:effectExtent l="0" t="0" r="3810" b="0"/>
            <wp:docPr id="47" name="Picture 47" descr="AIMS branc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939790" cy="634593"/>
                    </a:xfrm>
                    <a:prstGeom prst="rect">
                      <a:avLst/>
                    </a:prstGeom>
                  </pic:spPr>
                </pic:pic>
              </a:graphicData>
            </a:graphic>
          </wp:inline>
        </w:drawing>
      </w:r>
      <w:r w:rsidR="009140C1" w:rsidRPr="0055268E">
        <w:br w:type="page"/>
      </w:r>
    </w:p>
    <w:p w:rsidR="00A309D5" w:rsidRPr="00BA0038" w:rsidRDefault="00A309D5" w:rsidP="009E2E8A">
      <w:pPr>
        <w:sectPr w:rsidR="00A309D5" w:rsidRPr="00BA0038" w:rsidSect="00D052FC">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134" w:right="1418" w:bottom="1134" w:left="1134" w:header="1134" w:footer="1134" w:gutter="0"/>
          <w:pgNumType w:fmt="lowerRoman" w:start="1"/>
          <w:cols w:space="708"/>
          <w:docGrid w:linePitch="360"/>
        </w:sectPr>
      </w:pPr>
      <w:bookmarkStart w:id="2" w:name="_Toc401846350"/>
      <w:bookmarkStart w:id="3" w:name="_Toc401846383"/>
    </w:p>
    <w:p w:rsidR="009E6AD6" w:rsidRPr="00BA0038" w:rsidRDefault="009E6AD6" w:rsidP="00873C53">
      <w:pPr>
        <w:pStyle w:val="Heading2"/>
        <w:rPr>
          <w:caps w:val="0"/>
        </w:rPr>
      </w:pPr>
      <w:bookmarkStart w:id="4" w:name="_Toc431213433"/>
      <w:bookmarkStart w:id="5" w:name="_Toc431213788"/>
      <w:bookmarkStart w:id="6" w:name="_Toc431213854"/>
      <w:bookmarkStart w:id="7" w:name="_Toc431217122"/>
      <w:bookmarkStart w:id="8" w:name="_Toc431222322"/>
      <w:bookmarkStart w:id="9" w:name="_Toc431375652"/>
      <w:bookmarkStart w:id="10" w:name="_Toc431375715"/>
      <w:bookmarkStart w:id="11" w:name="_Toc431393692"/>
      <w:bookmarkStart w:id="12" w:name="_Toc458509800"/>
      <w:bookmarkStart w:id="13" w:name="_Toc460062693"/>
      <w:bookmarkStart w:id="14" w:name="_Toc460334493"/>
      <w:bookmarkStart w:id="15" w:name="_Toc460334642"/>
      <w:bookmarkStart w:id="16" w:name="_Toc460334793"/>
      <w:bookmarkStart w:id="17" w:name="_Toc460335089"/>
      <w:bookmarkStart w:id="18" w:name="_Toc460335747"/>
      <w:bookmarkStart w:id="19" w:name="_Toc460336766"/>
      <w:bookmarkStart w:id="20" w:name="_Toc460336880"/>
      <w:bookmarkStart w:id="21" w:name="_Toc460336995"/>
      <w:bookmarkStart w:id="22" w:name="_Toc460337156"/>
      <w:bookmarkStart w:id="23" w:name="_Toc460421002"/>
      <w:bookmarkStart w:id="24" w:name="_Toc461099976"/>
      <w:bookmarkStart w:id="25" w:name="_Toc461099951"/>
      <w:bookmarkStart w:id="26" w:name="_Toc462147397"/>
      <w:r w:rsidRPr="00BA0038">
        <w:rPr>
          <w:caps w:val="0"/>
        </w:rPr>
        <w:lastRenderedPageBreak/>
        <w:t>About AIMS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5D0D44" w:rsidRDefault="00E3319C" w:rsidP="005D0D44">
      <w:pPr>
        <w:keepNext/>
      </w:pPr>
      <w:r>
        <w:rPr>
          <w:noProof/>
          <w:lang w:eastAsia="en-AU"/>
        </w:rPr>
        <w:drawing>
          <wp:inline distT="0" distB="0" distL="0" distR="0" wp14:anchorId="6B7215E3" wp14:editId="12BEA5D2">
            <wp:extent cx="4572000" cy="6966585"/>
            <wp:effectExtent l="0" t="0" r="0" b="5715"/>
            <wp:docPr id="14" name="Picture 14" descr="Image showing aerial view of AIMS’ Cape Ferguson site, outside Townsville." title="AIMS’ Cape Ferguson site, outside Townsville. Image: J. Gioffre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larke\AR images\AR_21_09_16_Page_006_Image_0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6966585"/>
                    </a:xfrm>
                    <a:prstGeom prst="rect">
                      <a:avLst/>
                    </a:prstGeom>
                    <a:noFill/>
                    <a:ln>
                      <a:noFill/>
                    </a:ln>
                  </pic:spPr>
                </pic:pic>
              </a:graphicData>
            </a:graphic>
          </wp:inline>
        </w:drawing>
      </w:r>
    </w:p>
    <w:p w:rsidR="00E3319C" w:rsidRDefault="005D0D44" w:rsidP="005D0D44">
      <w:pPr>
        <w:pStyle w:val="Caption"/>
      </w:pPr>
      <w:proofErr w:type="gramStart"/>
      <w:r w:rsidRPr="00D93194">
        <w:t>AIMS’ Cape Ferguson site, outside Townsville.</w:t>
      </w:r>
      <w:proofErr w:type="gramEnd"/>
      <w:r w:rsidRPr="00D93194">
        <w:t xml:space="preserve"> Image: J. Gioffre (AIMS)</w:t>
      </w:r>
    </w:p>
    <w:p w:rsidR="009E6AD6" w:rsidRPr="00BA0038" w:rsidRDefault="009E6AD6" w:rsidP="007450E7">
      <w:r w:rsidRPr="00BA0038">
        <w:t xml:space="preserve">The Australian Institute of Marine Science (AIMS) is a </w:t>
      </w:r>
      <w:r w:rsidR="006A4C22" w:rsidRPr="00BA0038">
        <w:t xml:space="preserve">corporate </w:t>
      </w:r>
      <w:r w:rsidRPr="00BA0038">
        <w:t xml:space="preserve">Commonwealth </w:t>
      </w:r>
      <w:r w:rsidR="006A4C22" w:rsidRPr="00BA0038">
        <w:t>entity</w:t>
      </w:r>
      <w:r w:rsidRPr="00BA0038">
        <w:t xml:space="preserve"> established under the </w:t>
      </w:r>
      <w:r w:rsidRPr="00BA0038">
        <w:rPr>
          <w:i/>
        </w:rPr>
        <w:t>Australian Institute of Marine Science Act</w:t>
      </w:r>
      <w:r w:rsidR="00880EE5" w:rsidRPr="00BA6B60">
        <w:rPr>
          <w:i/>
        </w:rPr>
        <w:fldChar w:fldCharType="begin"/>
      </w:r>
      <w:r w:rsidR="00880EE5" w:rsidRPr="00BA0038">
        <w:instrText xml:space="preserve"> "</w:instrText>
      </w:r>
      <w:r w:rsidR="00880EE5" w:rsidRPr="00BA0038">
        <w:rPr>
          <w:i/>
        </w:rPr>
        <w:instrText>Australian Institute of Marine Science Act</w:instrText>
      </w:r>
      <w:r w:rsidR="00880EE5" w:rsidRPr="00BA0038">
        <w:instrText xml:space="preserve">" </w:instrText>
      </w:r>
      <w:r w:rsidR="00880EE5" w:rsidRPr="00BA6B60">
        <w:rPr>
          <w:i/>
        </w:rPr>
        <w:fldChar w:fldCharType="end"/>
      </w:r>
      <w:r w:rsidRPr="0055268E">
        <w:rPr>
          <w:i/>
        </w:rPr>
        <w:t xml:space="preserve"> 1972</w:t>
      </w:r>
      <w:r w:rsidR="00C63C21" w:rsidRPr="00C65975">
        <w:t xml:space="preserve"> (AIMS Act)</w:t>
      </w:r>
      <w:r w:rsidRPr="00C65975">
        <w:t>. As Australia</w:t>
      </w:r>
      <w:r w:rsidR="000267BD" w:rsidRPr="00BA0038">
        <w:t>’</w:t>
      </w:r>
      <w:r w:rsidRPr="00BA0038">
        <w:t xml:space="preserve">s tropical marine research agency, </w:t>
      </w:r>
      <w:r w:rsidR="008939D4" w:rsidRPr="00BA0038">
        <w:t>we</w:t>
      </w:r>
      <w:r w:rsidRPr="00BA0038">
        <w:t xml:space="preserve"> conduct innovative, </w:t>
      </w:r>
      <w:proofErr w:type="gramStart"/>
      <w:r w:rsidRPr="00BA0038">
        <w:t>world-class</w:t>
      </w:r>
      <w:proofErr w:type="gramEnd"/>
      <w:r w:rsidRPr="00BA0038">
        <w:t xml:space="preserve"> scientific and technological research to support sustainable growth in </w:t>
      </w:r>
      <w:r w:rsidR="00C63C21" w:rsidRPr="00BA0038">
        <w:t xml:space="preserve">the </w:t>
      </w:r>
      <w:r w:rsidRPr="00BA0038">
        <w:t>use and effective environmental management and protection</w:t>
      </w:r>
      <w:r w:rsidR="00C63C21" w:rsidRPr="00BA0038">
        <w:t xml:space="preserve"> of Australia’s tropical marine estate</w:t>
      </w:r>
      <w:r w:rsidRPr="00BA0038">
        <w:t>.</w:t>
      </w:r>
    </w:p>
    <w:p w:rsidR="001E6D2E" w:rsidRPr="0055268E" w:rsidRDefault="001E6D2E" w:rsidP="001E6D2E">
      <w:r w:rsidRPr="00BA0038">
        <w:t xml:space="preserve">AIMS’ headquarters </w:t>
      </w:r>
      <w:proofErr w:type="gramStart"/>
      <w:r w:rsidRPr="00BA0038">
        <w:t>was established</w:t>
      </w:r>
      <w:proofErr w:type="gramEnd"/>
      <w:r w:rsidRPr="00BA0038">
        <w:t xml:space="preserve"> near Townsville</w:t>
      </w:r>
      <w:r w:rsidRPr="00E87FBF">
        <w:t xml:space="preserve"> </w:t>
      </w:r>
      <w:r w:rsidRPr="00BA0038">
        <w:t>in recognition of the importance of the Great Barrier Reef</w:t>
      </w:r>
      <w:r w:rsidR="002C45FD" w:rsidRPr="0055268E">
        <w:fldChar w:fldCharType="begin"/>
      </w:r>
      <w:r w:rsidR="002C45FD" w:rsidRPr="0055268E">
        <w:instrText xml:space="preserve"> XE "Great Barrier Reef" </w:instrText>
      </w:r>
      <w:r w:rsidR="002C45FD" w:rsidRPr="0055268E">
        <w:fldChar w:fldCharType="end"/>
      </w:r>
      <w:r w:rsidRPr="0055268E">
        <w:t xml:space="preserve"> to Australia. Today, we also operate from bases in Perth and Darwin, wh</w:t>
      </w:r>
      <w:r w:rsidRPr="00C65975">
        <w:t xml:space="preserve">ich allows us </w:t>
      </w:r>
      <w:r w:rsidRPr="00C65975">
        <w:lastRenderedPageBreak/>
        <w:t>to undertake research across northern Australia, spanning two oceans and three regional seas (</w:t>
      </w:r>
      <w:r w:rsidR="00C14F67" w:rsidRPr="00C65975">
        <w:t>see</w:t>
      </w:r>
      <w:r w:rsidR="00923EFB" w:rsidRPr="00BA0038">
        <w:t xml:space="preserve"> </w:t>
      </w:r>
      <w:r w:rsidR="00923EFB" w:rsidRPr="00C65975">
        <w:fldChar w:fldCharType="begin"/>
      </w:r>
      <w:r w:rsidR="00923EFB" w:rsidRPr="00BA0038">
        <w:instrText xml:space="preserve"> REF _Ref459880780 \h </w:instrText>
      </w:r>
      <w:r w:rsidR="00923EFB" w:rsidRPr="00C65975">
        <w:fldChar w:fldCharType="separate"/>
      </w:r>
      <w:r w:rsidR="00F3175F" w:rsidRPr="00BA0038">
        <w:t xml:space="preserve">Figure </w:t>
      </w:r>
      <w:r w:rsidR="00F3175F">
        <w:rPr>
          <w:noProof/>
        </w:rPr>
        <w:t>1</w:t>
      </w:r>
      <w:r w:rsidR="00923EFB" w:rsidRPr="00C65975">
        <w:fldChar w:fldCharType="end"/>
      </w:r>
      <w:r w:rsidRPr="0055268E">
        <w:t>).</w:t>
      </w:r>
    </w:p>
    <w:p w:rsidR="009E6AD6" w:rsidRPr="00BA0038" w:rsidRDefault="009E6AD6" w:rsidP="007450E7">
      <w:r w:rsidRPr="00C65975">
        <w:t xml:space="preserve">To ensure that the outputs of our research </w:t>
      </w:r>
      <w:proofErr w:type="gramStart"/>
      <w:r w:rsidRPr="00C65975">
        <w:t>are transferred</w:t>
      </w:r>
      <w:proofErr w:type="gramEnd"/>
      <w:r w:rsidRPr="00C65975">
        <w:t xml:space="preserve"> to users</w:t>
      </w:r>
      <w:r w:rsidR="008E5AE3" w:rsidRPr="00BA0038">
        <w:t>,</w:t>
      </w:r>
      <w:r w:rsidRPr="00BA0038">
        <w:t xml:space="preserve"> and have the required impact, AIMS actively engages with government (ministers, policymakers, resource managers and environmental regulators), private industry</w:t>
      </w:r>
      <w:r w:rsidR="00FE7C54" w:rsidRPr="0055268E">
        <w:fldChar w:fldCharType="begin"/>
      </w:r>
      <w:r w:rsidR="00FE7C54" w:rsidRPr="0055268E">
        <w:instrText xml:space="preserve"> XE "Industry" </w:instrText>
      </w:r>
      <w:r w:rsidR="00FE7C54" w:rsidRPr="0055268E">
        <w:fldChar w:fldCharType="end"/>
      </w:r>
      <w:r w:rsidRPr="0055268E">
        <w:t xml:space="preserve"> sectors (ports</w:t>
      </w:r>
      <w:r w:rsidR="0023072F" w:rsidRPr="0055268E">
        <w:fldChar w:fldCharType="begin"/>
      </w:r>
      <w:r w:rsidR="0023072F" w:rsidRPr="0055268E">
        <w:instrText xml:space="preserve"> XE "Ports" </w:instrText>
      </w:r>
      <w:r w:rsidR="0023072F" w:rsidRPr="0055268E">
        <w:fldChar w:fldCharType="end"/>
      </w:r>
      <w:r w:rsidRPr="0055268E">
        <w:t>, oil and gas</w:t>
      </w:r>
      <w:r w:rsidR="0023072F" w:rsidRPr="0055268E">
        <w:fldChar w:fldCharType="begin"/>
      </w:r>
      <w:r w:rsidR="0023072F" w:rsidRPr="0055268E">
        <w:instrText xml:space="preserve"> XE "Oil and gas" </w:instrText>
      </w:r>
      <w:r w:rsidR="0023072F" w:rsidRPr="0055268E">
        <w:fldChar w:fldCharType="end"/>
      </w:r>
      <w:r w:rsidRPr="0055268E">
        <w:t>, mining, tourism</w:t>
      </w:r>
      <w:r w:rsidR="00AD3552" w:rsidRPr="0055268E">
        <w:fldChar w:fldCharType="begin"/>
      </w:r>
      <w:r w:rsidR="00AD3552" w:rsidRPr="0055268E">
        <w:instrText xml:space="preserve"> XE "Tourism" </w:instrText>
      </w:r>
      <w:r w:rsidR="00AD3552" w:rsidRPr="0055268E">
        <w:fldChar w:fldCharType="end"/>
      </w:r>
      <w:r w:rsidRPr="0055268E">
        <w:t>, services), non</w:t>
      </w:r>
      <w:r w:rsidR="000A5819" w:rsidRPr="00C65975">
        <w:t>-</w:t>
      </w:r>
      <w:r w:rsidR="00990C26" w:rsidRPr="00C65975">
        <w:t>gover</w:t>
      </w:r>
      <w:r w:rsidR="00990C26" w:rsidRPr="00BA0038">
        <w:t>nment</w:t>
      </w:r>
      <w:r w:rsidRPr="00BA0038">
        <w:t xml:space="preserve"> organisations, scientific peers and the Australian public.</w:t>
      </w:r>
    </w:p>
    <w:p w:rsidR="009E6AD6" w:rsidRPr="00BA0038" w:rsidRDefault="009E6AD6" w:rsidP="007450E7">
      <w:r w:rsidRPr="00BA0038">
        <w:t>The Institute:</w:t>
      </w:r>
    </w:p>
    <w:p w:rsidR="009E6AD6" w:rsidRPr="00BA0038" w:rsidRDefault="009E6AD6" w:rsidP="00684B25">
      <w:pPr>
        <w:pStyle w:val="ListBullet"/>
      </w:pPr>
      <w:r w:rsidRPr="00BA0038">
        <w:t>conducts strategic and applied research into marine life, from microbes to whole-of-ecosystem</w:t>
      </w:r>
      <w:r w:rsidR="007C6C02" w:rsidRPr="00BA6B60">
        <w:fldChar w:fldCharType="begin"/>
      </w:r>
      <w:r w:rsidR="007C6C02" w:rsidRPr="00BA0038">
        <w:instrText xml:space="preserve"> XE "Ecosystem" </w:instrText>
      </w:r>
      <w:r w:rsidR="007C6C02" w:rsidRPr="00BA6B60">
        <w:fldChar w:fldCharType="end"/>
      </w:r>
      <w:r w:rsidRPr="00BA0038">
        <w:t xml:space="preserve"> studies, and the processes that sustain them</w:t>
      </w:r>
    </w:p>
    <w:p w:rsidR="009E6AD6" w:rsidRPr="00BA0038" w:rsidRDefault="009E6AD6" w:rsidP="00684B25">
      <w:pPr>
        <w:pStyle w:val="ListBullet"/>
      </w:pPr>
      <w:r w:rsidRPr="00BA0038">
        <w:t>monitors the condition of, and trends in, the marine environment</w:t>
      </w:r>
    </w:p>
    <w:p w:rsidR="009E6AD6" w:rsidRPr="00BA0038" w:rsidRDefault="009E6AD6" w:rsidP="00684B25">
      <w:pPr>
        <w:pStyle w:val="ListBullet"/>
      </w:pPr>
      <w:r w:rsidRPr="00BA0038">
        <w:t>builds models and decision-support</w:t>
      </w:r>
      <w:r w:rsidR="00A5060D" w:rsidRPr="00BA6B60">
        <w:fldChar w:fldCharType="begin"/>
      </w:r>
      <w:r w:rsidR="00A5060D" w:rsidRPr="00BA0038">
        <w:instrText xml:space="preserve"> XE "Decision support" </w:instrText>
      </w:r>
      <w:r w:rsidR="00A5060D" w:rsidRPr="00BA6B60">
        <w:fldChar w:fldCharType="end"/>
      </w:r>
      <w:r w:rsidRPr="00BA0038">
        <w:t xml:space="preserve"> tools to help users interpret the data we collect</w:t>
      </w:r>
    </w:p>
    <w:p w:rsidR="009E6AD6" w:rsidRPr="00BA0038" w:rsidRDefault="009E6AD6" w:rsidP="00684B25">
      <w:pPr>
        <w:pStyle w:val="ListBullet"/>
      </w:pPr>
      <w:proofErr w:type="gramStart"/>
      <w:r w:rsidRPr="00BA0038">
        <w:t>develops</w:t>
      </w:r>
      <w:proofErr w:type="gramEnd"/>
      <w:r w:rsidRPr="00BA0038">
        <w:t xml:space="preserve"> a broad spectrum of enabling technologies</w:t>
      </w:r>
      <w:r w:rsidR="00F6115A" w:rsidRPr="00BA0038">
        <w:t xml:space="preserve"> that facilitate research at </w:t>
      </w:r>
      <w:r w:rsidRPr="00BA0038">
        <w:t>molecular to ocean</w:t>
      </w:r>
      <w:r w:rsidR="00F6115A" w:rsidRPr="00BA0038">
        <w:t>ic scales</w:t>
      </w:r>
      <w:r w:rsidRPr="00BA0038">
        <w:t>.</w:t>
      </w:r>
    </w:p>
    <w:p w:rsidR="009E6AD6" w:rsidRPr="00BA0038" w:rsidRDefault="009E6AD6" w:rsidP="007450E7">
      <w:r w:rsidRPr="00BA0038">
        <w:t>AIMS</w:t>
      </w:r>
      <w:r w:rsidR="000267BD" w:rsidRPr="00BA0038">
        <w:t>’</w:t>
      </w:r>
      <w:r w:rsidRPr="00BA0038">
        <w:t xml:space="preserve"> research is target</w:t>
      </w:r>
      <w:r w:rsidR="00621CF0" w:rsidRPr="00BA0038">
        <w:t>ed toward</w:t>
      </w:r>
      <w:r w:rsidR="00417FB6" w:rsidRPr="00BA0038">
        <w:t>s</w:t>
      </w:r>
      <w:r w:rsidRPr="00BA0038">
        <w:t xml:space="preserve"> priorities of the </w:t>
      </w:r>
      <w:r w:rsidR="004147CB">
        <w:t>Australian</w:t>
      </w:r>
      <w:r w:rsidR="004147CB" w:rsidRPr="00BA0038">
        <w:t xml:space="preserve"> </w:t>
      </w:r>
      <w:r w:rsidRPr="00BA0038">
        <w:t>and state governments and industry</w:t>
      </w:r>
      <w:r w:rsidR="00FE7C54" w:rsidRPr="0055268E">
        <w:fldChar w:fldCharType="begin"/>
      </w:r>
      <w:r w:rsidR="00FE7C54" w:rsidRPr="0055268E">
        <w:instrText xml:space="preserve"> XE "Industry" </w:instrText>
      </w:r>
      <w:r w:rsidR="00FE7C54" w:rsidRPr="0055268E">
        <w:fldChar w:fldCharType="end"/>
      </w:r>
      <w:r w:rsidR="00621CF0" w:rsidRPr="0055268E">
        <w:t>. Over the p</w:t>
      </w:r>
      <w:r w:rsidRPr="00C65975">
        <w:t xml:space="preserve">ast </w:t>
      </w:r>
      <w:proofErr w:type="gramStart"/>
      <w:r w:rsidRPr="00C65975">
        <w:t>year</w:t>
      </w:r>
      <w:proofErr w:type="gramEnd"/>
      <w:r w:rsidRPr="00C65975">
        <w:t xml:space="preserve"> the Institute</w:t>
      </w:r>
      <w:r w:rsidR="000267BD" w:rsidRPr="00C65975">
        <w:t>’</w:t>
      </w:r>
      <w:r w:rsidRPr="00BA0038">
        <w:t>s research has continued to:</w:t>
      </w:r>
    </w:p>
    <w:p w:rsidR="009E6AD6" w:rsidRPr="00BA0038" w:rsidRDefault="009E6AD6" w:rsidP="00684B25">
      <w:pPr>
        <w:pStyle w:val="ListBullet"/>
      </w:pPr>
      <w:r w:rsidRPr="00BA0038">
        <w:t>underpin Australia</w:t>
      </w:r>
      <w:r w:rsidR="000267BD" w:rsidRPr="00BA0038">
        <w:t>’</w:t>
      </w:r>
      <w:r w:rsidRPr="00BA0038">
        <w:t xml:space="preserve">s environmental management of the Great Barrier Reef to ensure that this World Heritage </w:t>
      </w:r>
      <w:r w:rsidR="007556C5" w:rsidRPr="00BA0038">
        <w:t xml:space="preserve">area </w:t>
      </w:r>
      <w:r w:rsidRPr="00BA0038">
        <w:t>remains healthy and resilient</w:t>
      </w:r>
    </w:p>
    <w:p w:rsidR="009E6AD6" w:rsidRPr="00BA0038" w:rsidRDefault="009E6AD6" w:rsidP="00684B25">
      <w:pPr>
        <w:pStyle w:val="ListBullet"/>
      </w:pPr>
      <w:r w:rsidRPr="00BA0038">
        <w:t>support the sustainable development of coastal industries and ports</w:t>
      </w:r>
      <w:r w:rsidR="0023072F" w:rsidRPr="00BA6B60">
        <w:fldChar w:fldCharType="begin"/>
      </w:r>
      <w:r w:rsidR="0023072F" w:rsidRPr="00BA0038">
        <w:instrText xml:space="preserve"> XE "Ports" </w:instrText>
      </w:r>
      <w:r w:rsidR="0023072F" w:rsidRPr="00BA6B60">
        <w:fldChar w:fldCharType="end"/>
      </w:r>
      <w:r w:rsidRPr="00BA0038">
        <w:t xml:space="preserve"> across northern Australia from Gladstone to the Pilbara</w:t>
      </w:r>
    </w:p>
    <w:p w:rsidR="009E6AD6" w:rsidRPr="00BA0038" w:rsidRDefault="009E6AD6" w:rsidP="00684B25">
      <w:pPr>
        <w:pStyle w:val="ListBullet"/>
      </w:pPr>
      <w:proofErr w:type="gramStart"/>
      <w:r w:rsidRPr="00BA0038">
        <w:t>provide</w:t>
      </w:r>
      <w:proofErr w:type="gramEnd"/>
      <w:r w:rsidRPr="00BA0038">
        <w:t xml:space="preserve"> the environmental baselines and condition and risk assessments required for development of the offshore oil and gas</w:t>
      </w:r>
      <w:r w:rsidR="0023072F" w:rsidRPr="00BA6B60">
        <w:fldChar w:fldCharType="begin"/>
      </w:r>
      <w:r w:rsidR="0023072F" w:rsidRPr="00BA0038">
        <w:instrText xml:space="preserve"> XE "Oil and gas" </w:instrText>
      </w:r>
      <w:r w:rsidR="0023072F" w:rsidRPr="00BA6B60">
        <w:fldChar w:fldCharType="end"/>
      </w:r>
      <w:r w:rsidRPr="00BA0038">
        <w:t xml:space="preserve"> industry</w:t>
      </w:r>
      <w:r w:rsidR="00FE7C54" w:rsidRPr="00BA6B60">
        <w:fldChar w:fldCharType="begin"/>
      </w:r>
      <w:r w:rsidR="00FE7C54" w:rsidRPr="00BA0038">
        <w:instrText xml:space="preserve"> XE "Industry" </w:instrText>
      </w:r>
      <w:r w:rsidR="00FE7C54" w:rsidRPr="00BA6B60">
        <w:fldChar w:fldCharType="end"/>
      </w:r>
      <w:r w:rsidRPr="00BA0038">
        <w:t xml:space="preserve"> in north-western Australia.</w:t>
      </w:r>
    </w:p>
    <w:p w:rsidR="00944448" w:rsidRPr="00BA0038" w:rsidRDefault="00944448" w:rsidP="00944448">
      <w:pPr>
        <w:pStyle w:val="ListBullet3"/>
        <w:numPr>
          <w:ilvl w:val="0"/>
          <w:numId w:val="0"/>
        </w:numPr>
      </w:pPr>
      <w:bookmarkStart w:id="27" w:name="_Toc401846351"/>
      <w:bookmarkStart w:id="28" w:name="_Toc401846385"/>
      <w:bookmarkEnd w:id="2"/>
      <w:bookmarkEnd w:id="3"/>
      <w:r w:rsidRPr="00BA6B60">
        <w:rPr>
          <w:noProof/>
          <w:lang w:eastAsia="en-AU"/>
        </w:rPr>
        <w:drawing>
          <wp:inline distT="0" distB="0" distL="0" distR="0" wp14:anchorId="7669C2FA" wp14:editId="5269EF4C">
            <wp:extent cx="3497580" cy="2670486"/>
            <wp:effectExtent l="0" t="0" r="7620" b="0"/>
            <wp:docPr id="2" name="Picture 2" descr="Map of Australia showing the location of AIMS' research bases; area of research activity; and marine monitoring infrastructure." title="Figure 1: Location of AIMS’ major activities an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ACTIVITIES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9824" cy="2672200"/>
                    </a:xfrm>
                    <a:prstGeom prst="rect">
                      <a:avLst/>
                    </a:prstGeom>
                  </pic:spPr>
                </pic:pic>
              </a:graphicData>
            </a:graphic>
          </wp:inline>
        </w:drawing>
      </w:r>
    </w:p>
    <w:p w:rsidR="00420054" w:rsidRPr="00BA0038" w:rsidRDefault="00420054" w:rsidP="00420054">
      <w:pPr>
        <w:pStyle w:val="Caption"/>
        <w:rPr>
          <w:color w:val="auto"/>
        </w:rPr>
      </w:pPr>
      <w:bookmarkStart w:id="29" w:name="_Ref459880780"/>
      <w:bookmarkStart w:id="30" w:name="_Ref459880754"/>
      <w:bookmarkStart w:id="31" w:name="Figure1"/>
      <w:r w:rsidRPr="00BA0038">
        <w:rPr>
          <w:color w:val="auto"/>
        </w:rPr>
        <w:t xml:space="preserve">Figure </w:t>
      </w:r>
      <w:r w:rsidR="00CD301A" w:rsidRPr="00BA6B60">
        <w:rPr>
          <w:color w:val="auto"/>
        </w:rPr>
        <w:fldChar w:fldCharType="begin"/>
      </w:r>
      <w:r w:rsidR="00CD301A" w:rsidRPr="00BA0038">
        <w:rPr>
          <w:color w:val="auto"/>
        </w:rPr>
        <w:instrText xml:space="preserve"> SEQ Figure \* ARABIC </w:instrText>
      </w:r>
      <w:r w:rsidR="00CD301A" w:rsidRPr="00BA6B60">
        <w:rPr>
          <w:color w:val="auto"/>
        </w:rPr>
        <w:fldChar w:fldCharType="separate"/>
      </w:r>
      <w:r w:rsidR="00F3175F">
        <w:rPr>
          <w:noProof/>
          <w:color w:val="auto"/>
        </w:rPr>
        <w:t>1</w:t>
      </w:r>
      <w:r w:rsidR="00CD301A" w:rsidRPr="00BA6B60">
        <w:rPr>
          <w:noProof/>
          <w:color w:val="auto"/>
        </w:rPr>
        <w:fldChar w:fldCharType="end"/>
      </w:r>
      <w:bookmarkEnd w:id="29"/>
      <w:r w:rsidRPr="00BA0038">
        <w:rPr>
          <w:color w:val="auto"/>
        </w:rPr>
        <w:t xml:space="preserve">: </w:t>
      </w:r>
      <w:bookmarkStart w:id="32" w:name="Location_of_facilities"/>
      <w:r w:rsidRPr="00BA0038">
        <w:rPr>
          <w:color w:val="auto"/>
        </w:rPr>
        <w:t>Location of AIMS’ major activities and facilities</w:t>
      </w:r>
      <w:bookmarkEnd w:id="30"/>
      <w:bookmarkEnd w:id="32"/>
      <w:r w:rsidR="0014236A" w:rsidRPr="00BA6B60">
        <w:rPr>
          <w:color w:val="auto"/>
        </w:rPr>
        <w:fldChar w:fldCharType="begin"/>
      </w:r>
      <w:r w:rsidR="0014236A" w:rsidRPr="00BA0038">
        <w:rPr>
          <w:color w:val="auto"/>
        </w:rPr>
        <w:instrText xml:space="preserve"> XE "Location of major activities and facilities" </w:instrText>
      </w:r>
      <w:r w:rsidR="0014236A" w:rsidRPr="00BA6B60">
        <w:rPr>
          <w:color w:val="auto"/>
        </w:rPr>
        <w:fldChar w:fldCharType="end"/>
      </w:r>
    </w:p>
    <w:bookmarkEnd w:id="31"/>
    <w:p w:rsidR="00420054" w:rsidRPr="00BA0038" w:rsidRDefault="00420054">
      <w:pPr>
        <w:spacing w:before="0"/>
        <w:rPr>
          <w:rFonts w:cs="Arial"/>
          <w:b/>
          <w:iCs/>
          <w:sz w:val="28"/>
          <w:szCs w:val="26"/>
        </w:rPr>
      </w:pPr>
      <w:r w:rsidRPr="00BA0038">
        <w:br w:type="page"/>
      </w:r>
    </w:p>
    <w:p w:rsidR="002E490D" w:rsidRPr="00082C70" w:rsidRDefault="002E490D" w:rsidP="002E490D">
      <w:pPr>
        <w:pStyle w:val="Heading2"/>
        <w:rPr>
          <w:caps w:val="0"/>
        </w:rPr>
      </w:pPr>
      <w:bookmarkStart w:id="33" w:name="_Toc431213434"/>
      <w:bookmarkStart w:id="34" w:name="_Toc431213789"/>
      <w:bookmarkStart w:id="35" w:name="_Toc431213855"/>
      <w:bookmarkStart w:id="36" w:name="_Toc431217123"/>
      <w:bookmarkStart w:id="37" w:name="_Toc431222323"/>
      <w:bookmarkStart w:id="38" w:name="_Toc431375653"/>
      <w:bookmarkStart w:id="39" w:name="_Toc431375716"/>
      <w:bookmarkStart w:id="40" w:name="_Toc431393693"/>
      <w:bookmarkStart w:id="41" w:name="_Toc458509801"/>
      <w:bookmarkStart w:id="42" w:name="_Toc459795196"/>
      <w:bookmarkStart w:id="43" w:name="_Toc460062694"/>
      <w:bookmarkStart w:id="44" w:name="_Toc460334494"/>
      <w:bookmarkStart w:id="45" w:name="_Toc460334643"/>
      <w:bookmarkStart w:id="46" w:name="_Toc460334794"/>
      <w:bookmarkStart w:id="47" w:name="_Toc460335090"/>
      <w:bookmarkStart w:id="48" w:name="_Toc460335748"/>
      <w:bookmarkStart w:id="49" w:name="_Toc460336767"/>
      <w:bookmarkStart w:id="50" w:name="_Toc460336881"/>
      <w:bookmarkStart w:id="51" w:name="_Toc460336996"/>
      <w:bookmarkStart w:id="52" w:name="_Toc460337157"/>
      <w:bookmarkStart w:id="53" w:name="_Toc460421003"/>
      <w:bookmarkStart w:id="54" w:name="_Toc461099952"/>
      <w:bookmarkStart w:id="55" w:name="_Toc461099977"/>
      <w:bookmarkStart w:id="56" w:name="_Toc462147398"/>
      <w:bookmarkStart w:id="57" w:name="_Toc460062696"/>
      <w:bookmarkStart w:id="58" w:name="_Toc460334510"/>
      <w:bookmarkStart w:id="59" w:name="_Toc460334645"/>
      <w:bookmarkStart w:id="60" w:name="_Toc460334796"/>
      <w:bookmarkStart w:id="61" w:name="_Toc460335092"/>
      <w:bookmarkStart w:id="62" w:name="_Toc460335750"/>
      <w:bookmarkStart w:id="63" w:name="_Toc460336783"/>
      <w:bookmarkStart w:id="64" w:name="_Toc460336897"/>
      <w:bookmarkStart w:id="65" w:name="_Toc460337012"/>
      <w:bookmarkStart w:id="66" w:name="_Toc460337173"/>
      <w:bookmarkStart w:id="67" w:name="_Toc460421019"/>
      <w:bookmarkStart w:id="68" w:name="_Toc431213435"/>
      <w:bookmarkStart w:id="69" w:name="_Toc431213790"/>
      <w:bookmarkStart w:id="70" w:name="_Toc431213856"/>
      <w:bookmarkStart w:id="71" w:name="_Toc431217124"/>
      <w:bookmarkStart w:id="72" w:name="_Toc431222324"/>
      <w:bookmarkStart w:id="73" w:name="_Toc431375654"/>
      <w:bookmarkStart w:id="74" w:name="_Toc431375717"/>
      <w:bookmarkStart w:id="75" w:name="_Toc431393694"/>
      <w:bookmarkStart w:id="76" w:name="_Ref401749975"/>
      <w:bookmarkStart w:id="77" w:name="_Ref401751091"/>
      <w:bookmarkStart w:id="78" w:name="_Ref401751111"/>
      <w:bookmarkStart w:id="79" w:name="_Ref401751159"/>
      <w:bookmarkStart w:id="80" w:name="_Toc401846352"/>
      <w:bookmarkStart w:id="81" w:name="_Toc401846394"/>
      <w:bookmarkEnd w:id="27"/>
      <w:bookmarkEnd w:id="28"/>
      <w:r w:rsidRPr="00082C70">
        <w:rPr>
          <w:caps w:val="0"/>
        </w:rPr>
        <w:lastRenderedPageBreak/>
        <w:t>The year in review: Report from Chairman and CEO</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2E490D" w:rsidRPr="00055054" w:rsidRDefault="002E490D" w:rsidP="002E490D">
      <w:pPr>
        <w:spacing w:after="120"/>
        <w:rPr>
          <w:b/>
        </w:rPr>
      </w:pPr>
      <w:r>
        <w:rPr>
          <w:b/>
        </w:rPr>
        <w:t>Introduction</w:t>
      </w:r>
    </w:p>
    <w:p w:rsidR="002E490D" w:rsidRDefault="002E490D" w:rsidP="002E490D">
      <w:r>
        <w:t xml:space="preserve">Australia’s tropical north provides substantial environmental, cultural, strategic and economic value to the nation. Remote and sparsely populated, it </w:t>
      </w:r>
      <w:proofErr w:type="gramStart"/>
      <w:r>
        <w:t>is recognised</w:t>
      </w:r>
      <w:proofErr w:type="gramEnd"/>
      <w:r>
        <w:t xml:space="preserve"> internationally for it</w:t>
      </w:r>
      <w:r w:rsidR="00A65F02">
        <w:t>s</w:t>
      </w:r>
      <w:r>
        <w:t xml:space="preserve"> unique ecosystems, many of which are considered globally important in terms of their biodiversity values. </w:t>
      </w:r>
    </w:p>
    <w:p w:rsidR="002E490D" w:rsidRDefault="002E490D" w:rsidP="002E490D">
      <w:r>
        <w:t>A jewel in the crown of Northern Australia is its marine estate – from the estuaries and mangrove forests of the coastal fringe,  to the coral reefs and broad continental shelf,  and out to the ocea</w:t>
      </w:r>
      <w:r w:rsidR="00446DC2">
        <w:t>nic depths hundreds of kilometre</w:t>
      </w:r>
      <w:r>
        <w:t xml:space="preserve">s offshore.  This estate contains the huge offshore oil and gas resources of the north west; valuable fisheries and aquaculture resources; iconic environmental assets such as the Great Barrier Reef, Ningaloo Reef, the Timor Sea Banks and Shoals, Torres Strait Islands and reefs, and the ports that serve as critical gateways for export of gas, minerals and agricultural products.  </w:t>
      </w:r>
    </w:p>
    <w:p w:rsidR="002E490D" w:rsidRDefault="002E490D" w:rsidP="002E490D">
      <w:r>
        <w:t>These tropical resources and assets are the basis for a significant proportion of Australia’s marine industries, which in 2012 contributed more than $47 billion to the national economy</w:t>
      </w:r>
      <w:r>
        <w:rPr>
          <w:rStyle w:val="FootnoteReference"/>
        </w:rPr>
        <w:footnoteReference w:id="2"/>
      </w:r>
      <w:r w:rsidRPr="007F62BD">
        <w:t>.</w:t>
      </w:r>
      <w:r w:rsidR="00446DC2">
        <w:t xml:space="preserve"> They </w:t>
      </w:r>
      <w:proofErr w:type="gramStart"/>
      <w:r w:rsidR="00446DC2">
        <w:t xml:space="preserve">are </w:t>
      </w:r>
      <w:r>
        <w:t>projected</w:t>
      </w:r>
      <w:proofErr w:type="gramEnd"/>
      <w:r>
        <w:t xml:space="preserve"> to become even more important as our blue economy grows to $100 billion per annum by 2025</w:t>
      </w:r>
      <w:r>
        <w:rPr>
          <w:rStyle w:val="FootnoteReference"/>
        </w:rPr>
        <w:footnoteReference w:id="3"/>
      </w:r>
      <w:r w:rsidRPr="007F62BD">
        <w:t>.</w:t>
      </w:r>
      <w:r>
        <w:t xml:space="preserve">  At the same time, traditional owners of sea country are increasingly recognising the importance of their marine assets and have become active in seeking the sustainable development and conservation of vast tracts of the north Australian coastline.</w:t>
      </w:r>
      <w:r w:rsidR="00BB3547" w:rsidDel="00BB3547">
        <w:t xml:space="preserve"> </w:t>
      </w:r>
      <w:r>
        <w:t xml:space="preserve">Achieving sustainable development across multiple industries and sectors, while protecting, and in some cases restoring critical ecosystems, is a major challenge for governments, industry and communities, particularly as climate change rapidly warms and acidifies our oceans. </w:t>
      </w:r>
    </w:p>
    <w:p w:rsidR="002E490D" w:rsidRPr="006D54F5" w:rsidRDefault="002E490D" w:rsidP="002E490D">
      <w:pPr>
        <w:rPr>
          <w:color w:val="C00000"/>
        </w:rPr>
      </w:pPr>
      <w:r>
        <w:t xml:space="preserve">As Australia’s tropical marine science agency, and a global leader in marine research, AIMS has been in the business of providing the evidence base for decision makers in government and industry for over 40 years. Over the last 12 </w:t>
      </w:r>
      <w:proofErr w:type="gramStart"/>
      <w:r>
        <w:t>months</w:t>
      </w:r>
      <w:proofErr w:type="gramEnd"/>
      <w:r>
        <w:t xml:space="preserve"> we have begun full implementation of AIMS</w:t>
      </w:r>
      <w:r w:rsidR="00E763B9">
        <w:t>’</w:t>
      </w:r>
      <w:r>
        <w:t xml:space="preserve"> </w:t>
      </w:r>
      <w:r w:rsidRPr="00271C74">
        <w:rPr>
          <w:i/>
        </w:rPr>
        <w:t>Strategic Plan</w:t>
      </w:r>
      <w:r w:rsidR="00271C74" w:rsidRPr="00271C74">
        <w:rPr>
          <w:i/>
        </w:rPr>
        <w:t xml:space="preserve"> 2015-2025</w:t>
      </w:r>
      <w:r>
        <w:t>, which is focussed on innovation, research, capability development, provision of data and production of science-based tools and techniques useful for end users.</w:t>
      </w:r>
    </w:p>
    <w:p w:rsidR="002E490D" w:rsidRDefault="002E490D" w:rsidP="002E490D">
      <w:r>
        <w:t xml:space="preserve">We have worked hard to maintain our reputation as a trusted adviser, offering independent scientific advice to support informed decision-making by governments, resource managers and marine industries as new investment opportunities </w:t>
      </w:r>
      <w:proofErr w:type="gramStart"/>
      <w:r>
        <w:t>are explored</w:t>
      </w:r>
      <w:proofErr w:type="gramEnd"/>
      <w:r>
        <w:t>. While we pride ourselves on scien</w:t>
      </w:r>
      <w:r w:rsidR="00834B42">
        <w:t>tific excellence, and a recent i</w:t>
      </w:r>
      <w:r>
        <w:t xml:space="preserve">ndependent </w:t>
      </w:r>
      <w:r w:rsidR="00834B42">
        <w:t>r</w:t>
      </w:r>
      <w:r>
        <w:t xml:space="preserve">eview of AIMS has affirmed </w:t>
      </w:r>
      <w:r w:rsidRPr="00ED7676">
        <w:t>the high quality of our science</w:t>
      </w:r>
      <w:r>
        <w:t xml:space="preserve"> and strategic directions, the Institute </w:t>
      </w:r>
      <w:proofErr w:type="gramStart"/>
      <w:r>
        <w:t>is focussed</w:t>
      </w:r>
      <w:proofErr w:type="gramEnd"/>
      <w:r>
        <w:t xml:space="preserve"> on ensuring that its science is applied to addressing national priorities, and is delivering value to end-users on the time and spatial scales required. Examples of key </w:t>
      </w:r>
      <w:proofErr w:type="gramStart"/>
      <w:r>
        <w:t>science research delivery areas</w:t>
      </w:r>
      <w:proofErr w:type="gramEnd"/>
      <w:r w:rsidRPr="00B22CBA">
        <w:rPr>
          <w:color w:val="C00000"/>
        </w:rPr>
        <w:t xml:space="preserve"> </w:t>
      </w:r>
      <w:r w:rsidR="00446DC2">
        <w:t>and impact are provided in this annual report</w:t>
      </w:r>
      <w:r>
        <w:t>.</w:t>
      </w:r>
      <w:r w:rsidR="00BB3547" w:rsidDel="00BB3547">
        <w:t xml:space="preserve"> </w:t>
      </w:r>
      <w:proofErr w:type="gramStart"/>
      <w:r>
        <w:t>AIMS has</w:t>
      </w:r>
      <w:proofErr w:type="gramEnd"/>
      <w:r>
        <w:t xml:space="preserve"> also demonstrated strong leadership in matters of national importance</w:t>
      </w:r>
      <w:r w:rsidDel="00E25AFE">
        <w:t xml:space="preserve"> </w:t>
      </w:r>
      <w:r>
        <w:t xml:space="preserve">by playing a leading role in the development of </w:t>
      </w:r>
      <w:r w:rsidRPr="00AF7757">
        <w:rPr>
          <w:i/>
        </w:rPr>
        <w:t>Marine Nation 2025</w:t>
      </w:r>
      <w:r w:rsidRPr="00AF7757">
        <w:rPr>
          <w:vertAlign w:val="superscript"/>
        </w:rPr>
        <w:footnoteReference w:id="4"/>
      </w:r>
      <w:r>
        <w:t xml:space="preserve">, and the subsequent </w:t>
      </w:r>
      <w:r w:rsidRPr="00AF7757">
        <w:rPr>
          <w:i/>
        </w:rPr>
        <w:t>National Marine Science Plan</w:t>
      </w:r>
      <w:r w:rsidRPr="00AF7757">
        <w:rPr>
          <w:vertAlign w:val="superscript"/>
        </w:rPr>
        <w:footnoteReference w:id="5"/>
      </w:r>
      <w:r>
        <w:t xml:space="preserve">. The Institute provided high level support to development of the Australian Government’s National Science and Research Priorities (illustrated in </w:t>
      </w:r>
      <w:r w:rsidRPr="00BD4D68">
        <w:t xml:space="preserve">AIMS </w:t>
      </w:r>
      <w:r w:rsidRPr="007B1FEB">
        <w:rPr>
          <w:i/>
        </w:rPr>
        <w:t>Strategic Plan 2015-2025</w:t>
      </w:r>
      <w:r>
        <w:t xml:space="preserve"> and </w:t>
      </w:r>
      <w:r w:rsidRPr="00BD4D68">
        <w:t xml:space="preserve">AIMS </w:t>
      </w:r>
      <w:r w:rsidRPr="007B1FEB">
        <w:rPr>
          <w:i/>
        </w:rPr>
        <w:t>Corporate Plan</w:t>
      </w:r>
      <w:r>
        <w:rPr>
          <w:i/>
        </w:rPr>
        <w:t xml:space="preserve"> 2015-1</w:t>
      </w:r>
      <w:r w:rsidR="0009107E">
        <w:rPr>
          <w:i/>
        </w:rPr>
        <w:t>9</w:t>
      </w:r>
      <w:r>
        <w:t>); to the National Research Infrastructure Roadmap; and in facilitating industry-based efforts to contribute to the Government’s innovation agenda.</w:t>
      </w:r>
    </w:p>
    <w:p w:rsidR="002E490D" w:rsidRDefault="002E490D" w:rsidP="002E490D">
      <w:r>
        <w:t xml:space="preserve">The quality, diversity, relevance and value of AIMS’ scientific outputs are a direct result of the capability and commitment of its teams of </w:t>
      </w:r>
      <w:proofErr w:type="gramStart"/>
      <w:r>
        <w:t>world-class</w:t>
      </w:r>
      <w:proofErr w:type="gramEnd"/>
      <w:r>
        <w:t xml:space="preserve"> researchers, supported by skilled technical </w:t>
      </w:r>
      <w:r>
        <w:lastRenderedPageBreak/>
        <w:t>staff and corporate service providers. The ongoing development of systems aimed at improving efficiency, enhancing workplace safety, reducing risk and ensuring relevance of its work, has allowed AIMS to continue to deliver results of international significance.</w:t>
      </w:r>
    </w:p>
    <w:p w:rsidR="002E490D" w:rsidRPr="00541BC2" w:rsidRDefault="002E490D" w:rsidP="002E490D">
      <w:pPr>
        <w:rPr>
          <w:b/>
          <w:i/>
        </w:rPr>
      </w:pPr>
      <w:r w:rsidRPr="00541BC2">
        <w:rPr>
          <w:b/>
          <w:i/>
        </w:rPr>
        <w:t xml:space="preserve">Working towards a healthy and resilient </w:t>
      </w:r>
      <w:r>
        <w:rPr>
          <w:b/>
          <w:i/>
        </w:rPr>
        <w:t>tropical marine environment</w:t>
      </w:r>
    </w:p>
    <w:p w:rsidR="002E490D" w:rsidRDefault="002E490D" w:rsidP="002E490D">
      <w:r>
        <w:t xml:space="preserve">For 30 years, AIMS’ Long-Term Monitoring Program has tracked coral cover (a good indicator of reef health) on the Great Barrier Reef (GBR). In 2012, we reported that half the coral cover on the Reef had been lost over the previous 27 years – predominantly due to recurrent cyclone damage, </w:t>
      </w:r>
      <w:r w:rsidR="00E763B9">
        <w:t>c</w:t>
      </w:r>
      <w:r>
        <w:t>rown-of-</w:t>
      </w:r>
      <w:r w:rsidR="00E763B9">
        <w:t>t</w:t>
      </w:r>
      <w:r>
        <w:t xml:space="preserve">horns </w:t>
      </w:r>
      <w:r w:rsidR="00E763B9">
        <w:t>s</w:t>
      </w:r>
      <w:r>
        <w:t xml:space="preserve">tarfish (COTS) infestations and coral bleaching. </w:t>
      </w:r>
    </w:p>
    <w:p w:rsidR="002E490D" w:rsidRDefault="002E490D" w:rsidP="002E490D">
      <w:r>
        <w:t>In late 2015, we were able to report some signs of recovery – coral cover was increasing in both the southern and central sections of the Reef. While the northern section did not share the same trajectory – coral cover had declined by 19 per cent due in part to cyclone damage and a major COTS outbreak – our data showed once again that the system can bounce back when given time and the right environmental conditions.</w:t>
      </w:r>
    </w:p>
    <w:p w:rsidR="002E490D" w:rsidRPr="00B22CBA" w:rsidRDefault="002E490D" w:rsidP="002E490D">
      <w:pPr>
        <w:rPr>
          <w:color w:val="C00000"/>
        </w:rPr>
      </w:pPr>
      <w:r>
        <w:t xml:space="preserve">The optimism driven by these findings </w:t>
      </w:r>
      <w:proofErr w:type="gramStart"/>
      <w:r>
        <w:t>was tempered</w:t>
      </w:r>
      <w:proofErr w:type="gramEnd"/>
      <w:r>
        <w:t xml:space="preserve"> by the onset of a global coral bleaching event in early 2016. Triggered by an intense El Niño weather pattern in the Pacific Ocean, and exacerbated by a period of calm weather, evidence of bleaching </w:t>
      </w:r>
      <w:proofErr w:type="gramStart"/>
      <w:r>
        <w:t>was recorded</w:t>
      </w:r>
      <w:proofErr w:type="gramEnd"/>
      <w:r>
        <w:t xml:space="preserve"> throughout the GBR, to varying degrees throughout the Austral Autumn. Reefs in the northern third of the GBR, from Port Douglas to Cape York, </w:t>
      </w:r>
      <w:proofErr w:type="gramStart"/>
      <w:r>
        <w:t>were most seriously affected</w:t>
      </w:r>
      <w:proofErr w:type="gramEnd"/>
      <w:r>
        <w:t xml:space="preserve">. The central and southern sections of the Reef sustained significantly lower levels of impact. Bleaching </w:t>
      </w:r>
      <w:proofErr w:type="gramStart"/>
      <w:r>
        <w:t>was also reported</w:t>
      </w:r>
      <w:proofErr w:type="gramEnd"/>
      <w:r>
        <w:t xml:space="preserve"> on Western Australian reefs, particularly the inshore and offshore reefs of the Kimberley region. For example, Scott Reef, a remote reef in the Timor Sea, </w:t>
      </w:r>
      <w:proofErr w:type="gramStart"/>
      <w:r>
        <w:t>was severely bleached</w:t>
      </w:r>
      <w:proofErr w:type="gramEnd"/>
      <w:r>
        <w:t>, with 60–90 per cent of all corals in water down to 30 m affected</w:t>
      </w:r>
      <w:r w:rsidRPr="00B22CBA">
        <w:rPr>
          <w:color w:val="C00000"/>
        </w:rPr>
        <w:t xml:space="preserve">. </w:t>
      </w:r>
    </w:p>
    <w:p w:rsidR="002E490D" w:rsidRDefault="002E490D" w:rsidP="002E490D">
      <w:r>
        <w:t>AIMS</w:t>
      </w:r>
      <w:r w:rsidR="00E763B9">
        <w:t>’</w:t>
      </w:r>
      <w:r>
        <w:t xml:space="preserve"> response to the bleaching event included an investment in enhanced monitoring at every level, supporting more than 50 ship-days to survey the extent and severity </w:t>
      </w:r>
      <w:r w:rsidRPr="00F7230C">
        <w:t xml:space="preserve">of the </w:t>
      </w:r>
      <w:r>
        <w:t xml:space="preserve">impact. Our efforts included dive and manta-tow surveys, coral sampling, deployment of monitoring buoys, aerial and satellite surveillance and enhanced modelling. In December 2016, AIMS scientists will release a synthesis report describing both the distribution and post-event impact on the Reef. </w:t>
      </w:r>
    </w:p>
    <w:p w:rsidR="002E490D" w:rsidRDefault="002E490D" w:rsidP="002E490D">
      <w:r>
        <w:t xml:space="preserve">The catastrophic nature of this most recent bleaching event – particularly on reefs that were previously considered relatively well insulated from human-related impacts – brings into sharp focus the need for better understanding of the </w:t>
      </w:r>
      <w:proofErr w:type="gramStart"/>
      <w:r>
        <w:t>rapidly-changing</w:t>
      </w:r>
      <w:proofErr w:type="gramEnd"/>
      <w:r>
        <w:t xml:space="preserve"> marine environment. </w:t>
      </w:r>
      <w:r w:rsidRPr="00DC5BC8">
        <w:t>Disturbance events such as cyclone</w:t>
      </w:r>
      <w:r>
        <w:t xml:space="preserve">s </w:t>
      </w:r>
      <w:r w:rsidRPr="00DC5BC8">
        <w:t xml:space="preserve">and </w:t>
      </w:r>
      <w:r>
        <w:t xml:space="preserve">COTS outbreaks </w:t>
      </w:r>
      <w:r w:rsidRPr="00DC5BC8">
        <w:t>are natural processes</w:t>
      </w:r>
      <w:r>
        <w:t xml:space="preserve"> on coral reefs. However, there is concern that, when combined with additional pressures such as reduced water quality, changing ocean chemistry and increased water temperatures, </w:t>
      </w:r>
      <w:r w:rsidRPr="00DC5BC8">
        <w:t>'reef resilience'</w:t>
      </w:r>
      <w:r>
        <w:t xml:space="preserve"> – the overall </w:t>
      </w:r>
      <w:r w:rsidRPr="00DC5BC8">
        <w:t>ability of reefs t</w:t>
      </w:r>
      <w:r>
        <w:t xml:space="preserve">o recover from combined and repeated threats – is rapidly declining. While the individual threats and potential impacts </w:t>
      </w:r>
      <w:proofErr w:type="gramStart"/>
      <w:r>
        <w:t>are reasonably well understood</w:t>
      </w:r>
      <w:proofErr w:type="gramEnd"/>
      <w:r>
        <w:t xml:space="preserve">, we know comparatively little about the resilience of, and capacity for adaptation in, such a dynamically complex system. </w:t>
      </w:r>
    </w:p>
    <w:p w:rsidR="002E490D" w:rsidRDefault="002E490D" w:rsidP="002E490D">
      <w:r>
        <w:t xml:space="preserve">AIMS is responding to these challenges by ramping up its research into issues that contribute to reef resilience – both those that reduce it and those that might help to bolster it. In </w:t>
      </w:r>
      <w:r w:rsidRPr="008F6D77">
        <w:t>our National Sea Simulator (SeaSim)</w:t>
      </w:r>
      <w:r w:rsidR="00896647">
        <w:t>,</w:t>
      </w:r>
      <w:r w:rsidR="00A65F02">
        <w:t xml:space="preserve"> a world leading research </w:t>
      </w:r>
      <w:r w:rsidR="00D233E9">
        <w:t>aquarium</w:t>
      </w:r>
      <w:r w:rsidRPr="008F6D77">
        <w:t xml:space="preserve">, </w:t>
      </w:r>
      <w:r>
        <w:t xml:space="preserve">we are running experiments that </w:t>
      </w:r>
      <w:r w:rsidRPr="008F6D77">
        <w:t xml:space="preserve">simulate </w:t>
      </w:r>
      <w:r>
        <w:t xml:space="preserve">ocean conditions </w:t>
      </w:r>
      <w:r w:rsidRPr="008F6D77">
        <w:t xml:space="preserve">likely </w:t>
      </w:r>
      <w:r>
        <w:t xml:space="preserve">to </w:t>
      </w:r>
      <w:proofErr w:type="gramStart"/>
      <w:r>
        <w:t>be encountered</w:t>
      </w:r>
      <w:proofErr w:type="gramEnd"/>
      <w:r>
        <w:t xml:space="preserve"> </w:t>
      </w:r>
      <w:r w:rsidRPr="000267BD">
        <w:t xml:space="preserve">20, 50 and 100 years </w:t>
      </w:r>
      <w:r>
        <w:t xml:space="preserve">in </w:t>
      </w:r>
      <w:r w:rsidRPr="000267BD">
        <w:t>the future</w:t>
      </w:r>
      <w:r>
        <w:t>. We have determined that the predicted levels of ocean acidification (a phenomenon associated with increasing levels of atmospheric carbon dioxide) did not elevate the bleaching susceptibility of some of the most sensitive species of corals. We are testing the</w:t>
      </w:r>
      <w:r w:rsidRPr="000267BD">
        <w:t xml:space="preserve"> inherent genetic capac</w:t>
      </w:r>
      <w:r>
        <w:t xml:space="preserve">ity of coral to cope with warmer oceans. We have also demonstrated that some corals surviving bleaching events can acquire and host new types of algae from their environment, which may make the coral more heat-tolerant and enhance their prospects for recovery. In addition, we are testing the potential for increased thermal tolerance through selective breeding of corals known to survive better than </w:t>
      </w:r>
      <w:r w:rsidR="00A65F02">
        <w:t xml:space="preserve">others </w:t>
      </w:r>
      <w:r>
        <w:t xml:space="preserve">in high temperature </w:t>
      </w:r>
      <w:proofErr w:type="gramStart"/>
      <w:r>
        <w:t>environments</w:t>
      </w:r>
      <w:proofErr w:type="gramEnd"/>
      <w:r>
        <w:t>.</w:t>
      </w:r>
      <w:r w:rsidRPr="00AC63E3">
        <w:t xml:space="preserve"> </w:t>
      </w:r>
    </w:p>
    <w:p w:rsidR="002E490D" w:rsidRDefault="002E490D" w:rsidP="002E490D">
      <w:r>
        <w:t xml:space="preserve">This year we advanced scientific understanding of crown-of-thorns starfish, the dispersal of their larvae, and the role that predators might play in controlling populations. Recent research suggests </w:t>
      </w:r>
      <w:r>
        <w:lastRenderedPageBreak/>
        <w:t xml:space="preserve">it may be possible to use compounds from Pacific triton snails, one of few known COTS predators, to deter starfish or even to herd them for easier control on selected reefs. We also identified increased larval survival rates following flood events supporting nutrient flows as a key driver for initiation of COTS outbreaks. These discoveries provide hope that strategies </w:t>
      </w:r>
      <w:proofErr w:type="gramStart"/>
      <w:r>
        <w:t>might be developed</w:t>
      </w:r>
      <w:proofErr w:type="gramEnd"/>
      <w:r>
        <w:t xml:space="preserve"> to mitigate future outbreaks. </w:t>
      </w:r>
    </w:p>
    <w:p w:rsidR="002E490D" w:rsidRDefault="002E490D" w:rsidP="002E490D">
      <w:r>
        <w:t xml:space="preserve">A scientific paper produced </w:t>
      </w:r>
      <w:r w:rsidR="00D401B5">
        <w:t xml:space="preserve">collaboratively </w:t>
      </w:r>
      <w:r>
        <w:t xml:space="preserve">in April 2016 by researchers from AIMS and CSIRO showed that current plans for improving water quality on the Great Barrier Reef </w:t>
      </w:r>
      <w:proofErr w:type="gramStart"/>
      <w:r>
        <w:t>will</w:t>
      </w:r>
      <w:proofErr w:type="gramEnd"/>
      <w:r>
        <w:t xml:space="preserve"> not meet the intended targets</w:t>
      </w:r>
      <w:r w:rsidR="00D401B5">
        <w:t xml:space="preserve"> set by the </w:t>
      </w:r>
      <w:r w:rsidR="004147CB">
        <w:t xml:space="preserve">Australian </w:t>
      </w:r>
      <w:r w:rsidR="00D401B5">
        <w:t>and Queensland governments</w:t>
      </w:r>
      <w:r>
        <w:t>.</w:t>
      </w:r>
      <w:r w:rsidR="00D233E9">
        <w:t xml:space="preserve"> </w:t>
      </w:r>
      <w:r>
        <w:t xml:space="preserve"> New agricultural products and land uses, and the restoration of coastal rivers and wetlands to improve the ability of catchments to absorb pollutants before they reach the reef, are amongst options discussed in the paper.</w:t>
      </w:r>
    </w:p>
    <w:p w:rsidR="002E490D" w:rsidRDefault="002E490D" w:rsidP="002E490D">
      <w:r w:rsidRPr="00AC63E3">
        <w:t>The evidence gathered through these</w:t>
      </w:r>
      <w:r>
        <w:t>,</w:t>
      </w:r>
      <w:r w:rsidRPr="00AC63E3">
        <w:t xml:space="preserve"> </w:t>
      </w:r>
      <w:r>
        <w:t xml:space="preserve">and other </w:t>
      </w:r>
      <w:r w:rsidRPr="00AC63E3">
        <w:t>studies</w:t>
      </w:r>
      <w:r>
        <w:t>,</w:t>
      </w:r>
      <w:r w:rsidRPr="00AC63E3">
        <w:t xml:space="preserve"> will provide the basis for informed decision-making about management of coral reefs</w:t>
      </w:r>
      <w:r>
        <w:t xml:space="preserve"> </w:t>
      </w:r>
      <w:r w:rsidRPr="00AC63E3">
        <w:t>under future climate conditions</w:t>
      </w:r>
      <w:r>
        <w:t xml:space="preserve"> and will be particularly important for implementation of the </w:t>
      </w:r>
      <w:r w:rsidRPr="00AC63E3">
        <w:rPr>
          <w:i/>
        </w:rPr>
        <w:t>Reef 2050 Long-Term Sustainability Plan</w:t>
      </w:r>
      <w:r>
        <w:rPr>
          <w:i/>
        </w:rPr>
        <w:t xml:space="preserve"> </w:t>
      </w:r>
      <w:r w:rsidRPr="0047210B">
        <w:t>and the associated</w:t>
      </w:r>
      <w:r>
        <w:rPr>
          <w:i/>
        </w:rPr>
        <w:t xml:space="preserve"> </w:t>
      </w:r>
      <w:r w:rsidRPr="00AC63E3">
        <w:t>Reef 2050 Integrated Monitoring and Reporting Program</w:t>
      </w:r>
      <w:r>
        <w:t>.</w:t>
      </w:r>
    </w:p>
    <w:p w:rsidR="002E490D" w:rsidRPr="00541BC2" w:rsidRDefault="002E490D" w:rsidP="002E490D">
      <w:pPr>
        <w:rPr>
          <w:b/>
          <w:i/>
        </w:rPr>
      </w:pPr>
      <w:r>
        <w:rPr>
          <w:b/>
          <w:i/>
        </w:rPr>
        <w:t>Helping marine-based industry to operate effectively and sustainably</w:t>
      </w:r>
    </w:p>
    <w:p w:rsidR="002E490D" w:rsidRDefault="002E490D" w:rsidP="002E490D">
      <w:r>
        <w:t xml:space="preserve">Falling prices made the past year a challenging one for Australia’s offshore oil and gas industry. Nevertheless, many of the companies operating on the North West Shelf continued their strong partnerships with AIMS: Woodside, Shell Australia, Chevron, INPEX, ConocoPhillips and Quadrant all continued to use AIMS’ marine environmental survey capabilities and its capacity to develop knowledge to support the assessment and management of operational and business risks.  While such partnerships provide an obvious benefit to resource industry operators, they also provide a broader benefit to Australia: they facilitate the creation of new knowledge to support the ongoing development of management and regulatory frameworks and policies by both </w:t>
      </w:r>
      <w:r w:rsidR="004147CB">
        <w:t xml:space="preserve">Australian </w:t>
      </w:r>
      <w:r>
        <w:t xml:space="preserve">and State </w:t>
      </w:r>
      <w:r w:rsidR="00E763B9">
        <w:t>g</w:t>
      </w:r>
      <w:r>
        <w:t>overnments.</w:t>
      </w:r>
    </w:p>
    <w:p w:rsidR="002E490D" w:rsidRDefault="002E490D" w:rsidP="002E490D">
      <w:r w:rsidRPr="006D0DEF">
        <w:t>Over the past 20 years, AIMS has worked closely with partners across many industries to generate the baseline research, knowledge and tools to tackle the marine science issues they face, both now and in the future.</w:t>
      </w:r>
      <w:r>
        <w:rPr>
          <w:rFonts w:asciiTheme="minorHAnsi" w:hAnsiTheme="minorHAnsi" w:cs="Helvetica"/>
          <w:color w:val="333333"/>
          <w:spacing w:val="3"/>
          <w:shd w:val="clear" w:color="auto" w:fill="FFFFFF"/>
        </w:rPr>
        <w:t xml:space="preserve"> </w:t>
      </w:r>
      <w:r>
        <w:t xml:space="preserve">For example, </w:t>
      </w:r>
      <w:proofErr w:type="gramStart"/>
      <w:r w:rsidRPr="002E3353">
        <w:t>Chevron’s</w:t>
      </w:r>
      <w:proofErr w:type="gramEnd"/>
      <w:r w:rsidRPr="002E3353">
        <w:t xml:space="preserve"> Gorgon Project, based on Barrow Island off the northwest coast of Western Australia, is one of the world’s largest natural</w:t>
      </w:r>
      <w:r>
        <w:t xml:space="preserve"> gas projects. By the time the first shipment left the new plant in March 2016, Chevron Corporation had invested $34 billion in local goods and services and created as many as 10,000 jobs.</w:t>
      </w:r>
    </w:p>
    <w:p w:rsidR="002E490D" w:rsidRPr="00A31F23" w:rsidRDefault="002E490D" w:rsidP="002E490D">
      <w:r>
        <w:t xml:space="preserve">Barrow Island is classified as a Class ‘A’ Nature Reserve (the most protected type of Crown land in Western Australia) so all operations are required to adhere to strict environmental standards. The project required dredging works to be completed </w:t>
      </w:r>
      <w:proofErr w:type="gramStart"/>
      <w:r>
        <w:t>in the vicinity of</w:t>
      </w:r>
      <w:proofErr w:type="gramEnd"/>
      <w:r>
        <w:t xml:space="preserve"> the Island, but there was little pre-existing scientific evidence upon which the W</w:t>
      </w:r>
      <w:r w:rsidRPr="00551281">
        <w:t>A</w:t>
      </w:r>
      <w:r>
        <w:t xml:space="preserve"> </w:t>
      </w:r>
      <w:r w:rsidRPr="00551281">
        <w:t>Environmental Protection Agency</w:t>
      </w:r>
      <w:r>
        <w:t xml:space="preserve"> could establish appropriate guidelines </w:t>
      </w:r>
      <w:r w:rsidRPr="00551281">
        <w:t>for dredging operations.</w:t>
      </w:r>
      <w:r>
        <w:t xml:space="preserve"> Such knowledge gaps are a key target for AIMS in its efforts to support industry. AIMS is currently leading the</w:t>
      </w:r>
      <w:r w:rsidRPr="00B94971">
        <w:t xml:space="preserve"> </w:t>
      </w:r>
      <w:r>
        <w:t xml:space="preserve">Western </w:t>
      </w:r>
      <w:r w:rsidRPr="00551281">
        <w:t>Austr</w:t>
      </w:r>
      <w:r>
        <w:t xml:space="preserve">alian Marine Science </w:t>
      </w:r>
      <w:r w:rsidR="00C849DC">
        <w:t>Institution</w:t>
      </w:r>
      <w:r>
        <w:t xml:space="preserve"> (WAMSI) Dredging Node – a five-year, $19 million government and industry-funded project aimed at understanding the processes, dynamics and potential impacts of dredging operations in marine environments. The lab-based simulations and experiments </w:t>
      </w:r>
      <w:proofErr w:type="gramStart"/>
      <w:r>
        <w:t>are being conducted</w:t>
      </w:r>
      <w:proofErr w:type="gramEnd"/>
      <w:r>
        <w:t xml:space="preserve"> at SeaSim, located at AIMS headquarters in Townsville. By leveraging off the knowledge base </w:t>
      </w:r>
      <w:proofErr w:type="gramStart"/>
      <w:r>
        <w:t>being developed</w:t>
      </w:r>
      <w:proofErr w:type="gramEnd"/>
      <w:r>
        <w:t xml:space="preserve"> by the </w:t>
      </w:r>
      <w:r w:rsidRPr="00551281">
        <w:t>dredging node</w:t>
      </w:r>
      <w:r>
        <w:t xml:space="preserve">, AIMS was able to </w:t>
      </w:r>
      <w:r w:rsidRPr="003C5EA1">
        <w:t>determine the potential damage to Barrow Island’s marine ecosystems, and recommend ways to mitig</w:t>
      </w:r>
      <w:r w:rsidRPr="00A31F23">
        <w:t>ate the damage.</w:t>
      </w:r>
    </w:p>
    <w:p w:rsidR="002E490D" w:rsidRDefault="002E490D" w:rsidP="002E490D">
      <w:r w:rsidRPr="008F6D77">
        <w:t>In the Northern Territory, a</w:t>
      </w:r>
      <w:r>
        <w:t xml:space="preserve"> targeted study that illustrates our end-to-end response to issues </w:t>
      </w:r>
      <w:proofErr w:type="gramStart"/>
      <w:r>
        <w:t>was initiated</w:t>
      </w:r>
      <w:proofErr w:type="gramEnd"/>
      <w:r>
        <w:t xml:space="preserve">. Northern Territory barramundi contain varying levels of </w:t>
      </w:r>
      <w:proofErr w:type="gramStart"/>
      <w:r>
        <w:t>naturally-occurring</w:t>
      </w:r>
      <w:proofErr w:type="gramEnd"/>
      <w:r>
        <w:t xml:space="preserve"> mercury. AIMS researchers worked with Indigenous rangers and Northern Territory fisheries experts to determine the distribution and cause of mercury in the environment.</w:t>
      </w:r>
      <w:r w:rsidRPr="00850BB0">
        <w:t xml:space="preserve"> </w:t>
      </w:r>
      <w:r>
        <w:t>We developed a new approach to assessing chronic biological effects of pollutants on three indicator species: barnacles, dog whelks and hermit crabs, and tested the toxicity of aluminium, gallium, molybdenum and other compounds of concern in the tropics.</w:t>
      </w:r>
    </w:p>
    <w:p w:rsidR="002E490D" w:rsidRDefault="002E490D" w:rsidP="002E490D">
      <w:proofErr w:type="gramStart"/>
      <w:r>
        <w:lastRenderedPageBreak/>
        <w:t>Further</w:t>
      </w:r>
      <w:proofErr w:type="gramEnd"/>
      <w:r>
        <w:t xml:space="preserve"> afield, we have supported new baseline assessments for Ningaloo and Shark Bay and other marine reserves, and discovered new species in partnership with the West Australian Museum, Museum Victoria and CSIRO. Our research also expanded knowledge of the effects of an oil spill dispersant on seven tropical marine species, and identified the impact of coal particles on corals. </w:t>
      </w:r>
    </w:p>
    <w:p w:rsidR="002E490D" w:rsidRDefault="002E490D" w:rsidP="002E490D">
      <w:r>
        <w:t xml:space="preserve">The impact of new ports and other coastal infrastructure arguably is one of the hottest issues relating to the development of sustainable industries across Australia’s north. Ports are expanding throughout South-East Asia: currently Indonesia is creating six new hub ports, and China’s ports continue to grow. However, most of the existing scientific literature relating to the impact of port development </w:t>
      </w:r>
      <w:proofErr w:type="gramStart"/>
      <w:r>
        <w:t>is based</w:t>
      </w:r>
      <w:proofErr w:type="gramEnd"/>
      <w:r>
        <w:t xml:space="preserve"> on studies in colder northern hemisphere waters, such as the North Sea and Arctic waters. AIMS researchers are working to provide a tropical context for existing knowledge and develop new information to guide government and industry in managing coastal ecosystems and development. </w:t>
      </w:r>
    </w:p>
    <w:p w:rsidR="002E490D" w:rsidRDefault="002E490D" w:rsidP="002E490D">
      <w:r>
        <w:t xml:space="preserve">AIMS expertise continues to contribute value to the Gladstone Healthy Harbour Partnership ‘Report Card’ system. This holistic approach to assessing and reporting the overall health of the harbour’s marine environment, demonstrates AIMS’ rapidly expanding capacity to contribute to </w:t>
      </w:r>
      <w:r w:rsidRPr="00F7230C">
        <w:t xml:space="preserve">better </w:t>
      </w:r>
      <w:r>
        <w:t>understand</w:t>
      </w:r>
      <w:r w:rsidR="00D401B5">
        <w:t>ing of</w:t>
      </w:r>
      <w:r>
        <w:t xml:space="preserve"> these complex systems. This is essential for providing the knowledge needed to support sustainable use and to develop tools to allow others to manage resources effectively and responsibly.</w:t>
      </w:r>
    </w:p>
    <w:p w:rsidR="002E490D" w:rsidRPr="00F27BD6" w:rsidRDefault="002E490D" w:rsidP="002E490D">
      <w:pPr>
        <w:rPr>
          <w:b/>
          <w:i/>
        </w:rPr>
      </w:pPr>
      <w:r>
        <w:rPr>
          <w:b/>
          <w:i/>
        </w:rPr>
        <w:t>An ongoing contribution on many fronts</w:t>
      </w:r>
    </w:p>
    <w:p w:rsidR="002E490D" w:rsidRDefault="002E490D" w:rsidP="002E490D">
      <w:r>
        <w:t xml:space="preserve">Our ability to deliver new knowledge to support the environmentally sustainable development of Australia’s tropical marine assets is underpinned </w:t>
      </w:r>
      <w:proofErr w:type="gramStart"/>
      <w:r>
        <w:t>by:</w:t>
      </w:r>
      <w:proofErr w:type="gramEnd"/>
      <w:r>
        <w:t xml:space="preserve"> the quality of our science; the excellent infrastructure and staff who support the work of our science teams; and our national and international leadership in marine science. </w:t>
      </w:r>
    </w:p>
    <w:p w:rsidR="002E490D" w:rsidRPr="00DB382A" w:rsidRDefault="002E490D" w:rsidP="002E490D">
      <w:pPr>
        <w:rPr>
          <w:color w:val="C00000"/>
        </w:rPr>
      </w:pPr>
      <w:r>
        <w:t xml:space="preserve">During </w:t>
      </w:r>
      <w:proofErr w:type="gramStart"/>
      <w:r>
        <w:t>2015–16</w:t>
      </w:r>
      <w:proofErr w:type="gramEnd"/>
      <w:r>
        <w:t xml:space="preserve"> our science staff published 186 papers in scientific journals, including high profile </w:t>
      </w:r>
      <w:bookmarkStart w:id="82" w:name="Editing"/>
      <w:bookmarkEnd w:id="82"/>
      <w:r>
        <w:t xml:space="preserve">pieces in </w:t>
      </w:r>
      <w:r w:rsidRPr="00F06B47">
        <w:rPr>
          <w:i/>
        </w:rPr>
        <w:t>Nature</w:t>
      </w:r>
      <w:r>
        <w:t xml:space="preserve">, </w:t>
      </w:r>
      <w:r w:rsidRPr="00F06B47">
        <w:rPr>
          <w:i/>
        </w:rPr>
        <w:t>Science</w:t>
      </w:r>
      <w:r>
        <w:t xml:space="preserve"> and the </w:t>
      </w:r>
      <w:r w:rsidRPr="00F06B47">
        <w:rPr>
          <w:i/>
        </w:rPr>
        <w:t>Proceedings of the National Academy of Sciences</w:t>
      </w:r>
      <w:r>
        <w:t xml:space="preserve">.  We supported the development of 84 early career researchers and participated in 159 collaborative projects with researchers across Australia and the world. The volume of data held by AIMS and – more importantly – the proportion of that data being accessed by </w:t>
      </w:r>
      <w:proofErr w:type="gramStart"/>
      <w:r>
        <w:t>users,</w:t>
      </w:r>
      <w:proofErr w:type="gramEnd"/>
      <w:r>
        <w:t xml:space="preserve"> has continued to grow. We have worked to refine our understanding of the needs and interests of our stakeholders and we have either led or contributed to processes aimed at ensuring the nation remains in a strong position to understand, manage and maximise the value of its tropical marine estate.  </w:t>
      </w:r>
    </w:p>
    <w:p w:rsidR="002E490D" w:rsidRDefault="002E490D" w:rsidP="002E490D">
      <w:r>
        <w:t xml:space="preserve">Our technical capability, particularly the remarkable SeaSim, and our long-term, </w:t>
      </w:r>
      <w:proofErr w:type="gramStart"/>
      <w:r>
        <w:t>large scale</w:t>
      </w:r>
      <w:proofErr w:type="gramEnd"/>
      <w:r>
        <w:t xml:space="preserve"> capacity for monitoring and understanding complex environmental systems, has continued to support new insights into the current state and future direction of our tropical systems. Our ongoing association with some of Australia’s industry-leading marine resource development companies demonstrates a </w:t>
      </w:r>
      <w:r w:rsidR="00D401B5">
        <w:t xml:space="preserve">shared </w:t>
      </w:r>
      <w:r>
        <w:t xml:space="preserve">commitment to the sustainable use of the nation’s tropical marine resources.  Additionally, our increasing portfolio of </w:t>
      </w:r>
      <w:proofErr w:type="gramStart"/>
      <w:r>
        <w:t>internationally-linked</w:t>
      </w:r>
      <w:proofErr w:type="gramEnd"/>
      <w:r>
        <w:t xml:space="preserve"> projects confirms Australia’s position as a world-leader in this area of focus.</w:t>
      </w:r>
    </w:p>
    <w:p w:rsidR="002E490D" w:rsidRDefault="002E490D" w:rsidP="00BB3547">
      <w:r>
        <w:t xml:space="preserve">This annual report provides an analysis of the achievements of AIMS against the commitments it made at the beginning of the reporting period. The year’s highlights </w:t>
      </w:r>
      <w:proofErr w:type="gramStart"/>
      <w:r>
        <w:t>are described</w:t>
      </w:r>
      <w:proofErr w:type="gramEnd"/>
      <w:r>
        <w:t xml:space="preserve"> in the following pages and make for compelling reading. However, it is only part of the story.  </w:t>
      </w:r>
      <w:r w:rsidR="00D401B5">
        <w:t>T</w:t>
      </w:r>
      <w:r>
        <w:t>he real story of AIMS</w:t>
      </w:r>
      <w:r w:rsidR="00D401B5">
        <w:t xml:space="preserve"> we </w:t>
      </w:r>
      <w:proofErr w:type="gramStart"/>
      <w:r w:rsidR="00D401B5">
        <w:t>believe,</w:t>
      </w:r>
      <w:proofErr w:type="gramEnd"/>
      <w:r>
        <w:t xml:space="preserve"> can be seen in the capability, commitment and achievements of the individuals and teams that, on a daily basis, deliver the results needed to </w:t>
      </w:r>
      <w:r w:rsidRPr="00EB0E00">
        <w:t xml:space="preserve">support </w:t>
      </w:r>
      <w:r>
        <w:t>increased</w:t>
      </w:r>
      <w:r w:rsidRPr="00EB0E00">
        <w:t xml:space="preserve"> use,</w:t>
      </w:r>
      <w:r>
        <w:t xml:space="preserve"> </w:t>
      </w:r>
      <w:r w:rsidRPr="00EB0E00">
        <w:t xml:space="preserve">effective environmental management and protection of </w:t>
      </w:r>
      <w:r>
        <w:t xml:space="preserve">Australia’s </w:t>
      </w:r>
      <w:r w:rsidRPr="00EB0E00">
        <w:t xml:space="preserve">unique </w:t>
      </w:r>
      <w:r>
        <w:t xml:space="preserve">tropical marine </w:t>
      </w:r>
      <w:r w:rsidRPr="00EB0E00">
        <w:t>ecosystems.</w:t>
      </w:r>
      <w:r w:rsidR="00BB3547" w:rsidDel="00BB3547">
        <w:t xml:space="preserve"> </w:t>
      </w:r>
    </w:p>
    <w:p w:rsidR="00675CF4" w:rsidRDefault="00675CF4" w:rsidP="00BB3547"/>
    <w:p w:rsidR="00675CF4" w:rsidRDefault="00675CF4" w:rsidP="00675CF4">
      <w:pPr>
        <w:keepNext/>
      </w:pPr>
      <w:r>
        <w:rPr>
          <w:noProof/>
          <w:lang w:eastAsia="en-AU"/>
        </w:rPr>
        <w:lastRenderedPageBreak/>
        <w:drawing>
          <wp:inline distT="0" distB="0" distL="0" distR="0" wp14:anchorId="5AC5DB20" wp14:editId="73743EA7">
            <wp:extent cx="4561205" cy="4398010"/>
            <wp:effectExtent l="0" t="0" r="0" b="2540"/>
            <wp:docPr id="20" name="Picture 20" descr="Photograph of The Honourable Penelope Wensley AC Chairman of AIMS Council and John Gunn CEO" title="The Honourable Penelope Wensley AC Chairman of AIMS Council and John Gunn CEO. Image: J. de Ro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larke\AR images\AR_21_09_16_Page_013_Image_0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1205" cy="4398010"/>
                    </a:xfrm>
                    <a:prstGeom prst="rect">
                      <a:avLst/>
                    </a:prstGeom>
                    <a:noFill/>
                    <a:ln>
                      <a:noFill/>
                    </a:ln>
                  </pic:spPr>
                </pic:pic>
              </a:graphicData>
            </a:graphic>
          </wp:inline>
        </w:drawing>
      </w:r>
    </w:p>
    <w:p w:rsidR="00675CF4" w:rsidRPr="006D4D07" w:rsidRDefault="00675CF4" w:rsidP="006D4D07">
      <w:pPr>
        <w:pStyle w:val="Caption"/>
      </w:pPr>
      <w:proofErr w:type="gramStart"/>
      <w:r w:rsidRPr="006D4D07">
        <w:t>The Honourable Penelope Wensley AC Chairman of AIMS Council and John Gunn CEO.</w:t>
      </w:r>
      <w:proofErr w:type="gramEnd"/>
      <w:r w:rsidRPr="006D4D07">
        <w:t xml:space="preserve"> Image: J. de Rooy</w:t>
      </w:r>
    </w:p>
    <w:p w:rsidR="00675CF4" w:rsidRDefault="00675CF4" w:rsidP="00BB3547"/>
    <w:p w:rsidR="00067DFA" w:rsidRPr="00BA0038" w:rsidRDefault="00D015DE" w:rsidP="00D015DE">
      <w:pPr>
        <w:pStyle w:val="Heading2"/>
      </w:pPr>
      <w:bookmarkStart w:id="83" w:name="_Toc462147399"/>
      <w:r w:rsidRPr="00BA0038">
        <w:t>H</w:t>
      </w:r>
      <w:r w:rsidRPr="00BA0038">
        <w:rPr>
          <w:caps w:val="0"/>
        </w:rPr>
        <w:t>ighlights</w:t>
      </w:r>
      <w:bookmarkEnd w:id="83"/>
    </w:p>
    <w:p w:rsidR="00067DFA" w:rsidRPr="00BA0038" w:rsidRDefault="00067DFA" w:rsidP="00067DFA">
      <w:pPr>
        <w:pStyle w:val="Heading4"/>
        <w:spacing w:before="240"/>
      </w:pPr>
      <w:bookmarkStart w:id="84" w:name="_Toc460492558"/>
      <w:bookmarkStart w:id="85" w:name="RIMReP"/>
      <w:bookmarkStart w:id="86" w:name="_Toc461099979"/>
      <w:r w:rsidRPr="00BA0038">
        <w:t>Developing a coordinated and integrated monitoring and reporting program for the Great Barrier Reef</w:t>
      </w:r>
      <w:bookmarkEnd w:id="84"/>
      <w:bookmarkEnd w:id="85"/>
      <w:bookmarkEnd w:id="86"/>
    </w:p>
    <w:p w:rsidR="00067DFA" w:rsidRPr="00BA0038" w:rsidRDefault="00067DFA" w:rsidP="00067DFA">
      <w:pPr>
        <w:pStyle w:val="Heading50"/>
      </w:pPr>
      <w:r w:rsidRPr="00BA0038">
        <w:t>AIMS used its 30 years of monitoring expertise to help develop an integrated monitoring and reporting program for the G</w:t>
      </w:r>
      <w:r w:rsidR="00C811B1" w:rsidRPr="00BA0038">
        <w:t>BR</w:t>
      </w:r>
    </w:p>
    <w:p w:rsidR="00067DFA" w:rsidRPr="00BA0038" w:rsidRDefault="00067DFA" w:rsidP="00067DFA">
      <w:pPr>
        <w:rPr>
          <w:iCs/>
        </w:rPr>
      </w:pPr>
      <w:r w:rsidRPr="00BA0038">
        <w:t xml:space="preserve">The Australian and Queensland governments developed the </w:t>
      </w:r>
      <w:r w:rsidRPr="00BA0038">
        <w:rPr>
          <w:i/>
        </w:rPr>
        <w:t xml:space="preserve">Reef 2050 Long-Term Sustainability Plan </w:t>
      </w:r>
      <w:r w:rsidRPr="00BA0038">
        <w:t>(</w:t>
      </w:r>
      <w:r w:rsidRPr="00BA0038">
        <w:rPr>
          <w:i/>
        </w:rPr>
        <w:t>Reef 2050 Plan</w:t>
      </w:r>
      <w:r w:rsidRPr="00BA0038">
        <w:t xml:space="preserve">) in response to the United Nations Educational, Scientific and Cultural Organization’s call for a coordinated and comprehensive long-term plan for the Great Barrier Reef (GBR). </w:t>
      </w:r>
      <w:r w:rsidRPr="00BA0038">
        <w:rPr>
          <w:iCs/>
        </w:rPr>
        <w:t xml:space="preserve">The </w:t>
      </w:r>
      <w:r w:rsidRPr="00BA0038">
        <w:rPr>
          <w:i/>
          <w:iCs/>
        </w:rPr>
        <w:t>Reef 2050 Plan</w:t>
      </w:r>
      <w:r w:rsidRPr="00BA0038">
        <w:rPr>
          <w:iCs/>
        </w:rPr>
        <w:t xml:space="preserve"> provides an overarching strategy for the management of the GBR</w:t>
      </w:r>
      <w:proofErr w:type="gramStart"/>
      <w:r w:rsidR="00000AF9" w:rsidRPr="00BA0038">
        <w:rPr>
          <w:iCs/>
        </w:rPr>
        <w:t>;</w:t>
      </w:r>
      <w:proofErr w:type="gramEnd"/>
      <w:r w:rsidR="00000AF9" w:rsidRPr="00BA0038">
        <w:rPr>
          <w:iCs/>
        </w:rPr>
        <w:t xml:space="preserve"> </w:t>
      </w:r>
      <w:r w:rsidRPr="00BA0038">
        <w:rPr>
          <w:iCs/>
        </w:rPr>
        <w:t>coordinating actions to protect the values, health and resilience of the Reef, guiding adaptive management and allowing ecologically sustainable development and use.</w:t>
      </w:r>
    </w:p>
    <w:p w:rsidR="00067DFA" w:rsidRPr="00BA0038" w:rsidRDefault="00067DFA" w:rsidP="00067DFA">
      <w:pPr>
        <w:rPr>
          <w:iCs/>
        </w:rPr>
      </w:pPr>
      <w:r w:rsidRPr="00BA0038">
        <w:t xml:space="preserve">Monitoring and reporting are key parts of the </w:t>
      </w:r>
      <w:r w:rsidRPr="00BA0038">
        <w:rPr>
          <w:i/>
        </w:rPr>
        <w:t>Reef 2050 Plan</w:t>
      </w:r>
      <w:r w:rsidRPr="00BA0038">
        <w:t xml:space="preserve">, and the Reef </w:t>
      </w:r>
      <w:r w:rsidR="00A9035F">
        <w:t xml:space="preserve">2050 </w:t>
      </w:r>
      <w:r w:rsidRPr="0055268E">
        <w:t>Integrated Monitoring and Reporting Program (RIMReP) has been developed to provide a</w:t>
      </w:r>
      <w:r w:rsidRPr="00C65975">
        <w:rPr>
          <w:iCs/>
        </w:rPr>
        <w:t xml:space="preserve"> coordinated and integrated monitoring, modelling and reporting framework for the Reef and its catchments. RIMReP </w:t>
      </w:r>
      <w:proofErr w:type="gramStart"/>
      <w:r w:rsidRPr="00C65975">
        <w:rPr>
          <w:iCs/>
        </w:rPr>
        <w:t>is explicitly linked</w:t>
      </w:r>
      <w:proofErr w:type="gramEnd"/>
      <w:r w:rsidRPr="00C65975">
        <w:rPr>
          <w:iCs/>
        </w:rPr>
        <w:t xml:space="preserve"> to the outcomes of </w:t>
      </w:r>
      <w:r w:rsidRPr="00BA0038">
        <w:rPr>
          <w:iCs/>
        </w:rPr>
        <w:t xml:space="preserve">the </w:t>
      </w:r>
      <w:r w:rsidRPr="00BA0038">
        <w:rPr>
          <w:i/>
          <w:iCs/>
        </w:rPr>
        <w:t>Reef 2050 Plan</w:t>
      </w:r>
      <w:r w:rsidRPr="00BA0038">
        <w:rPr>
          <w:iCs/>
        </w:rPr>
        <w:t xml:space="preserve"> and must:</w:t>
      </w:r>
    </w:p>
    <w:p w:rsidR="00067DFA" w:rsidRPr="00BA0038" w:rsidRDefault="00067DFA" w:rsidP="00067DFA">
      <w:pPr>
        <w:pStyle w:val="ListBullet"/>
      </w:pPr>
      <w:r w:rsidRPr="00BA0038">
        <w:t>describe the status of the GBR</w:t>
      </w:r>
    </w:p>
    <w:p w:rsidR="00067DFA" w:rsidRPr="00BA0038" w:rsidRDefault="00067DFA" w:rsidP="00067DFA">
      <w:pPr>
        <w:pStyle w:val="ListBullet"/>
      </w:pPr>
      <w:r w:rsidRPr="00BA0038">
        <w:t xml:space="preserve">satisfy statutory reporting requirements outline in the </w:t>
      </w:r>
      <w:r w:rsidRPr="00BA0038">
        <w:rPr>
          <w:i/>
        </w:rPr>
        <w:t>Great Barrier Reef Outlook Report</w:t>
      </w:r>
      <w:r w:rsidRPr="00BA0038">
        <w:t xml:space="preserve"> and other reporting mechanisms</w:t>
      </w:r>
    </w:p>
    <w:p w:rsidR="00067DFA" w:rsidRPr="00BA0038" w:rsidRDefault="00067DFA" w:rsidP="00067DFA">
      <w:pPr>
        <w:pStyle w:val="ListBullet"/>
      </w:pPr>
      <w:proofErr w:type="gramStart"/>
      <w:r w:rsidRPr="00BA0038">
        <w:t>measure</w:t>
      </w:r>
      <w:proofErr w:type="gramEnd"/>
      <w:r w:rsidRPr="00BA0038">
        <w:t xml:space="preserve"> the effectiveness of actions to achieve the targets, objectives and outcomes of the </w:t>
      </w:r>
      <w:r w:rsidRPr="00BA0038">
        <w:rPr>
          <w:i/>
        </w:rPr>
        <w:t>Reef 2050 Plan</w:t>
      </w:r>
      <w:r w:rsidRPr="00BA0038">
        <w:t>, across ecological, social and economic dimensions, in order to guide adaptive management.</w:t>
      </w:r>
    </w:p>
    <w:p w:rsidR="00067DFA" w:rsidRPr="00BA0038" w:rsidRDefault="00067DFA" w:rsidP="00067DFA">
      <w:proofErr w:type="gramStart"/>
      <w:r w:rsidRPr="00BA0038">
        <w:lastRenderedPageBreak/>
        <w:t>AIMS has</w:t>
      </w:r>
      <w:proofErr w:type="gramEnd"/>
      <w:r w:rsidRPr="00BA0038">
        <w:t xml:space="preserve"> a long history of monitoring on the GBR. More than three decades ago, AIMS established its Long-Term Monitoring Program for the mid-shelf and outer reefs. This program measures the condition of fish and coral communities and other variables, such as the prevalence of crown-of-thorns starfish and coral disease. Since 2005, AIMS has also monitored inshore reefs in order to understand the link between their condition and coastal water quality, which </w:t>
      </w:r>
      <w:proofErr w:type="gramStart"/>
      <w:r w:rsidRPr="00BA0038">
        <w:t>is influenced</w:t>
      </w:r>
      <w:proofErr w:type="gramEnd"/>
      <w:r w:rsidRPr="00BA0038">
        <w:t xml:space="preserve"> by terrestrial run-off.</w:t>
      </w:r>
    </w:p>
    <w:p w:rsidR="00067DFA" w:rsidRPr="00BA0038" w:rsidRDefault="00067DFA" w:rsidP="00067DFA">
      <w:r w:rsidRPr="00BA0038">
        <w:t>These monitoring programs are the only source of comprehensive long-term data on fish and benthic communities across the GBR. They have contributed critical information and the situational awareness of Reef condition required to evaluate management interventions (such as zoning the GBR).</w:t>
      </w:r>
    </w:p>
    <w:p w:rsidR="00067DFA" w:rsidRPr="00BA0038" w:rsidRDefault="00067DFA" w:rsidP="00067DFA">
      <w:proofErr w:type="gramStart"/>
      <w:r w:rsidRPr="00BA0038">
        <w:t>AIMS is</w:t>
      </w:r>
      <w:proofErr w:type="gramEnd"/>
      <w:r w:rsidRPr="00BA0038">
        <w:t xml:space="preserve"> contributing its extensive experience in monitoring tropical marine systems to RIMReP through:</w:t>
      </w:r>
    </w:p>
    <w:p w:rsidR="00067DFA" w:rsidRPr="00BA0038" w:rsidRDefault="00067DFA" w:rsidP="00067DFA">
      <w:pPr>
        <w:pStyle w:val="ListBullet"/>
      </w:pPr>
      <w:r w:rsidRPr="00BA0038">
        <w:t>strong leadership and representation on the RIMReP Steering Committee</w:t>
      </w:r>
    </w:p>
    <w:p w:rsidR="00067DFA" w:rsidRPr="00BA0038" w:rsidRDefault="00067DFA" w:rsidP="00067DFA">
      <w:pPr>
        <w:pStyle w:val="ListBullet"/>
      </w:pPr>
      <w:r w:rsidRPr="00BA0038">
        <w:t>co-chairmanship of the RIMReP Program Design Working Group</w:t>
      </w:r>
    </w:p>
    <w:p w:rsidR="00067DFA" w:rsidRPr="00BA0038" w:rsidRDefault="00067DFA" w:rsidP="00067DFA">
      <w:pPr>
        <w:pStyle w:val="ListBullet"/>
      </w:pPr>
      <w:r w:rsidRPr="00BA0038">
        <w:t>representation on both the RIMReP Reporting and Synthesis and Data Management and Integration working groups</w:t>
      </w:r>
    </w:p>
    <w:p w:rsidR="00067DFA" w:rsidRDefault="00067DFA" w:rsidP="00067DFA">
      <w:pPr>
        <w:pStyle w:val="ListBullet"/>
      </w:pPr>
      <w:proofErr w:type="gramStart"/>
      <w:r w:rsidRPr="00BA0038">
        <w:t>leadership</w:t>
      </w:r>
      <w:proofErr w:type="gramEnd"/>
      <w:r w:rsidRPr="00BA0038">
        <w:t xml:space="preserve"> of expert groups focused on monitoring coral reef habitats and the marine physico-chemical environment.</w:t>
      </w:r>
    </w:p>
    <w:p w:rsidR="00675CF4" w:rsidRDefault="00675CF4" w:rsidP="00675CF4">
      <w:pPr>
        <w:pStyle w:val="ListBullet"/>
        <w:numPr>
          <w:ilvl w:val="0"/>
          <w:numId w:val="0"/>
        </w:numPr>
        <w:ind w:left="567" w:hanging="567"/>
      </w:pPr>
    </w:p>
    <w:p w:rsidR="00675CF4" w:rsidRDefault="00675CF4" w:rsidP="00675CF4">
      <w:pPr>
        <w:pStyle w:val="ListBullet"/>
        <w:keepNext/>
        <w:numPr>
          <w:ilvl w:val="0"/>
          <w:numId w:val="0"/>
        </w:numPr>
        <w:ind w:left="567" w:hanging="567"/>
      </w:pPr>
      <w:r>
        <w:rPr>
          <w:noProof/>
          <w:lang w:eastAsia="en-AU"/>
        </w:rPr>
        <w:lastRenderedPageBreak/>
        <w:drawing>
          <wp:inline distT="0" distB="0" distL="0" distR="0" wp14:anchorId="4D947950" wp14:editId="53FEDA70">
            <wp:extent cx="4582795" cy="5780405"/>
            <wp:effectExtent l="0" t="0" r="8255" b="0"/>
            <wp:docPr id="23" name="Picture 23" descr="Photograph of an AIMS monitoring diver surveying an area between reefs" title="The areas between reefs play an important role in reef ecology. Image: LTMP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larke\AR images\AR_21_09_16_Page_016_Image_0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2795" cy="5780405"/>
                    </a:xfrm>
                    <a:prstGeom prst="rect">
                      <a:avLst/>
                    </a:prstGeom>
                    <a:noFill/>
                    <a:ln>
                      <a:noFill/>
                    </a:ln>
                  </pic:spPr>
                </pic:pic>
              </a:graphicData>
            </a:graphic>
          </wp:inline>
        </w:drawing>
      </w:r>
    </w:p>
    <w:p w:rsidR="00675CF4" w:rsidRPr="00BA0038" w:rsidRDefault="00675CF4" w:rsidP="00675CF4">
      <w:pPr>
        <w:pStyle w:val="Caption"/>
      </w:pPr>
      <w:r w:rsidRPr="00771F76">
        <w:t>The areas between reefs play an important role in reef ecology. Image: LTMP</w:t>
      </w:r>
      <w:r w:rsidR="006D4D07">
        <w:t xml:space="preserve"> (AIMS)</w:t>
      </w:r>
    </w:p>
    <w:p w:rsidR="00067DFA" w:rsidRPr="00BA0038" w:rsidRDefault="009C2AB1" w:rsidP="00067DFA">
      <w:pPr>
        <w:pStyle w:val="Heading4"/>
        <w:spacing w:before="240"/>
      </w:pPr>
      <w:bookmarkStart w:id="87" w:name="_Toc461099980"/>
      <w:bookmarkStart w:id="88" w:name="Documenting_bleaching"/>
      <w:r w:rsidRPr="00BA0038">
        <w:t>Documenting the 2016 coral bleaching event</w:t>
      </w:r>
      <w:bookmarkEnd w:id="87"/>
      <w:bookmarkEnd w:id="88"/>
    </w:p>
    <w:p w:rsidR="00067DFA" w:rsidRPr="00BA0038" w:rsidRDefault="00067DFA" w:rsidP="00067DFA">
      <w:pPr>
        <w:pStyle w:val="Heading50"/>
      </w:pPr>
      <w:r w:rsidRPr="00BA0038">
        <w:t>AIMS contributed to a national taskforce assessing the impact of an extensive bleaching event that seriously damaged the northern GBR</w:t>
      </w:r>
    </w:p>
    <w:p w:rsidR="00067DFA" w:rsidRPr="00BA0038" w:rsidRDefault="00067DFA" w:rsidP="00067DFA">
      <w:r w:rsidRPr="00BA0038">
        <w:t>The summer of 2015–16 experienced one of the strongest recorded El Niño events, which caused the warmest year on record for Australia and extensive coral bleaching. At the peak of the summer warming, AIMS weather stations showed that ocean temperatures exceeded historical normal summer values by 1.5–2.6 °C for the GBR, with the greatest warming seen at Thursday Island in the Torres Strait.</w:t>
      </w:r>
    </w:p>
    <w:p w:rsidR="00067DFA" w:rsidRPr="00BA0038" w:rsidRDefault="00067DFA" w:rsidP="00067DFA">
      <w:proofErr w:type="gramStart"/>
      <w:r w:rsidRPr="00BA0038">
        <w:t xml:space="preserve">As a key member of the Australian National Bleaching Taskforce, along with the Great Barrier Reef Marine Park Authority (GBRMPA) and the Australian Research </w:t>
      </w:r>
      <w:r w:rsidR="00C849DC">
        <w:t>Council</w:t>
      </w:r>
      <w:r w:rsidRPr="00BA0038">
        <w:t xml:space="preserve"> (ARC) Centre of Excellence for Coral Reef Studies (Coral CoE) at James Cook University, AIMS’ research teams spent 51 ship-days surveying the extent and severity of coral bleaching on the GBR and the north-west Australian continental shelf.</w:t>
      </w:r>
      <w:proofErr w:type="gramEnd"/>
      <w:r w:rsidRPr="00BA0038">
        <w:t xml:space="preserve"> This coordinated effort of institutions and research agencies produced the most comprehensive assessment of a major environmental stress event to date. The </w:t>
      </w:r>
      <w:r w:rsidR="00F77B7E" w:rsidRPr="00BA0038">
        <w:t>n</w:t>
      </w:r>
      <w:r w:rsidRPr="00BA0038">
        <w:t xml:space="preserve">ational </w:t>
      </w:r>
      <w:r w:rsidR="00F77B7E" w:rsidRPr="00BA0038">
        <w:t>t</w:t>
      </w:r>
      <w:r w:rsidRPr="00BA0038">
        <w:t>askforce conducted underwater surveys of 144 reefs to validate the aerial survey scores of 1081 reefs along the entire length of the GBR, from the Torres Strait to its southern limit.</w:t>
      </w:r>
    </w:p>
    <w:p w:rsidR="00067DFA" w:rsidRPr="00BA0038" w:rsidRDefault="00067DFA" w:rsidP="00067DFA">
      <w:proofErr w:type="gramStart"/>
      <w:r w:rsidRPr="00BA0038">
        <w:lastRenderedPageBreak/>
        <w:t>The results showed that bleaching severity was greatest in the north of the GBR, particularly between Port Douglas and the Torres Strait where mortality and severe bleaching affected entire reef communities to depths greater than 20 m. Surveys in June 2016 found signs of recovery in reefs south of Cairns, while reefs north of Cairns showed high mortality</w:t>
      </w:r>
      <w:r w:rsidR="00000AF9" w:rsidRPr="00BA0038">
        <w:t>,</w:t>
      </w:r>
      <w:r w:rsidRPr="00BA0038">
        <w:t xml:space="preserve"> with long-lived massive corals, some 100–200 years old, still completely bleached.</w:t>
      </w:r>
      <w:proofErr w:type="gramEnd"/>
      <w:r w:rsidRPr="00BA0038">
        <w:t xml:space="preserve"> The </w:t>
      </w:r>
      <w:proofErr w:type="gramStart"/>
      <w:r w:rsidRPr="00BA0038">
        <w:t>full extent of mortality or recovery from the most severe coral bleaching event ever documented for the GBR will be assessed by the AIMS long-term monitoring and bleaching response teams</w:t>
      </w:r>
      <w:proofErr w:type="gramEnd"/>
      <w:r w:rsidRPr="00BA0038">
        <w:t xml:space="preserve"> in August and September 2016.</w:t>
      </w:r>
    </w:p>
    <w:p w:rsidR="00067DFA" w:rsidRPr="00BA0038" w:rsidRDefault="00067DFA" w:rsidP="00067DFA">
      <w:r w:rsidRPr="00BA0038">
        <w:t>At Western Australian reefs, bleaching commenced in late March 2016 and continued through April. Impacts were as expected, based on the US National Oceanic and Atmospheric Administration</w:t>
      </w:r>
      <w:r w:rsidR="00000AF9" w:rsidRPr="00BA0038">
        <w:t>’s</w:t>
      </w:r>
      <w:r w:rsidRPr="00BA0038">
        <w:t xml:space="preserve"> temperature predictions and the history of severe bleaching during extreme El Niño conditions in 1998. Only the northern reefs were affected, mainly the offshore and inshore reefs of the Kimberley region. Reefs in the Pilbara, Ningaloo and further south </w:t>
      </w:r>
      <w:proofErr w:type="gramStart"/>
      <w:r w:rsidRPr="00BA0038">
        <w:t>were not affected</w:t>
      </w:r>
      <w:proofErr w:type="gramEnd"/>
      <w:r w:rsidRPr="00BA0038">
        <w:t>. The frequency of bleaching on Western Australian reefs has increased in recent years. The most severe and widespread bleaching of the southern reefs, including those at Ningaloo and the Abrolhos Islands, occurred in 2011 during 'marine heatwave' and La Niña conditions.</w:t>
      </w:r>
    </w:p>
    <w:p w:rsidR="00067DFA" w:rsidRDefault="00067DFA" w:rsidP="00067DFA">
      <w:r w:rsidRPr="00BA0038">
        <w:t>The long</w:t>
      </w:r>
      <w:r w:rsidR="003D7815" w:rsidRPr="00BA0038">
        <w:t>-</w:t>
      </w:r>
      <w:r w:rsidRPr="00BA0038">
        <w:t>term impact will become clearer by late 2016 or early 2017.</w:t>
      </w:r>
    </w:p>
    <w:p w:rsidR="00675CF4" w:rsidRDefault="00675CF4" w:rsidP="00067DFA"/>
    <w:p w:rsidR="00675CF4" w:rsidRDefault="00675CF4" w:rsidP="00675CF4">
      <w:pPr>
        <w:keepNext/>
      </w:pPr>
      <w:r>
        <w:rPr>
          <w:noProof/>
          <w:lang w:eastAsia="en-AU"/>
        </w:rPr>
        <w:drawing>
          <wp:inline distT="0" distB="0" distL="0" distR="0" wp14:anchorId="730ED57F" wp14:editId="1B216F09">
            <wp:extent cx="4582795" cy="1839595"/>
            <wp:effectExtent l="0" t="0" r="8255" b="8255"/>
            <wp:docPr id="24" name="Picture 24" descr="Photograph of an expanse of bleached braching coral on the GBR" title="The 2016 coral bleaching event caused major damage to northern parts of the GBR. Image: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Clarke\AR images\AR_21_09_16_Page_017_Image_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795" cy="1839595"/>
                    </a:xfrm>
                    <a:prstGeom prst="rect">
                      <a:avLst/>
                    </a:prstGeom>
                    <a:noFill/>
                    <a:ln>
                      <a:noFill/>
                    </a:ln>
                  </pic:spPr>
                </pic:pic>
              </a:graphicData>
            </a:graphic>
          </wp:inline>
        </w:drawing>
      </w:r>
    </w:p>
    <w:p w:rsidR="00675CF4" w:rsidRPr="00BA0038" w:rsidRDefault="00675CF4" w:rsidP="00675CF4">
      <w:pPr>
        <w:pStyle w:val="Caption"/>
      </w:pPr>
      <w:r w:rsidRPr="00015DC5">
        <w:t xml:space="preserve">The 2016 </w:t>
      </w:r>
      <w:proofErr w:type="gramStart"/>
      <w:r w:rsidRPr="00015DC5">
        <w:t>coral bleaching</w:t>
      </w:r>
      <w:proofErr w:type="gramEnd"/>
      <w:r w:rsidRPr="00015DC5">
        <w:t xml:space="preserve"> event caused major damage to northern parts of the GBR. Image: AIMS</w:t>
      </w:r>
    </w:p>
    <w:p w:rsidR="00067DFA" w:rsidRPr="00BA0038" w:rsidRDefault="00067DFA" w:rsidP="00067DFA">
      <w:pPr>
        <w:pStyle w:val="Heading4"/>
        <w:spacing w:before="240"/>
      </w:pPr>
      <w:bookmarkStart w:id="89" w:name="_Toc460492560"/>
      <w:bookmarkStart w:id="90" w:name="Environmental_baselines_NWA"/>
      <w:bookmarkStart w:id="91" w:name="_Toc461099981"/>
      <w:r w:rsidRPr="00BA0038">
        <w:t>Establishing effective environmental baselines in north-west Australia</w:t>
      </w:r>
      <w:bookmarkEnd w:id="89"/>
      <w:bookmarkEnd w:id="90"/>
      <w:bookmarkEnd w:id="91"/>
    </w:p>
    <w:p w:rsidR="00067DFA" w:rsidRPr="00BA0038" w:rsidRDefault="00067DFA" w:rsidP="00067DFA">
      <w:pPr>
        <w:pStyle w:val="Heading5"/>
      </w:pPr>
      <w:r w:rsidRPr="00BA0038">
        <w:t>Providing the information that the oil and gas industries need to operate while minimising their environmental impact</w:t>
      </w:r>
    </w:p>
    <w:p w:rsidR="00067DFA" w:rsidRPr="00BA0038" w:rsidRDefault="00067DFA" w:rsidP="00067DFA">
      <w:proofErr w:type="gramStart"/>
      <w:r w:rsidRPr="00BA0038">
        <w:t>AIMS assesses</w:t>
      </w:r>
      <w:proofErr w:type="gramEnd"/>
      <w:r w:rsidRPr="00BA0038">
        <w:t xml:space="preserve"> the marine environment of north-west Australia in a strategic and structured approach, through both its own surveys and collaborations with government, industry and community partners. This regional assessment framework increases our knowledge of marine communities in the north-west region and provides new baseline environmental data on reef, shoal and shelf habitats.</w:t>
      </w:r>
    </w:p>
    <w:p w:rsidR="00067DFA" w:rsidRPr="00BA0038" w:rsidRDefault="00067DFA" w:rsidP="00067DFA">
      <w:r w:rsidRPr="00BA0038">
        <w:t>Surveys undertaken in collaboration with external partners include:</w:t>
      </w:r>
    </w:p>
    <w:p w:rsidR="00067DFA" w:rsidRPr="00BA0038" w:rsidRDefault="00067DFA" w:rsidP="00067DFA">
      <w:pPr>
        <w:pStyle w:val="ListBullet"/>
      </w:pPr>
      <w:r w:rsidRPr="00BA0038">
        <w:t>Ningaloo and Shark Bay Baseline Study, with Woodside Energy Ltd (WEL)</w:t>
      </w:r>
    </w:p>
    <w:p w:rsidR="00067DFA" w:rsidRPr="00BA0038" w:rsidRDefault="00067DFA" w:rsidP="00067DFA">
      <w:pPr>
        <w:pStyle w:val="ListBullet"/>
      </w:pPr>
      <w:r w:rsidRPr="00BA0038">
        <w:t>Barossa Shoals Survey, with ConocoPhillips</w:t>
      </w:r>
    </w:p>
    <w:p w:rsidR="00067DFA" w:rsidRPr="00BA0038" w:rsidRDefault="00067DFA" w:rsidP="00067DFA">
      <w:pPr>
        <w:pStyle w:val="ListBullet"/>
      </w:pPr>
      <w:proofErr w:type="gramStart"/>
      <w:r w:rsidRPr="00BA0038">
        <w:t>Kimberley Marine Reserves, with the Western Australian Marine Science Institution (WAMSI).</w:t>
      </w:r>
      <w:proofErr w:type="gramEnd"/>
    </w:p>
    <w:p w:rsidR="00067DFA" w:rsidRPr="00C65975" w:rsidRDefault="00067DFA" w:rsidP="00067DFA">
      <w:r w:rsidRPr="00BA0038">
        <w:t xml:space="preserve">The oil and gas industry continued to fund long-term monitoring of reefs and shoals, including Montara Shoals (funded by PTTEP, Shell, </w:t>
      </w:r>
      <w:proofErr w:type="gramStart"/>
      <w:r w:rsidRPr="00BA0038">
        <w:t>INPEX</w:t>
      </w:r>
      <w:proofErr w:type="gramEnd"/>
      <w:r w:rsidRPr="00BA0038">
        <w:t xml:space="preserve">) and Scott Reef and Rowley Shoals (funded by WEL). Other monitoring </w:t>
      </w:r>
      <w:proofErr w:type="gramStart"/>
      <w:r w:rsidRPr="00BA0038">
        <w:t>was undertaken</w:t>
      </w:r>
      <w:proofErr w:type="gramEnd"/>
      <w:r w:rsidRPr="00BA0038">
        <w:t xml:space="preserve"> in collaboration with government</w:t>
      </w:r>
      <w:r w:rsidR="00000AF9" w:rsidRPr="00BA0038">
        <w:t>. F</w:t>
      </w:r>
      <w:r w:rsidRPr="00BA0038">
        <w:t>or example, the W</w:t>
      </w:r>
      <w:r w:rsidR="00623C48">
        <w:t>estern Australian</w:t>
      </w:r>
      <w:r w:rsidRPr="0055268E">
        <w:t xml:space="preserve"> Department of Parks and Wildlife</w:t>
      </w:r>
      <w:r w:rsidR="00623C48">
        <w:t xml:space="preserve"> (DPaW)</w:t>
      </w:r>
      <w:r w:rsidRPr="0055268E">
        <w:t xml:space="preserve"> supported</w:t>
      </w:r>
      <w:r w:rsidRPr="00C65975">
        <w:t xml:space="preserve"> the Ningaloo survey.</w:t>
      </w:r>
    </w:p>
    <w:p w:rsidR="00067DFA" w:rsidRPr="00BA0038" w:rsidRDefault="00B00AAC" w:rsidP="00067DFA">
      <w:r w:rsidRPr="00BA0038">
        <w:t xml:space="preserve">Field surveys conducted by AIMS across the banks and shoals of the Timor Sea, and on </w:t>
      </w:r>
      <w:proofErr w:type="gramStart"/>
      <w:r w:rsidRPr="00BA0038">
        <w:t>deep water</w:t>
      </w:r>
      <w:proofErr w:type="gramEnd"/>
      <w:r w:rsidRPr="00BA0038">
        <w:t xml:space="preserve"> reefs adjacent to the Ningaloo coast</w:t>
      </w:r>
      <w:r w:rsidR="00143CDF" w:rsidRPr="00BA0038">
        <w:t>—</w:t>
      </w:r>
      <w:r w:rsidRPr="00BA0038">
        <w:t xml:space="preserve">along with surveys undertaken as part of the WAMSI </w:t>
      </w:r>
      <w:r w:rsidRPr="00BA0038">
        <w:lastRenderedPageBreak/>
        <w:t>Kimberley project</w:t>
      </w:r>
      <w:r w:rsidR="00143CDF" w:rsidRPr="00BA0038">
        <w:t>—</w:t>
      </w:r>
      <w:r w:rsidRPr="00BA0038">
        <w:t xml:space="preserve">have contributed significant information on biodiversity in Australia’s north-west. </w:t>
      </w:r>
      <w:r w:rsidR="00067DFA" w:rsidRPr="00BA0038">
        <w:t xml:space="preserve">Data on species distribution and abundance </w:t>
      </w:r>
      <w:proofErr w:type="gramStart"/>
      <w:r w:rsidR="00067DFA" w:rsidRPr="00BA0038">
        <w:t>have been collected</w:t>
      </w:r>
      <w:proofErr w:type="gramEnd"/>
      <w:r w:rsidR="00067DFA" w:rsidRPr="00BA0038">
        <w:t xml:space="preserve"> in collaboration with the Western Australian Museum, Museum Victoria and CSIRO.</w:t>
      </w:r>
    </w:p>
    <w:p w:rsidR="00067DFA" w:rsidRDefault="00067DFA" w:rsidP="00067DFA">
      <w:r w:rsidRPr="00BA0038">
        <w:t xml:space="preserve">Collation and synthesis of information on the environment of the North West Shelf is a critical part of AIMS’ work on the regional assessment framework. AIMS and its partners also ensure that industry, regulators and the </w:t>
      </w:r>
      <w:proofErr w:type="gramStart"/>
      <w:r w:rsidRPr="00BA0038">
        <w:t>general public</w:t>
      </w:r>
      <w:proofErr w:type="gramEnd"/>
      <w:r w:rsidRPr="00BA0038">
        <w:t xml:space="preserve"> have easy access to information through the North West Atlas, part-funded by PTTEP, and through the </w:t>
      </w:r>
      <w:r w:rsidR="00000AF9" w:rsidRPr="00BA0038">
        <w:t>National Environmental Science Programme (</w:t>
      </w:r>
      <w:r w:rsidRPr="00BA0038">
        <w:t>NESP</w:t>
      </w:r>
      <w:r w:rsidR="00000AF9" w:rsidRPr="00BA0038">
        <w:t>)</w:t>
      </w:r>
      <w:r w:rsidRPr="00BA0038">
        <w:t xml:space="preserve"> Marine Biodiversity Hub.</w:t>
      </w:r>
    </w:p>
    <w:p w:rsidR="00675CF4" w:rsidRDefault="00675CF4" w:rsidP="00067DFA"/>
    <w:p w:rsidR="00675CF4" w:rsidRDefault="00675CF4" w:rsidP="00675CF4">
      <w:pPr>
        <w:keepNext/>
      </w:pPr>
      <w:r>
        <w:rPr>
          <w:noProof/>
          <w:lang w:eastAsia="en-AU"/>
        </w:rPr>
        <w:drawing>
          <wp:inline distT="0" distB="0" distL="0" distR="0" wp14:anchorId="6CAD7685" wp14:editId="55A8CCBE">
            <wp:extent cx="4561205" cy="2155190"/>
            <wp:effectExtent l="0" t="0" r="0" b="0"/>
            <wp:docPr id="25" name="Picture 25" descr="Aerial image of a working gas rig off Australia's north-west coast" title="AIMS is working with industry to ensure that marine systems are well understood. Image: 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Clarke\AR images\AR_21_09_16_Page_018_Image_0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1205" cy="2155190"/>
                    </a:xfrm>
                    <a:prstGeom prst="rect">
                      <a:avLst/>
                    </a:prstGeom>
                    <a:noFill/>
                    <a:ln>
                      <a:noFill/>
                    </a:ln>
                  </pic:spPr>
                </pic:pic>
              </a:graphicData>
            </a:graphic>
          </wp:inline>
        </w:drawing>
      </w:r>
    </w:p>
    <w:p w:rsidR="00675CF4" w:rsidRPr="00BA0038" w:rsidRDefault="00675CF4" w:rsidP="00675CF4">
      <w:pPr>
        <w:pStyle w:val="Caption"/>
        <w:rPr>
          <w:color w:val="1F497D"/>
        </w:rPr>
      </w:pPr>
      <w:proofErr w:type="gramStart"/>
      <w:r w:rsidRPr="00E16DC5">
        <w:t>AIMS is</w:t>
      </w:r>
      <w:proofErr w:type="gramEnd"/>
      <w:r w:rsidRPr="00E16DC5">
        <w:t xml:space="preserve"> working with industry to ensure that marine systems are well understood. Image: WEL</w:t>
      </w:r>
    </w:p>
    <w:p w:rsidR="00067DFA" w:rsidRPr="00BA0038" w:rsidRDefault="00067DFA" w:rsidP="00067DFA">
      <w:pPr>
        <w:pStyle w:val="Heading4"/>
        <w:spacing w:before="240"/>
      </w:pPr>
      <w:bookmarkStart w:id="92" w:name="_Toc460492561"/>
      <w:bookmarkStart w:id="93" w:name="Predictive_habitat_models"/>
      <w:bookmarkStart w:id="94" w:name="_Toc461099982"/>
      <w:r w:rsidRPr="00BA0038">
        <w:t>Predicting where coral grows with better models</w:t>
      </w:r>
      <w:bookmarkEnd w:id="92"/>
      <w:bookmarkEnd w:id="93"/>
      <w:bookmarkEnd w:id="94"/>
    </w:p>
    <w:p w:rsidR="00067DFA" w:rsidRPr="00BA0038" w:rsidRDefault="00067DFA" w:rsidP="00067DFA">
      <w:pPr>
        <w:pStyle w:val="Heading5"/>
      </w:pPr>
      <w:r w:rsidRPr="00BA0038">
        <w:t xml:space="preserve">Improving the quality </w:t>
      </w:r>
      <w:r w:rsidRPr="00BA0038">
        <w:rPr>
          <w:i w:val="0"/>
        </w:rPr>
        <w:t>and</w:t>
      </w:r>
      <w:r w:rsidRPr="00BA0038">
        <w:t xml:space="preserve"> reducing the cost of environmental monitoring</w:t>
      </w:r>
    </w:p>
    <w:p w:rsidR="00067DFA" w:rsidRPr="00BA0038" w:rsidRDefault="00067DFA" w:rsidP="00067DFA">
      <w:pPr>
        <w:spacing w:before="0" w:after="200"/>
      </w:pPr>
      <w:r w:rsidRPr="00BA0038">
        <w:t>In carrying out seabed biodiversity surveys in Western Australia, AIMS scientists have progressively developed a suite of standard survey methods. These include:</w:t>
      </w:r>
    </w:p>
    <w:p w:rsidR="00067DFA" w:rsidRPr="00BA0038" w:rsidRDefault="00067DFA" w:rsidP="00067DFA">
      <w:pPr>
        <w:pStyle w:val="ListBullet"/>
      </w:pPr>
      <w:r w:rsidRPr="00BA0038">
        <w:t>mapping the depths and shape of the seabed using acoustics</w:t>
      </w:r>
    </w:p>
    <w:p w:rsidR="00067DFA" w:rsidRPr="00BA0038" w:rsidRDefault="00067DFA" w:rsidP="00067DFA">
      <w:pPr>
        <w:pStyle w:val="ListBullet"/>
      </w:pPr>
      <w:r w:rsidRPr="00BA0038">
        <w:t>assessing the nature of benthic habitats with towed cameras</w:t>
      </w:r>
    </w:p>
    <w:p w:rsidR="00067DFA" w:rsidRPr="00BA0038" w:rsidRDefault="00067DFA" w:rsidP="00067DFA">
      <w:pPr>
        <w:pStyle w:val="ListBullet"/>
      </w:pPr>
      <w:proofErr w:type="gramStart"/>
      <w:r w:rsidRPr="00BA0038">
        <w:t>recording</w:t>
      </w:r>
      <w:proofErr w:type="gramEnd"/>
      <w:r w:rsidRPr="00BA0038">
        <w:t xml:space="preserve"> the composition of the fish communities using baited video.</w:t>
      </w:r>
    </w:p>
    <w:p w:rsidR="00067DFA" w:rsidRPr="00BA0038" w:rsidRDefault="00067DFA" w:rsidP="00067DFA">
      <w:r w:rsidRPr="00BA0038">
        <w:t xml:space="preserve">These sampling methods </w:t>
      </w:r>
      <w:proofErr w:type="gramStart"/>
      <w:r w:rsidRPr="00BA0038">
        <w:t>have been used</w:t>
      </w:r>
      <w:proofErr w:type="gramEnd"/>
      <w:r w:rsidRPr="00BA0038">
        <w:t xml:space="preserve"> in multiple projects across north-west Australia, including biodiversity surveys for: industry stakeholders, such as ConocoPhillips and </w:t>
      </w:r>
      <w:r w:rsidR="00000AF9" w:rsidRPr="00BA0038">
        <w:t>WEL</w:t>
      </w:r>
      <w:r w:rsidRPr="00BA0038">
        <w:t xml:space="preserve">; the </w:t>
      </w:r>
      <w:r w:rsidR="00453E23" w:rsidRPr="00BA0038">
        <w:t xml:space="preserve">Australian Government </w:t>
      </w:r>
      <w:r w:rsidRPr="00BA0038">
        <w:t>Department of Environment, through projects funded under the National Environmental Research Program and NESP initiatives; and the Western Australian Government, via projects funded through WAMSI.</w:t>
      </w:r>
    </w:p>
    <w:p w:rsidR="00067DFA" w:rsidRPr="00BA0038" w:rsidRDefault="00067DFA" w:rsidP="00067DFA">
      <w:r w:rsidRPr="00BA0038">
        <w:t xml:space="preserve">The survey data provide descriptions of habitats and key attributes, such as coral abundance or fish diversity. In addition, they contribute to predictive spatial models that </w:t>
      </w:r>
      <w:proofErr w:type="gramStart"/>
      <w:r w:rsidRPr="00BA0038">
        <w:t>are used</w:t>
      </w:r>
      <w:proofErr w:type="gramEnd"/>
      <w:r w:rsidRPr="00BA0038">
        <w:t xml:space="preserve"> to report on seabed biodiversity. These models help scientists understand habitat distributions within each study area. The field data can also be interpolated and extrapolated to make predictions about ecological communities occurring </w:t>
      </w:r>
      <w:r w:rsidR="00453E23" w:rsidRPr="00BA0038">
        <w:t xml:space="preserve">in </w:t>
      </w:r>
      <w:r w:rsidRPr="00BA0038">
        <w:t xml:space="preserve">areas that </w:t>
      </w:r>
      <w:proofErr w:type="gramStart"/>
      <w:r w:rsidRPr="00BA0038">
        <w:t>have not been sampled</w:t>
      </w:r>
      <w:proofErr w:type="gramEnd"/>
      <w:r w:rsidRPr="00BA0038">
        <w:t xml:space="preserve"> directly. For example, a model can calculate the probability of a particular biological community being present in a particular area.</w:t>
      </w:r>
    </w:p>
    <w:p w:rsidR="00067DFA" w:rsidRPr="00BA0038" w:rsidRDefault="00067DFA" w:rsidP="00067DFA">
      <w:r w:rsidRPr="00BA0038">
        <w:t>The output is a series of maps that illustrate the probability of a particular habitat being present across the study area</w:t>
      </w:r>
      <w:proofErr w:type="gramStart"/>
      <w:r w:rsidRPr="00BA0038">
        <w:t>;</w:t>
      </w:r>
      <w:proofErr w:type="gramEnd"/>
      <w:r w:rsidRPr="00BA0038">
        <w:t xml:space="preserve"> showing, for example, where algae, rubble, bare sand or coral are most likely to occur. These outputs are very similar to actual habitat maps, although</w:t>
      </w:r>
      <w:r w:rsidR="00453E23" w:rsidRPr="00BA0038">
        <w:t>,</w:t>
      </w:r>
      <w:r w:rsidRPr="00BA0038">
        <w:t xml:space="preserve"> while they predict whether a habitat is likely to be present, they provide no information on abundance.</w:t>
      </w:r>
    </w:p>
    <w:p w:rsidR="00067DFA" w:rsidRPr="00BA0038" w:rsidRDefault="00067DFA" w:rsidP="00067DFA">
      <w:proofErr w:type="gramStart"/>
      <w:r w:rsidRPr="00BA0038">
        <w:t>AIMS has</w:t>
      </w:r>
      <w:proofErr w:type="gramEnd"/>
      <w:r w:rsidRPr="00BA0038">
        <w:t xml:space="preserve"> now developed a large dataset for submerged shoals in north-west Australia, which permits robust testing of predictive spatial models. Key attributes of interest for submerged shoals are the presence and abundance of reef-building corals. Spatial models, developed originally for </w:t>
      </w:r>
      <w:r w:rsidRPr="00BA0038">
        <w:lastRenderedPageBreak/>
        <w:t>individual shoals as part of discrete projects, are now being refined to integrate data at a bioregional scale. This integration has recently produced a regional spatial model that predicts coral habitats across the Oceanic Shoals bioregion. Essentially, this work identifies hitherto unknown, coral-dominated habits on submerged shoals across the Sahul Shelf. The consistency of AIMS’ sampling methods and data management has aided this initiative greatly.</w:t>
      </w:r>
    </w:p>
    <w:p w:rsidR="00067DFA" w:rsidRDefault="00067DFA" w:rsidP="00067DFA">
      <w:r w:rsidRPr="00BA0038">
        <w:t xml:space="preserve">Advances in modelling, and the resulting ability to predict habit distributions from surrogate data, will lead to more efficient mapping of seabed biodiversity and reduce reliance on direct field sampling of biota. </w:t>
      </w:r>
      <w:r w:rsidR="00CB280E" w:rsidRPr="00BA0038">
        <w:t xml:space="preserve">For example, AIMS was recently able to use existing industry acoustic data to develop a predictive habitat model for Rankin Bank. </w:t>
      </w:r>
      <w:r w:rsidRPr="00BA0038">
        <w:t xml:space="preserve">Industry has shown strong interest in this approach. </w:t>
      </w:r>
    </w:p>
    <w:p w:rsidR="00675CF4" w:rsidRDefault="00675CF4" w:rsidP="00067DFA"/>
    <w:p w:rsidR="00675CF4" w:rsidRDefault="00675CF4" w:rsidP="00675CF4">
      <w:pPr>
        <w:keepNext/>
      </w:pPr>
      <w:r>
        <w:rPr>
          <w:noProof/>
          <w:lang w:eastAsia="en-AU"/>
        </w:rPr>
        <w:drawing>
          <wp:inline distT="0" distB="0" distL="0" distR="0" wp14:anchorId="47C37B9A" wp14:editId="31698FF9">
            <wp:extent cx="4604385" cy="4234815"/>
            <wp:effectExtent l="0" t="0" r="5715" b="0"/>
            <wp:docPr id="26" name="Picture 26" descr="Photograph of schooling fish over reef-building corals" title="AIMS' extensive field surveys and data holdings are being used to predict the presence of reef communities in remote marine environments. Image: A. Heyward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Clarke\AR images\AR_21_09_16_Page_019_Image_0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4385" cy="4234815"/>
                    </a:xfrm>
                    <a:prstGeom prst="rect">
                      <a:avLst/>
                    </a:prstGeom>
                    <a:noFill/>
                    <a:ln>
                      <a:noFill/>
                    </a:ln>
                  </pic:spPr>
                </pic:pic>
              </a:graphicData>
            </a:graphic>
          </wp:inline>
        </w:drawing>
      </w:r>
    </w:p>
    <w:p w:rsidR="00675CF4" w:rsidRPr="00BA0038" w:rsidRDefault="00675CF4" w:rsidP="00675CF4">
      <w:pPr>
        <w:pStyle w:val="Caption"/>
        <w:rPr>
          <w:color w:val="1F497D"/>
        </w:rPr>
      </w:pPr>
      <w:r>
        <w:t xml:space="preserve">AIMS' extensive field surveys and data holdings </w:t>
      </w:r>
      <w:proofErr w:type="gramStart"/>
      <w:r>
        <w:t>a</w:t>
      </w:r>
      <w:r w:rsidRPr="003E7274">
        <w:t>re being used</w:t>
      </w:r>
      <w:proofErr w:type="gramEnd"/>
      <w:r w:rsidRPr="003E7274">
        <w:t xml:space="preserve"> to predict the presence of reef communities in remote marine environments. Image: A. Heyward (AIMS)</w:t>
      </w:r>
    </w:p>
    <w:p w:rsidR="00067DFA" w:rsidRPr="00BA0038" w:rsidRDefault="0094775D" w:rsidP="00067DFA">
      <w:pPr>
        <w:pStyle w:val="Heading4"/>
        <w:spacing w:before="240"/>
      </w:pPr>
      <w:bookmarkStart w:id="95" w:name="_Toc460492562"/>
      <w:bookmarkStart w:id="96" w:name="Data_networks_and_bleaching_risk"/>
      <w:bookmarkStart w:id="97" w:name="_Toc461099983"/>
      <w:r w:rsidRPr="00BA0038">
        <w:t xml:space="preserve">Providing insights into bleaching risks though data </w:t>
      </w:r>
      <w:r w:rsidR="00067DFA" w:rsidRPr="00BA0038">
        <w:t xml:space="preserve">network partnerships </w:t>
      </w:r>
      <w:bookmarkEnd w:id="95"/>
      <w:bookmarkEnd w:id="96"/>
      <w:bookmarkEnd w:id="97"/>
    </w:p>
    <w:p w:rsidR="00067DFA" w:rsidRPr="00BA0038" w:rsidRDefault="00067DFA" w:rsidP="00067DFA">
      <w:pPr>
        <w:pStyle w:val="Heading5"/>
      </w:pPr>
      <w:r w:rsidRPr="00BA0038">
        <w:t>Using autonomous gliders to develop improved bleaching forecasting</w:t>
      </w:r>
    </w:p>
    <w:p w:rsidR="00067DFA" w:rsidRPr="00BA0038" w:rsidRDefault="00067DFA" w:rsidP="00067DFA">
      <w:r w:rsidRPr="00BA0038">
        <w:t xml:space="preserve">Widespread coral bleaching </w:t>
      </w:r>
      <w:proofErr w:type="gramStart"/>
      <w:r w:rsidRPr="00BA0038">
        <w:t>was reported</w:t>
      </w:r>
      <w:proofErr w:type="gramEnd"/>
      <w:r w:rsidRPr="00BA0038">
        <w:t xml:space="preserve"> from the northern to the central GBR during and following the summer of 2015–16. Coral bleaching </w:t>
      </w:r>
      <w:proofErr w:type="gramStart"/>
      <w:r w:rsidRPr="00BA0038">
        <w:t>is mainly caused</w:t>
      </w:r>
      <w:proofErr w:type="gramEnd"/>
      <w:r w:rsidRPr="00BA0038">
        <w:t xml:space="preserve"> by persistently high sea temperatures. While bleaching occurred over a large area, the severity of impact varied from place to place. This variation raises questions about what processes control water temperatures at regional and Reef scales.</w:t>
      </w:r>
    </w:p>
    <w:p w:rsidR="00067DFA" w:rsidRPr="00BA0038" w:rsidRDefault="00067DFA" w:rsidP="00067DFA">
      <w:r w:rsidRPr="00BA0038">
        <w:t xml:space="preserve">Traditionally, broad-scale ocean thermal conditions </w:t>
      </w:r>
      <w:proofErr w:type="gramStart"/>
      <w:r w:rsidRPr="00BA0038">
        <w:t>are mapped</w:t>
      </w:r>
      <w:proofErr w:type="gramEnd"/>
      <w:r w:rsidRPr="00BA0038">
        <w:t xml:space="preserve"> from satellite-derived sea surface temperature data. On the GBR, remotely sensed sea surface temperatures </w:t>
      </w:r>
      <w:proofErr w:type="gramStart"/>
      <w:r w:rsidRPr="00BA0038">
        <w:t>have been augmented</w:t>
      </w:r>
      <w:proofErr w:type="gramEnd"/>
      <w:r w:rsidRPr="00BA0038">
        <w:t xml:space="preserve"> by a sparse array of in situ sub-surface temperature loggers, which measure temperature below the surface where satellites cannot see.</w:t>
      </w:r>
    </w:p>
    <w:p w:rsidR="00067DFA" w:rsidRPr="00BA0038" w:rsidRDefault="00067DFA" w:rsidP="00067DFA">
      <w:r w:rsidRPr="00BA0038">
        <w:lastRenderedPageBreak/>
        <w:t>For the summer of 2015–16</w:t>
      </w:r>
      <w:r w:rsidR="002E22A1" w:rsidRPr="00BA0038">
        <w:t>,</w:t>
      </w:r>
      <w:r w:rsidRPr="00BA0038">
        <w:t xml:space="preserve"> AIMS, in partnership with the Integrated Marine Observing System and the Great Barrier Reef Foundation, maintained a comprehensive environmental monitoring network that was unprecedented in its spatial and temporal coverage. The network comprised ocean moorings, reef-top weather stations and sensor networks, shallow reef-based temperature loggers and autonomous ocean gliders.</w:t>
      </w:r>
    </w:p>
    <w:p w:rsidR="00067DFA" w:rsidRPr="00BA0038" w:rsidRDefault="00067DFA" w:rsidP="00067DFA">
      <w:r w:rsidRPr="00BA0038">
        <w:t xml:space="preserve">Particularly noteworthy is the unique dataset collected by autonomous gliders deployed throughout the central and northern GBR. Gliders move through the water by subtly, but systematically, altering their buoyancy so they follow a </w:t>
      </w:r>
      <w:proofErr w:type="gramStart"/>
      <w:r w:rsidRPr="00BA0038">
        <w:t>see-saw</w:t>
      </w:r>
      <w:proofErr w:type="gramEnd"/>
      <w:r w:rsidRPr="00BA0038">
        <w:t xml:space="preserve"> motion as they glide forward. They are piloted remotely and can stay at sea for several weeks, collecting observations in places unsuitable or uneconomical for other platforms (such as ships) to visit. Over the recent summer, glider missions along and across the </w:t>
      </w:r>
      <w:proofErr w:type="gramStart"/>
      <w:r w:rsidRPr="00BA0038">
        <w:t>reef collected</w:t>
      </w:r>
      <w:proofErr w:type="gramEnd"/>
      <w:r w:rsidRPr="00BA0038">
        <w:t xml:space="preserve"> data describing the formation, persistence and waning of the thermal stress the reefs were subjected to. Together with other broad-scale observations, this dataset provided unparalleled definition of the three-dimensional water temperatures, and their evolution though space and time during the coral bleaching event.</w:t>
      </w:r>
    </w:p>
    <w:p w:rsidR="00067DFA" w:rsidRDefault="00067DFA" w:rsidP="00067DFA">
      <w:r w:rsidRPr="00BA0038">
        <w:t>AIMS oceanographers are investigating the spatial patterns and sub-surface characteristics of the warming ocean, using the glider data and results from numeric</w:t>
      </w:r>
      <w:r w:rsidR="000D0323" w:rsidRPr="00BA0038">
        <w:t xml:space="preserve">al models (such as eReefs), to </w:t>
      </w:r>
      <w:r w:rsidRPr="00BA0038">
        <w:t>understand oceanographic processes that may reduce local thermal stress. For example, while the Torres Strait experienced severe bleaching across large areas, bleaching was low in some regions where tidal currents, upwelling of cool water and ocean turbulence all contributed to reducing local thermal stress. Our work, informed by the observations from the 2015–16 bleaching event, will generate a more complete understanding of the spatial variability in bleaching risk across the GBR, and will lead to improvements in satellite-derived bleaching forecasts.</w:t>
      </w:r>
    </w:p>
    <w:p w:rsidR="00675CF4" w:rsidRDefault="00675CF4" w:rsidP="00067DFA"/>
    <w:p w:rsidR="00675CF4" w:rsidRDefault="00675CF4" w:rsidP="00675CF4">
      <w:pPr>
        <w:keepNext/>
      </w:pPr>
      <w:r>
        <w:rPr>
          <w:noProof/>
          <w:lang w:eastAsia="en-AU"/>
        </w:rPr>
        <w:lastRenderedPageBreak/>
        <w:drawing>
          <wp:inline distT="0" distB="0" distL="0" distR="0" wp14:anchorId="39C512CF" wp14:editId="586F5063">
            <wp:extent cx="4593590" cy="4832985"/>
            <wp:effectExtent l="0" t="0" r="0" b="5715"/>
            <wp:docPr id="27" name="Picture 27" descr="Photograph of a researcher preparing a Slocum glider for deployment on the GBR&#10;" title="Researcher preparing a Slocum glider for deployment on the GBR. Image: CS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Clarke\AR images\AR_21_09_16_Page_021_Image_0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3590" cy="4832985"/>
                    </a:xfrm>
                    <a:prstGeom prst="rect">
                      <a:avLst/>
                    </a:prstGeom>
                    <a:noFill/>
                    <a:ln>
                      <a:noFill/>
                    </a:ln>
                  </pic:spPr>
                </pic:pic>
              </a:graphicData>
            </a:graphic>
          </wp:inline>
        </w:drawing>
      </w:r>
    </w:p>
    <w:p w:rsidR="00675CF4" w:rsidRPr="00BA0038" w:rsidRDefault="00675CF4" w:rsidP="00675CF4">
      <w:pPr>
        <w:pStyle w:val="Caption"/>
      </w:pPr>
      <w:proofErr w:type="gramStart"/>
      <w:r w:rsidRPr="000E75F0">
        <w:t>Researcher preparing a Slocum glider for deployment on the GBR.</w:t>
      </w:r>
      <w:proofErr w:type="gramEnd"/>
      <w:r w:rsidRPr="000E75F0">
        <w:t xml:space="preserve"> Image: CSIRO</w:t>
      </w:r>
    </w:p>
    <w:p w:rsidR="00067DFA" w:rsidRPr="00BA0038" w:rsidRDefault="00067DFA" w:rsidP="00067DFA">
      <w:pPr>
        <w:pStyle w:val="Heading4"/>
        <w:spacing w:before="240"/>
        <w:rPr>
          <w:caps/>
        </w:rPr>
      </w:pPr>
      <w:bookmarkStart w:id="98" w:name="_Toc460492563"/>
      <w:bookmarkStart w:id="99" w:name="_Toc461099984"/>
      <w:bookmarkStart w:id="100" w:name="Evolution_21"/>
      <w:r w:rsidRPr="00BA0038">
        <w:t xml:space="preserve">Studying evolution in a simulated 21st </w:t>
      </w:r>
      <w:r w:rsidR="002E22A1" w:rsidRPr="00BA0038">
        <w:t xml:space="preserve">century </w:t>
      </w:r>
      <w:r w:rsidRPr="00BA0038">
        <w:t>reef</w:t>
      </w:r>
      <w:bookmarkEnd w:id="98"/>
      <w:bookmarkEnd w:id="99"/>
      <w:bookmarkEnd w:id="100"/>
    </w:p>
    <w:p w:rsidR="00067DFA" w:rsidRPr="00BA0038" w:rsidRDefault="00067DFA" w:rsidP="00067DFA">
      <w:pPr>
        <w:rPr>
          <w:b/>
          <w:i/>
        </w:rPr>
      </w:pPr>
      <w:r w:rsidRPr="00BA0038">
        <w:rPr>
          <w:b/>
          <w:i/>
        </w:rPr>
        <w:t>Evolution 21 will tell us how resilient the G</w:t>
      </w:r>
      <w:r w:rsidR="00C811B1" w:rsidRPr="00BA0038">
        <w:rPr>
          <w:b/>
          <w:i/>
        </w:rPr>
        <w:t>BR</w:t>
      </w:r>
      <w:r w:rsidRPr="00BA0038">
        <w:rPr>
          <w:b/>
          <w:i/>
        </w:rPr>
        <w:t xml:space="preserve"> is to climate change</w:t>
      </w:r>
    </w:p>
    <w:p w:rsidR="00067DFA" w:rsidRPr="00BA0038" w:rsidRDefault="00067DFA" w:rsidP="00067DFA">
      <w:r w:rsidRPr="00BA0038">
        <w:t xml:space="preserve">The health of coral reefs has declined worldwide due to a range of local and global stressors, including terrestrial run-off, overfishing, climate warming, ocean acidification, increased cyclone activity and outbreaks of pests and diseases. Unless coral reef organisms are able to adapt or acclimatise, further declines </w:t>
      </w:r>
      <w:proofErr w:type="gramStart"/>
      <w:r w:rsidRPr="00BA0038">
        <w:t>are expected</w:t>
      </w:r>
      <w:proofErr w:type="gramEnd"/>
      <w:r w:rsidRPr="00BA0038">
        <w:t xml:space="preserve"> in the coming decades as global pressures such as warming and ocean acidification increase and local pressures remain. While there is some evidence of adaptation, the extent and rate at which corals and other key reef invertebrates are acclimatising and adapting </w:t>
      </w:r>
      <w:proofErr w:type="gramStart"/>
      <w:r w:rsidRPr="00BA0038">
        <w:t>are poorly understood</w:t>
      </w:r>
      <w:proofErr w:type="gramEnd"/>
      <w:r w:rsidRPr="00BA0038">
        <w:t>. Scientists fear that the current rate of environmental change exceeds the rate at which key organisms can acclimatise and/or adapt. Understanding the capacity of important coral reef organisms to evolve and adapt under future cli</w:t>
      </w:r>
      <w:r w:rsidR="000407D0" w:rsidRPr="00BA0038">
        <w:t xml:space="preserve">mate scenarios is critical, so </w:t>
      </w:r>
      <w:r w:rsidRPr="00BA0038">
        <w:t>AIMS initiated the ‘Evolution 21’ project in 2016.</w:t>
      </w:r>
    </w:p>
    <w:p w:rsidR="00FD72FB" w:rsidRPr="00BA0038" w:rsidRDefault="00067DFA" w:rsidP="00067DFA">
      <w:r w:rsidRPr="00BA0038">
        <w:t xml:space="preserve">During the next five years, this ambitious, multi-generational experiment will investigate genetic (adaptation) and non-genetic (acclimatisation) mechanisms that contribute to the evolution of corals, sponges, echinoderms, molluscs, seagrasses and other organisms under several future scenarios of temperature and ocean acidification, which is driven by carbon dioxide. Of particular interest is the role of microbial symbionts in the adaptation and acclimatisation of reef species, and their potential to influence the rate of evolution. </w:t>
      </w:r>
    </w:p>
    <w:p w:rsidR="00067DFA" w:rsidRDefault="00067DFA" w:rsidP="00067DFA">
      <w:r w:rsidRPr="00BA0038">
        <w:rPr>
          <w:rFonts w:cs="Arial"/>
        </w:rPr>
        <w:t xml:space="preserve">Evolution 21 builds on AIMS scientists’ decades of research experience in evolution, adaptation and stress tolerance, and is only possible because of the </w:t>
      </w:r>
      <w:r w:rsidRPr="00BA0038">
        <w:t xml:space="preserve">unique </w:t>
      </w:r>
      <w:r w:rsidRPr="00BA0038">
        <w:rPr>
          <w:rFonts w:cs="Arial"/>
        </w:rPr>
        <w:t xml:space="preserve">capabilities provided by the AIMS National Sea Simulator (SeaSim). This sophisticated aquarium system lets scientists carry out </w:t>
      </w:r>
      <w:r w:rsidRPr="00BA0038">
        <w:rPr>
          <w:rFonts w:cs="Arial"/>
        </w:rPr>
        <w:lastRenderedPageBreak/>
        <w:t xml:space="preserve">experiments simultaneously testing a number of environmental factors on a range of reef organisms over multiple generations, closely simulating natural reef conditions and inter-species interactions. </w:t>
      </w:r>
      <w:r w:rsidRPr="00BA0038">
        <w:t xml:space="preserve">Results from the Evolution 21 project </w:t>
      </w:r>
      <w:proofErr w:type="gramStart"/>
      <w:r w:rsidRPr="00BA0038">
        <w:t>will be used</w:t>
      </w:r>
      <w:proofErr w:type="gramEnd"/>
      <w:r w:rsidRPr="00BA0038">
        <w:t xml:space="preserve"> to build and refine predictive models of future reef resilience.</w:t>
      </w:r>
    </w:p>
    <w:p w:rsidR="00675CF4" w:rsidRDefault="00675CF4" w:rsidP="00067DFA"/>
    <w:p w:rsidR="00675CF4" w:rsidRDefault="00675CF4" w:rsidP="00675CF4">
      <w:pPr>
        <w:keepNext/>
      </w:pPr>
      <w:r>
        <w:rPr>
          <w:noProof/>
          <w:lang w:eastAsia="en-AU"/>
        </w:rPr>
        <w:drawing>
          <wp:inline distT="0" distB="0" distL="0" distR="0" wp14:anchorId="416BC0DA" wp14:editId="5DD251B2">
            <wp:extent cx="4604385" cy="2971800"/>
            <wp:effectExtent l="0" t="0" r="5715" b="0"/>
            <wp:docPr id="28" name="Picture 28" descr="Photograph of researchers working in the open plan outdoor aquarium are at AIMS SeaSim" title="The ability to simulate future seawater conditions is key to understanding the impact of change on reef communities. Image: Christian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Clarke\AR images\AR_21_09_16_Page_022_Image_0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4385" cy="2971800"/>
                    </a:xfrm>
                    <a:prstGeom prst="rect">
                      <a:avLst/>
                    </a:prstGeom>
                    <a:noFill/>
                    <a:ln>
                      <a:noFill/>
                    </a:ln>
                  </pic:spPr>
                </pic:pic>
              </a:graphicData>
            </a:graphic>
          </wp:inline>
        </w:drawing>
      </w:r>
    </w:p>
    <w:p w:rsidR="00675CF4" w:rsidRPr="00BA0038" w:rsidRDefault="00675CF4" w:rsidP="00675CF4">
      <w:pPr>
        <w:pStyle w:val="Caption"/>
        <w:rPr>
          <w:color w:val="1F497D"/>
        </w:rPr>
      </w:pPr>
      <w:r w:rsidRPr="00FB4702">
        <w:t xml:space="preserve">The ability to simulate future seawater conditions is </w:t>
      </w:r>
      <w:proofErr w:type="gramStart"/>
      <w:r w:rsidRPr="00FB4702">
        <w:t>key</w:t>
      </w:r>
      <w:proofErr w:type="gramEnd"/>
      <w:r w:rsidRPr="00FB4702">
        <w:t xml:space="preserve"> to understanding the impact of change on reef communities. Image: Christian Miller</w:t>
      </w:r>
    </w:p>
    <w:p w:rsidR="00067DFA" w:rsidRPr="00BA0038" w:rsidRDefault="00067DFA" w:rsidP="00067DFA">
      <w:pPr>
        <w:pStyle w:val="Heading4"/>
        <w:spacing w:before="240"/>
      </w:pPr>
      <w:bookmarkStart w:id="101" w:name="_Toc460492564"/>
      <w:bookmarkStart w:id="102" w:name="_Toc461099985"/>
      <w:bookmarkStart w:id="103" w:name="COTS_research"/>
      <w:r w:rsidRPr="00BA0038">
        <w:t>Researching crown-of-thorns starfish for the key to population control</w:t>
      </w:r>
      <w:bookmarkEnd w:id="101"/>
      <w:bookmarkEnd w:id="102"/>
      <w:bookmarkEnd w:id="103"/>
    </w:p>
    <w:p w:rsidR="00067DFA" w:rsidRPr="00BA0038" w:rsidRDefault="00067DFA" w:rsidP="00067DFA">
      <w:pPr>
        <w:pStyle w:val="Heading5"/>
      </w:pPr>
      <w:r w:rsidRPr="00BA0038">
        <w:t>From genetics to chemical signals that could be used to disperse or herd starfish</w:t>
      </w:r>
    </w:p>
    <w:p w:rsidR="00067DFA" w:rsidRPr="00BA0038" w:rsidRDefault="00067DFA" w:rsidP="00067DFA">
      <w:r w:rsidRPr="00BA0038">
        <w:t xml:space="preserve">The AIMS Long-Term Monitoring Program is the only broad-scale observational program documenting the extent and spread of crown-of-thorns starfish outbreaks across the GBR. Its data comes primarily from estimates of the abundance of adult crown-of-thorns starfish from diver-based surveys. Knowledge generated from this multi-decadal monitoring has informed models of </w:t>
      </w:r>
      <w:proofErr w:type="gramStart"/>
      <w:r w:rsidRPr="00BA0038">
        <w:t>crown-of-thorns starfish population densities</w:t>
      </w:r>
      <w:proofErr w:type="gramEnd"/>
      <w:r w:rsidRPr="00BA0038">
        <w:t xml:space="preserve"> and outbreak dynamics, yet we do not yet fully understand what conditions precede a crown-of-thorns starfish outbreak. Improved methods for detecting crown-of-thorns starfish at earlier life history stages, and over broader areas, would vastly improve outbreak detection and help scientists determine the causes of episodic population explosions.</w:t>
      </w:r>
    </w:p>
    <w:p w:rsidR="00067DFA" w:rsidRPr="00BA0038" w:rsidRDefault="00067DFA" w:rsidP="00067DFA">
      <w:r w:rsidRPr="00BA0038">
        <w:t>Using genetic techniques,</w:t>
      </w:r>
      <w:r w:rsidRPr="00BA0038" w:rsidDel="00481044">
        <w:t xml:space="preserve"> </w:t>
      </w:r>
      <w:r w:rsidRPr="00BA0038">
        <w:t xml:space="preserve">AIMS scientists developed a new method to measure the abundance of crown-of-thorns starfish larvae, and applied it over the reef during the crown-of-thorns </w:t>
      </w:r>
      <w:proofErr w:type="gramStart"/>
      <w:r w:rsidRPr="00BA0038">
        <w:t>starfish spawning</w:t>
      </w:r>
      <w:proofErr w:type="gramEnd"/>
      <w:r w:rsidRPr="00BA0038">
        <w:t xml:space="preserve"> season. The new method is logistically simpler than diver-based surveys and </w:t>
      </w:r>
      <w:proofErr w:type="gramStart"/>
      <w:r w:rsidRPr="00BA0038">
        <w:t>has been adopted</w:t>
      </w:r>
      <w:proofErr w:type="gramEnd"/>
      <w:r w:rsidRPr="00BA0038">
        <w:t xml:space="preserve"> by tourism operators who routinely collect samples for analysis at AIMS, enabling improved monitoring of crown-of-thorns starfish populations.</w:t>
      </w:r>
    </w:p>
    <w:p w:rsidR="00067DFA" w:rsidRPr="00BA0038" w:rsidRDefault="00067DFA" w:rsidP="00067DFA">
      <w:r w:rsidRPr="00BA0038">
        <w:t>For more than half a century, the primary approach for crown-of-thorns starfish control has been physical removal or culling by divers. With starfish numbering in the millions in outbreaks, this approach to pest management has limitations. Alternative pest control technologies that can be effectively and efficiently scaled up, similar to those used for the control of agricultural pests, are highly desirable, and may be possible given a thorough understanding of crown-of-thorns starfish biology.</w:t>
      </w:r>
    </w:p>
    <w:p w:rsidR="00067DFA" w:rsidRDefault="00067DFA" w:rsidP="00067DFA">
      <w:r w:rsidRPr="00BA0038">
        <w:t xml:space="preserve">Working with a team of international collaborators, AIMS scientists successfully sequenced the complete ‘omics’ profile of the crown-of-thorns starfish: its genome (DNA), transcriptome (messenger RNA) and proteome (proteins). Genome scientists can now begin to identify critical </w:t>
      </w:r>
      <w:r w:rsidRPr="00BA0038">
        <w:lastRenderedPageBreak/>
        <w:t xml:space="preserve">vulnerabilities that </w:t>
      </w:r>
      <w:proofErr w:type="gramStart"/>
      <w:r w:rsidRPr="00BA0038">
        <w:t>could be targeted</w:t>
      </w:r>
      <w:proofErr w:type="gramEnd"/>
      <w:r w:rsidRPr="00BA0038">
        <w:t xml:space="preserve"> by control technologies. For example, the genome mapping has already helped identify olfactory (scent) cues and responses that could potentially play a role in controlling crown-of-thorns starfish. The starfish react strongly to chemical signals from both their predators and clusters of aggregating crown-of-thorns starfish; it may be possible to harness these behavioural responses to control starfish populations.</w:t>
      </w:r>
    </w:p>
    <w:p w:rsidR="00675CF4" w:rsidRDefault="00675CF4" w:rsidP="00067DFA"/>
    <w:p w:rsidR="00675CF4" w:rsidRDefault="00675CF4" w:rsidP="00675CF4">
      <w:pPr>
        <w:keepNext/>
      </w:pPr>
      <w:r>
        <w:rPr>
          <w:noProof/>
          <w:lang w:eastAsia="en-AU"/>
        </w:rPr>
        <w:drawing>
          <wp:inline distT="0" distB="0" distL="0" distR="0" wp14:anchorId="68950615" wp14:editId="38174D77">
            <wp:extent cx="4561205" cy="2231390"/>
            <wp:effectExtent l="0" t="0" r="0" b="0"/>
            <wp:docPr id="29" name="Picture 29" descr="Photograph of crown-of-thorns starfish feedbing on braching corals" title="Improved understanding of crown-of-thorns starfish biology is pointing the way to future control options. Image: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Clarke\AR images\AR_21_09_16_Page_023_Image_0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1205" cy="2231390"/>
                    </a:xfrm>
                    <a:prstGeom prst="rect">
                      <a:avLst/>
                    </a:prstGeom>
                    <a:noFill/>
                    <a:ln>
                      <a:noFill/>
                    </a:ln>
                  </pic:spPr>
                </pic:pic>
              </a:graphicData>
            </a:graphic>
          </wp:inline>
        </w:drawing>
      </w:r>
    </w:p>
    <w:p w:rsidR="00675CF4" w:rsidRPr="00BA0038" w:rsidRDefault="00675CF4" w:rsidP="00675CF4">
      <w:pPr>
        <w:pStyle w:val="Caption"/>
        <w:rPr>
          <w:rFonts w:ascii="Calibri" w:hAnsi="Calibri"/>
          <w:color w:val="1F497D"/>
          <w:lang w:eastAsia="en-AU"/>
        </w:rPr>
      </w:pPr>
      <w:r w:rsidRPr="008E76F7">
        <w:t>Improved understanding of crown-of-thorns star</w:t>
      </w:r>
      <w:r>
        <w:t xml:space="preserve">fish biology is pointing the way to future control </w:t>
      </w:r>
      <w:r>
        <w:rPr>
          <w:noProof/>
        </w:rPr>
        <w:t>options. Image: AIMS</w:t>
      </w:r>
    </w:p>
    <w:p w:rsidR="00067DFA" w:rsidRPr="00BA0038" w:rsidRDefault="00067DFA" w:rsidP="00067DFA">
      <w:pPr>
        <w:pStyle w:val="Heading4"/>
        <w:spacing w:before="240"/>
      </w:pPr>
      <w:bookmarkStart w:id="104" w:name="_Toc460492565"/>
      <w:bookmarkStart w:id="105" w:name="Dredging_SeaSim_WAMSI"/>
      <w:bookmarkStart w:id="106" w:name="_Toc461099986"/>
      <w:r w:rsidRPr="00BA0038">
        <w:t>Researching the impacts of dredging using AIMS’ National Sea Simulator</w:t>
      </w:r>
      <w:bookmarkEnd w:id="104"/>
      <w:bookmarkEnd w:id="105"/>
      <w:bookmarkEnd w:id="106"/>
    </w:p>
    <w:p w:rsidR="00067DFA" w:rsidRPr="00BA0038" w:rsidRDefault="00067DFA" w:rsidP="00067DFA">
      <w:pPr>
        <w:pStyle w:val="Heading5"/>
      </w:pPr>
      <w:r w:rsidRPr="00BA0038">
        <w:t>Defining the science need to assess the impacts of port development</w:t>
      </w:r>
    </w:p>
    <w:p w:rsidR="00067DFA" w:rsidRPr="00BA0038" w:rsidRDefault="00067DFA" w:rsidP="00067DFA">
      <w:r w:rsidRPr="00BA0038">
        <w:t>Ports along the Australian coast typically require dredging</w:t>
      </w:r>
      <w:r w:rsidR="00E763B9">
        <w:t xml:space="preserve"> </w:t>
      </w:r>
      <w:r w:rsidRPr="00BA0038">
        <w:t xml:space="preserve">to maintain navigable channels and berthing </w:t>
      </w:r>
      <w:proofErr w:type="gramStart"/>
      <w:r w:rsidRPr="00BA0038">
        <w:t>areas or when port infrastructure is expanded or new ports developed</w:t>
      </w:r>
      <w:proofErr w:type="gramEnd"/>
      <w:r w:rsidRPr="00BA0038">
        <w:t xml:space="preserve">. The expansion of a number of major export hubs in Western Australia, the Northern Territory and Queensland during the last decade has seen projects requiring large volumes of dredging in tropical coastal ecosystems. However, we have limited information about the impacts of dredging in </w:t>
      </w:r>
      <w:proofErr w:type="gramStart"/>
      <w:r w:rsidRPr="00BA0038">
        <w:t>often sensitive</w:t>
      </w:r>
      <w:proofErr w:type="gramEnd"/>
      <w:r w:rsidRPr="00BA0038">
        <w:t xml:space="preserve"> coastal ecosystems on which to base predictions and make management decisions.</w:t>
      </w:r>
    </w:p>
    <w:p w:rsidR="00067DFA" w:rsidRPr="00BA0038" w:rsidRDefault="00067DFA" w:rsidP="00067DFA">
      <w:r w:rsidRPr="00BA0038">
        <w:t>AIMS</w:t>
      </w:r>
      <w:r w:rsidRPr="00BA0038" w:rsidDel="00FB59C5">
        <w:t xml:space="preserve"> </w:t>
      </w:r>
      <w:r w:rsidRPr="00BA0038">
        <w:t xml:space="preserve">is a leading partner in the WAMSI Dredging Science Node, and our researchers and collaborators have systematically examined the impacts and thresholds of dredging-related pressures on coral, filter feeders, finfish and other organisms, and on critical ecological processes. We have published detailed studies that describe, for the first time, the changes in water quality over time and space during large-scale capital dredging projects. </w:t>
      </w:r>
      <w:r w:rsidR="0071347F" w:rsidRPr="00BA0038">
        <w:t xml:space="preserve">These </w:t>
      </w:r>
      <w:r w:rsidRPr="00BA0038">
        <w:t>include analyses of how dredging increases the concentration of suspended sediments in the water, and how the subsequent water cloudiness (turbidity) reduces the quantity and quality of underwater light for photosynthetic organisms, such as seagrasses and the algae that live inside corals. The studies describe how water quality improves with increasing distance from the site of dredging.</w:t>
      </w:r>
    </w:p>
    <w:p w:rsidR="00067DFA" w:rsidRPr="00BA0038" w:rsidRDefault="00067DFA" w:rsidP="00067DFA">
      <w:r w:rsidRPr="00BA0038">
        <w:t xml:space="preserve">These analyses, which were made possible by the donation of data from the dredging proponents (companies such as </w:t>
      </w:r>
      <w:r w:rsidR="0071347F" w:rsidRPr="00BA0038">
        <w:t>WEL</w:t>
      </w:r>
      <w:r w:rsidRPr="00BA0038">
        <w:t xml:space="preserve">, Chevron and BHP), also describe the intensity, duration and frequency of natural turbidity events (from storms and cyclones), and how </w:t>
      </w:r>
      <w:r w:rsidR="0071347F" w:rsidRPr="00BA0038">
        <w:t xml:space="preserve">these </w:t>
      </w:r>
      <w:r w:rsidRPr="00BA0038">
        <w:t xml:space="preserve">change during dredging. The resulting data are invaluable for understanding and reproducing realistic exposure scenarios in </w:t>
      </w:r>
      <w:r w:rsidR="0071347F" w:rsidRPr="00BA0038">
        <w:t>SeaSim</w:t>
      </w:r>
      <w:r w:rsidRPr="00BA0038">
        <w:t xml:space="preserve"> to more fully investigate the risks associated with dredging.</w:t>
      </w:r>
    </w:p>
    <w:p w:rsidR="00067DFA" w:rsidRPr="00BA0038" w:rsidRDefault="00067DFA" w:rsidP="00067DFA">
      <w:r w:rsidRPr="00BA0038">
        <w:t>Three major reviews have examined the effects of sediments from dredging on adult corals, the reproductive cycle and early life history stages of corals, and on filter feeders, particularly sponges. These reviews have identified the likely cause–effect pathways whereby sediments released into the water column by dredging (and dredging-related activities such as dredge material placement) can affect the physiology of adult and juveniles forms. The reviews also evaluated the applicability of past studies on the effects of sediments in the light of contemporary understanding of changes in water quality associated with dredging.</w:t>
      </w:r>
    </w:p>
    <w:p w:rsidR="00067DFA" w:rsidRDefault="00067DFA" w:rsidP="00067DFA">
      <w:r w:rsidRPr="00BA0038">
        <w:lastRenderedPageBreak/>
        <w:t>Experiments in SeaSim examined the effects of a variety of factors, such as increased concentrations of suspended sediments, decreases in light and increased sedimentation, either alone or in combination. Study organisms, including adult corals, sponges and early life history phases of corals (such as eggs and free-swimming larvae), were tested under the various conditions to discover potential cause–effect pathways and establish dose–response relationships. This information will aid the real-time management of the impacts of dredging activities.</w:t>
      </w:r>
    </w:p>
    <w:p w:rsidR="00675CF4" w:rsidRDefault="00675CF4" w:rsidP="00067DFA"/>
    <w:p w:rsidR="00675CF4" w:rsidRDefault="00675CF4" w:rsidP="00675CF4">
      <w:pPr>
        <w:keepNext/>
      </w:pPr>
      <w:r>
        <w:rPr>
          <w:noProof/>
          <w:lang w:eastAsia="en-AU"/>
        </w:rPr>
        <w:drawing>
          <wp:inline distT="0" distB="0" distL="0" distR="0" wp14:anchorId="71038F0A" wp14:editId="30937768">
            <wp:extent cx="4572000" cy="6966585"/>
            <wp:effectExtent l="0" t="0" r="0" b="5715"/>
            <wp:docPr id="30" name="Picture 30" descr="Aerial photograph of a marine dredge working in coastal waters" title="AIMS researchers are working with industry to better understand the impact of dredging operations. Image: J. Gioffre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Clarke\AR images\AR_21_09_16_Page_025_Image_0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6966585"/>
                    </a:xfrm>
                    <a:prstGeom prst="rect">
                      <a:avLst/>
                    </a:prstGeom>
                    <a:noFill/>
                    <a:ln>
                      <a:noFill/>
                    </a:ln>
                  </pic:spPr>
                </pic:pic>
              </a:graphicData>
            </a:graphic>
          </wp:inline>
        </w:drawing>
      </w:r>
    </w:p>
    <w:p w:rsidR="00675CF4" w:rsidRPr="00BA0038" w:rsidRDefault="00675CF4" w:rsidP="00675CF4">
      <w:pPr>
        <w:pStyle w:val="Caption"/>
      </w:pPr>
      <w:r w:rsidRPr="00072170">
        <w:t xml:space="preserve">AIMS researchers are working with industry </w:t>
      </w:r>
      <w:proofErr w:type="gramStart"/>
      <w:r w:rsidRPr="00072170">
        <w:t>to better understand</w:t>
      </w:r>
      <w:proofErr w:type="gramEnd"/>
      <w:r w:rsidRPr="00072170">
        <w:t xml:space="preserve"> the impact of dredging operations. Image: J. G</w:t>
      </w:r>
      <w:r>
        <w:t>ioffre (AIMS)</w:t>
      </w:r>
    </w:p>
    <w:p w:rsidR="00067DFA" w:rsidRPr="00BA0038" w:rsidRDefault="00067DFA" w:rsidP="00067DFA">
      <w:pPr>
        <w:pStyle w:val="Heading4"/>
        <w:spacing w:before="240"/>
      </w:pPr>
      <w:bookmarkStart w:id="107" w:name="_Toc460492566"/>
      <w:bookmarkStart w:id="108" w:name="Ecotoxicology"/>
      <w:bookmarkStart w:id="109" w:name="_Toc461099987"/>
      <w:r w:rsidRPr="00BA0038">
        <w:lastRenderedPageBreak/>
        <w:t>Developing tropical marine ecotoxicology tests for Australian ecosystems</w:t>
      </w:r>
      <w:bookmarkEnd w:id="107"/>
      <w:bookmarkEnd w:id="108"/>
      <w:bookmarkEnd w:id="109"/>
    </w:p>
    <w:p w:rsidR="00067DFA" w:rsidRPr="00B569B1" w:rsidRDefault="00067DFA" w:rsidP="00B569B1">
      <w:pPr>
        <w:pStyle w:val="Heading5"/>
        <w:rPr>
          <w:b w:val="0"/>
          <w:i w:val="0"/>
        </w:rPr>
      </w:pPr>
      <w:r w:rsidRPr="00190904">
        <w:t xml:space="preserve">How do </w:t>
      </w:r>
      <w:r w:rsidR="00B00AAC" w:rsidRPr="00E87FBF">
        <w:t>oils, pesticides</w:t>
      </w:r>
      <w:r w:rsidRPr="00E87FBF">
        <w:t>, metals and other pollutants affect tropical marine animals</w:t>
      </w:r>
      <w:r w:rsidR="00B00AAC" w:rsidRPr="002B6287">
        <w:t>?</w:t>
      </w:r>
    </w:p>
    <w:p w:rsidR="00067DFA" w:rsidRPr="00BA0038" w:rsidRDefault="00067DFA" w:rsidP="00067DFA">
      <w:r w:rsidRPr="00BA0038">
        <w:t xml:space="preserve">AIMS has been developing and applying ecotoxicological methods for Australian tropical marine ecosystems to examine the impacts and risks of contamination. Specifically, AIMS researchers have been addressing the lack of toxicity tests relevant to Australia’s tropical marine species and environments. Our researchers have developed ecotoxicological </w:t>
      </w:r>
      <w:r w:rsidR="00B00AAC" w:rsidRPr="00BA0038">
        <w:t xml:space="preserve">tests </w:t>
      </w:r>
      <w:r w:rsidRPr="00BA0038">
        <w:t>for a</w:t>
      </w:r>
      <w:r w:rsidR="005845EF" w:rsidRPr="00BA0038">
        <w:t xml:space="preserve"> diverse</w:t>
      </w:r>
      <w:r w:rsidRPr="00BA0038">
        <w:t xml:space="preserve"> range of</w:t>
      </w:r>
      <w:r w:rsidR="005845EF" w:rsidRPr="00BA0038">
        <w:t xml:space="preserve"> important</w:t>
      </w:r>
      <w:r w:rsidRPr="00BA0038">
        <w:t xml:space="preserve"> tropical species found in Australian ecosystems.</w:t>
      </w:r>
    </w:p>
    <w:p w:rsidR="00067DFA" w:rsidRPr="00BA0038" w:rsidRDefault="00067DFA" w:rsidP="00067DFA">
      <w:r w:rsidRPr="00BA0038">
        <w:t xml:space="preserve">The ecotoxicological research has focused on high-priority contaminants from existing and proposed industrial and land-based developments in tropical northern Australia. Newly developed protocols </w:t>
      </w:r>
      <w:proofErr w:type="gramStart"/>
      <w:r w:rsidRPr="00BA0038">
        <w:t>have been applied</w:t>
      </w:r>
      <w:proofErr w:type="gramEnd"/>
      <w:r w:rsidRPr="00BA0038">
        <w:t xml:space="preserve"> to assess the toxicity of metals (such as aluminium, gallium and molybdenum) and oil and gas contaminants (such as condensates and dispersants) in order to generate species sensitivity distributions.</w:t>
      </w:r>
    </w:p>
    <w:p w:rsidR="00067DFA" w:rsidRPr="00BA0038" w:rsidRDefault="00067DFA" w:rsidP="00067DFA">
      <w:r w:rsidRPr="00BA0038">
        <w:t>For example, over the last year we have:</w:t>
      </w:r>
    </w:p>
    <w:p w:rsidR="00067DFA" w:rsidRPr="00BA0038" w:rsidRDefault="00067DFA" w:rsidP="00067DFA">
      <w:pPr>
        <w:pStyle w:val="ListBullet"/>
      </w:pPr>
      <w:r w:rsidRPr="00BA0038">
        <w:t xml:space="preserve">developed and published acute and chronic tests of metals for the tropical marine species </w:t>
      </w:r>
      <w:r w:rsidRPr="00BA0038">
        <w:rPr>
          <w:i/>
        </w:rPr>
        <w:t>Amphibalanus amphitrite</w:t>
      </w:r>
      <w:r w:rsidRPr="00BA0038">
        <w:t xml:space="preserve"> (barnacle), </w:t>
      </w:r>
      <w:r w:rsidRPr="00BA0038">
        <w:rPr>
          <w:i/>
        </w:rPr>
        <w:t>Nassarius dorsatus</w:t>
      </w:r>
      <w:r w:rsidRPr="00BA0038">
        <w:t xml:space="preserve"> (dog whelk) and </w:t>
      </w:r>
      <w:r w:rsidRPr="00BA0038">
        <w:rPr>
          <w:i/>
        </w:rPr>
        <w:t>Coenobita variabilis</w:t>
      </w:r>
      <w:r w:rsidRPr="00BA0038">
        <w:t xml:space="preserve"> (hermit crab)</w:t>
      </w:r>
    </w:p>
    <w:p w:rsidR="00067DFA" w:rsidRPr="00BA0038" w:rsidRDefault="00067DFA" w:rsidP="00067DFA">
      <w:pPr>
        <w:pStyle w:val="ListBullet"/>
      </w:pPr>
      <w:r w:rsidRPr="00BA0038">
        <w:t xml:space="preserve">developed and published tests </w:t>
      </w:r>
      <w:r w:rsidR="00B00AAC" w:rsidRPr="00BA0038">
        <w:t xml:space="preserve">for the effect of oils on </w:t>
      </w:r>
      <w:r w:rsidR="00446DC2" w:rsidRPr="00BA0038">
        <w:t xml:space="preserve">sponges </w:t>
      </w:r>
      <w:r w:rsidRPr="00BA0038">
        <w:t xml:space="preserve">and </w:t>
      </w:r>
      <w:r w:rsidR="00446DC2" w:rsidRPr="00BA0038">
        <w:t>larval corals</w:t>
      </w:r>
    </w:p>
    <w:p w:rsidR="00067DFA" w:rsidRPr="00BA0038" w:rsidRDefault="00067DFA" w:rsidP="00067DFA">
      <w:pPr>
        <w:pStyle w:val="ListBullet"/>
      </w:pPr>
      <w:r w:rsidRPr="00BA0038">
        <w:t>tested the effects of a dispersant on seven tropical marine species to produce a species sensitivity distribution</w:t>
      </w:r>
    </w:p>
    <w:p w:rsidR="00067DFA" w:rsidRPr="00BA0038" w:rsidRDefault="00067DFA" w:rsidP="00067DFA">
      <w:pPr>
        <w:pStyle w:val="ListBullet"/>
      </w:pPr>
      <w:r w:rsidRPr="00BA0038">
        <w:t>developed methods to quantify dispersants</w:t>
      </w:r>
    </w:p>
    <w:p w:rsidR="00067DFA" w:rsidRPr="00BA0038" w:rsidRDefault="00067DFA" w:rsidP="00067DFA">
      <w:pPr>
        <w:pStyle w:val="ListBullet"/>
      </w:pPr>
      <w:proofErr w:type="gramStart"/>
      <w:r w:rsidRPr="00BA0038">
        <w:t>developed</w:t>
      </w:r>
      <w:proofErr w:type="gramEnd"/>
      <w:r w:rsidRPr="00BA0038">
        <w:t xml:space="preserve"> spill models for blowout scenarios.</w:t>
      </w:r>
    </w:p>
    <w:p w:rsidR="00067DFA" w:rsidRPr="00BA0038" w:rsidRDefault="00067DFA" w:rsidP="00067DFA">
      <w:r w:rsidRPr="00BA0038">
        <w:t>These species sensitivity distributions form the statistical basis for develop</w:t>
      </w:r>
      <w:r w:rsidR="005845EF" w:rsidRPr="00BA0038">
        <w:t>ing</w:t>
      </w:r>
      <w:r w:rsidRPr="00BA0038">
        <w:t xml:space="preserve"> regulatory water quality guidelines, such as the 2016 revision of the </w:t>
      </w:r>
      <w:r w:rsidRPr="00BA0038">
        <w:rPr>
          <w:i/>
        </w:rPr>
        <w:t>Australian and New Zealand Guidelines for Fresh and Marine Water Quality</w:t>
      </w:r>
      <w:r w:rsidRPr="00BA0038">
        <w:t>.</w:t>
      </w:r>
    </w:p>
    <w:p w:rsidR="00067DFA" w:rsidRDefault="00067DFA" w:rsidP="00067DFA">
      <w:r w:rsidRPr="00BA0038">
        <w:t xml:space="preserve">This achievement means that AIMS is now the only research organisation in Australia with the capability to assess acute and chronic biological effects of contaminants on tropical marine species. This focus on </w:t>
      </w:r>
      <w:proofErr w:type="gramStart"/>
      <w:r w:rsidRPr="00BA0038">
        <w:t>capacity-building</w:t>
      </w:r>
      <w:proofErr w:type="gramEnd"/>
      <w:r w:rsidRPr="00BA0038">
        <w:t xml:space="preserve"> has opened up opportunities to work with industry and government agencies to deliver improved risk assessments for tropical marine ecosystems.</w:t>
      </w:r>
    </w:p>
    <w:p w:rsidR="002D5217" w:rsidRDefault="002D5217" w:rsidP="00067DFA"/>
    <w:p w:rsidR="002D5217" w:rsidRDefault="002D5217" w:rsidP="002D5217">
      <w:pPr>
        <w:keepNext/>
      </w:pPr>
      <w:r>
        <w:rPr>
          <w:noProof/>
          <w:lang w:eastAsia="en-AU"/>
        </w:rPr>
        <w:drawing>
          <wp:inline distT="0" distB="0" distL="0" distR="0" wp14:anchorId="2458A587" wp14:editId="77D2F03A">
            <wp:extent cx="4561205" cy="2199005"/>
            <wp:effectExtent l="0" t="0" r="0" b="0"/>
            <wp:docPr id="31" name="Picture 31" descr="Photograph of three coral specimens showing varying degrees of damage due to exposure to pollutants" title="Corals exposed to increasing dispersant concentrations. Image: F. Flores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Clarke\AR images\AR_21_09_16_Page_026_Image_0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1205" cy="2199005"/>
                    </a:xfrm>
                    <a:prstGeom prst="rect">
                      <a:avLst/>
                    </a:prstGeom>
                    <a:noFill/>
                    <a:ln>
                      <a:noFill/>
                    </a:ln>
                  </pic:spPr>
                </pic:pic>
              </a:graphicData>
            </a:graphic>
          </wp:inline>
        </w:drawing>
      </w:r>
    </w:p>
    <w:p w:rsidR="002D5217" w:rsidRPr="00BA0038" w:rsidRDefault="002D5217" w:rsidP="002D5217">
      <w:pPr>
        <w:pStyle w:val="Caption"/>
      </w:pPr>
      <w:r w:rsidRPr="00691479">
        <w:t>Corals exposed to increasing dispersant concentrations. Image: F. Flores (AIMS)</w:t>
      </w:r>
    </w:p>
    <w:p w:rsidR="00067DFA" w:rsidRPr="00BA0038" w:rsidRDefault="00067DFA" w:rsidP="00067DFA">
      <w:pPr>
        <w:pStyle w:val="Heading4"/>
        <w:spacing w:before="240"/>
      </w:pPr>
      <w:bookmarkStart w:id="110" w:name="_Toc460492567"/>
      <w:bookmarkStart w:id="111" w:name="Global_FinPrint"/>
      <w:bookmarkStart w:id="112" w:name="_Toc461099988"/>
      <w:r w:rsidRPr="00BA0038">
        <w:t>Surveying the world’s sharks, rays and skates in the Global FinPrint project</w:t>
      </w:r>
      <w:bookmarkEnd w:id="110"/>
      <w:bookmarkEnd w:id="111"/>
      <w:bookmarkEnd w:id="112"/>
    </w:p>
    <w:p w:rsidR="00067DFA" w:rsidRPr="00BA0038" w:rsidRDefault="00067DFA" w:rsidP="00067DFA">
      <w:pPr>
        <w:pStyle w:val="Heading5"/>
      </w:pPr>
      <w:r w:rsidRPr="00BA0038">
        <w:t>Where do reef sharks live and feed and are their populations recovering?</w:t>
      </w:r>
    </w:p>
    <w:p w:rsidR="00067DFA" w:rsidRPr="00BA0038" w:rsidRDefault="00067DFA" w:rsidP="00067DFA">
      <w:proofErr w:type="gramStart"/>
      <w:r w:rsidRPr="00BA0038">
        <w:t>AIMS is</w:t>
      </w:r>
      <w:proofErr w:type="gramEnd"/>
      <w:r w:rsidRPr="00BA0038">
        <w:t xml:space="preserve"> a key collaborator in the Global FinPrint project funded by Vulcan Inc., which is part of Microsoft founder Paul G. Allen’s philanthropic portfolio. The Global FinPrint project brings </w:t>
      </w:r>
      <w:r w:rsidRPr="00BA0038">
        <w:lastRenderedPageBreak/>
        <w:t xml:space="preserve">together investigators from around the world to conduct the first global survey of reef shark abundance. Surveys </w:t>
      </w:r>
      <w:proofErr w:type="gramStart"/>
      <w:r w:rsidRPr="00BA0038">
        <w:t>are conducted</w:t>
      </w:r>
      <w:proofErr w:type="gramEnd"/>
      <w:r w:rsidRPr="00BA0038">
        <w:t xml:space="preserve"> using baited underwater video systems, which were pioneered in part by AIMS. The project aims to compare reefs with different characteristics to see what factors (such as coral cover, fish population density, fishing pressure or water temperature) determine the number, types and sizes of sharks present. AIMS scientists comprise half of the US$4 million project science team and are leading sampling in the Pacific and Indian oceans as well as heading global data synthesis and analysis.</w:t>
      </w:r>
    </w:p>
    <w:p w:rsidR="00067DFA" w:rsidRPr="00BA0038" w:rsidRDefault="00067DFA" w:rsidP="00067DFA">
      <w:r w:rsidRPr="00BA0038">
        <w:t>AIMS teams have sampled four locations along the GBR and two locations in each of Palau, American Samoa, Ashmore Reef (Western Australia) and the Maldives. To date, AIMS teams have deployed over 1000 baited underwater video systems</w:t>
      </w:r>
      <w:r w:rsidRPr="00BA0038" w:rsidDel="00A66B3B">
        <w:t xml:space="preserve"> </w:t>
      </w:r>
      <w:r w:rsidRPr="00BA0038">
        <w:t>in the FinPrint project.</w:t>
      </w:r>
    </w:p>
    <w:p w:rsidR="00067DFA" w:rsidRPr="00BA0038" w:rsidRDefault="00067DFA" w:rsidP="00067DFA">
      <w:r w:rsidRPr="00BA0038">
        <w:t>Sampling is already revealing large differences in the number and abundance of reef sharks across sites. The far northern GBR showed high abundance and diversity compared with other GBR sites and international locations, such as American Samoa and the Caribbean. Surveys at Ashmore Reef revealed an increase in reef shark abundance since the previous surveys conducted in 2004, which may indicate population recovery after overfishing by foreign fleets.</w:t>
      </w:r>
    </w:p>
    <w:p w:rsidR="00067DFA" w:rsidRDefault="00067DFA" w:rsidP="00067DFA">
      <w:r w:rsidRPr="00BA0038">
        <w:t>The Global FinPrint project will provide data on the presence of reef sharks and patterns of abundance that will help determine the effects of habitat characteristics or fishing patterns. This information will inform conservation and management efforts to protect specific regions as required.</w:t>
      </w:r>
    </w:p>
    <w:p w:rsidR="002D5217" w:rsidRDefault="002D5217" w:rsidP="00067DFA"/>
    <w:p w:rsidR="002D5217" w:rsidRDefault="002D5217" w:rsidP="002D5217">
      <w:pPr>
        <w:keepNext/>
      </w:pPr>
      <w:r>
        <w:rPr>
          <w:noProof/>
          <w:lang w:eastAsia="en-AU"/>
        </w:rPr>
        <w:drawing>
          <wp:inline distT="0" distB="0" distL="0" distR="0" wp14:anchorId="7256C625" wp14:editId="05FC7AFF">
            <wp:extent cx="4572000" cy="2971800"/>
            <wp:effectExtent l="0" t="0" r="0" b="0"/>
            <wp:docPr id="32" name="Picture 32" descr="Photograph of a reef shark amongst smaller fish and corals" title="Sharks play an important role in reef communities. Image: LTMP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Clarke\AR images\AR_21_09_16_Page_027_Image_0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p w:rsidR="002D5217" w:rsidRPr="00BA0038" w:rsidRDefault="002D5217" w:rsidP="002D5217">
      <w:pPr>
        <w:pStyle w:val="Caption"/>
      </w:pPr>
      <w:r w:rsidRPr="008406EB">
        <w:t>Sharks play an important role in reef communities. Image: LTMP</w:t>
      </w:r>
      <w:r>
        <w:t xml:space="preserve"> (AIMS)</w:t>
      </w:r>
    </w:p>
    <w:p w:rsidR="00067DFA" w:rsidRPr="00BA0038" w:rsidRDefault="00067DFA" w:rsidP="00067DFA">
      <w:pPr>
        <w:pStyle w:val="Heading4"/>
        <w:spacing w:before="240"/>
      </w:pPr>
      <w:bookmarkStart w:id="113" w:name="_Toc460492568"/>
      <w:bookmarkStart w:id="114" w:name="Megafauna"/>
      <w:bookmarkStart w:id="115" w:name="_Toc461099989"/>
      <w:r w:rsidRPr="00BA0038">
        <w:t>Tracking marine megafauna in Western Australia</w:t>
      </w:r>
      <w:bookmarkEnd w:id="113"/>
      <w:bookmarkEnd w:id="114"/>
      <w:bookmarkEnd w:id="115"/>
    </w:p>
    <w:p w:rsidR="00067DFA" w:rsidRPr="00BA0038" w:rsidRDefault="00067DFA" w:rsidP="00067DFA">
      <w:pPr>
        <w:pStyle w:val="Heading5"/>
      </w:pPr>
      <w:r w:rsidRPr="00BA0038">
        <w:t>Revealing the hotspots for tiger shark and turtle feeding</w:t>
      </w:r>
    </w:p>
    <w:p w:rsidR="00067DFA" w:rsidRPr="00BA0038" w:rsidRDefault="00067DFA" w:rsidP="00067DFA">
      <w:r w:rsidRPr="00BA0038">
        <w:t>AIMS continues</w:t>
      </w:r>
      <w:r w:rsidR="00E763B9">
        <w:t xml:space="preserve"> to</w:t>
      </w:r>
      <w:r w:rsidRPr="00BA0038">
        <w:t xml:space="preserve"> improve our understanding of the movement and distribution of marine megafauna (marine mammals, sea turtles and sharks), collecting new observations and synthesising existing data. The work examines how animal movements and distribution relate to both natural and anthropogenic variables</w:t>
      </w:r>
      <w:r w:rsidR="009A222E" w:rsidRPr="00BA0038">
        <w:t>,</w:t>
      </w:r>
      <w:r w:rsidRPr="00BA0038">
        <w:t xml:space="preserve"> and focuses on biologically important areas that are subject to threatening processes.</w:t>
      </w:r>
    </w:p>
    <w:p w:rsidR="00067DFA" w:rsidRPr="00BA0038" w:rsidRDefault="00067DFA" w:rsidP="00067DFA">
      <w:r w:rsidRPr="00BA0038">
        <w:t>Current projects include work on humpback whales (</w:t>
      </w:r>
      <w:r w:rsidRPr="00BA0038">
        <w:rPr>
          <w:i/>
        </w:rPr>
        <w:t>Megaptera novaeangliae</w:t>
      </w:r>
      <w:r w:rsidRPr="00BA0038">
        <w:t>), whale sharks (</w:t>
      </w:r>
      <w:r w:rsidRPr="00BA0038">
        <w:rPr>
          <w:i/>
        </w:rPr>
        <w:t>Rhincodon typus</w:t>
      </w:r>
      <w:r w:rsidRPr="00BA0038">
        <w:t>) and tiger sharks (</w:t>
      </w:r>
      <w:r w:rsidRPr="00BA0038">
        <w:rPr>
          <w:i/>
        </w:rPr>
        <w:t xml:space="preserve">Galeocerdo </w:t>
      </w:r>
      <w:proofErr w:type="gramStart"/>
      <w:r w:rsidRPr="00BA0038">
        <w:rPr>
          <w:i/>
        </w:rPr>
        <w:t>cuvier</w:t>
      </w:r>
      <w:proofErr w:type="gramEnd"/>
      <w:r w:rsidRPr="00BA0038">
        <w:t>), and the assessment of important foraging hotspots for flatback sea turtles (</w:t>
      </w:r>
      <w:r w:rsidRPr="00BA0038">
        <w:rPr>
          <w:i/>
        </w:rPr>
        <w:t>Natator depressus</w:t>
      </w:r>
      <w:r w:rsidRPr="00BA0038">
        <w:t xml:space="preserve">). This work is being done for commercial </w:t>
      </w:r>
      <w:r w:rsidRPr="00BA0038">
        <w:lastRenderedPageBreak/>
        <w:t>(Quadrant Energy and WEL) as well as state government (</w:t>
      </w:r>
      <w:r w:rsidR="00623C48">
        <w:t xml:space="preserve">DPaW </w:t>
      </w:r>
      <w:r w:rsidRPr="00C65975">
        <w:t>and WAMSI) and federal government (Department of the Environment) clients.</w:t>
      </w:r>
    </w:p>
    <w:p w:rsidR="00067DFA" w:rsidRPr="00BA0038" w:rsidRDefault="00067DFA" w:rsidP="004C325F">
      <w:pPr>
        <w:spacing w:after="120"/>
      </w:pPr>
      <w:r w:rsidRPr="00BA0038">
        <w:t xml:space="preserve">Recent work </w:t>
      </w:r>
      <w:r w:rsidR="001511B6" w:rsidRPr="00BA0038">
        <w:t xml:space="preserve">has included </w:t>
      </w:r>
      <w:r w:rsidRPr="00BA0038">
        <w:t xml:space="preserve">a global analysis of patterns in movement and feeding of tiger sharks and the analysis of turtle </w:t>
      </w:r>
      <w:r w:rsidR="001511B6" w:rsidRPr="00BA0038">
        <w:t>tracking data (</w:t>
      </w:r>
      <w:r w:rsidRPr="00BA0038">
        <w:t>collected by consultants and industry</w:t>
      </w:r>
      <w:r w:rsidR="001511B6" w:rsidRPr="00BA0038">
        <w:t>)</w:t>
      </w:r>
      <w:r w:rsidRPr="00BA0038">
        <w:t xml:space="preserve"> to identify hotspots for feeding. This information will help to direct benthic sampling in other WAMSI projects led by AIMS.</w:t>
      </w:r>
    </w:p>
    <w:p w:rsidR="00067DFA" w:rsidRDefault="00067DFA" w:rsidP="00067DFA">
      <w:pPr>
        <w:spacing w:before="0"/>
      </w:pPr>
      <w:proofErr w:type="gramStart"/>
      <w:r w:rsidRPr="00BA0038">
        <w:t>AIMS is</w:t>
      </w:r>
      <w:proofErr w:type="gramEnd"/>
      <w:r w:rsidRPr="00BA0038">
        <w:t xml:space="preserve"> also engaged in a collaborative initiative involving the Massachusetts Institute of Technology, the University of California, Swansea University and King Abdullah University of Science and Technology to develop and trial new tags for marine megafauna.</w:t>
      </w:r>
    </w:p>
    <w:p w:rsidR="002D5217" w:rsidRDefault="002D5217" w:rsidP="00067DFA">
      <w:pPr>
        <w:spacing w:before="0"/>
      </w:pPr>
    </w:p>
    <w:p w:rsidR="002D5217" w:rsidRDefault="002D5217" w:rsidP="002D5217">
      <w:pPr>
        <w:keepNext/>
        <w:spacing w:before="0"/>
      </w:pPr>
      <w:r>
        <w:rPr>
          <w:noProof/>
          <w:lang w:eastAsia="en-AU"/>
        </w:rPr>
        <w:drawing>
          <wp:inline distT="0" distB="0" distL="0" distR="0" wp14:anchorId="42073E5C" wp14:editId="2AF03254">
            <wp:extent cx="4593590" cy="3613785"/>
            <wp:effectExtent l="0" t="0" r="0" b="5715"/>
            <wp:docPr id="33" name="Picture 33" descr="Photograph of a breaching humpback whale off Ningaloo Reef in Western Australia" title="AIMS is creating new knowledge about the relationship between marine animal distribution and the changing environment. Image: Wayne Os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Clarke\AR images\AR_21_09_16_Page_028_Image_0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3590" cy="3613785"/>
                    </a:xfrm>
                    <a:prstGeom prst="rect">
                      <a:avLst/>
                    </a:prstGeom>
                    <a:noFill/>
                    <a:ln>
                      <a:noFill/>
                    </a:ln>
                  </pic:spPr>
                </pic:pic>
              </a:graphicData>
            </a:graphic>
          </wp:inline>
        </w:drawing>
      </w:r>
    </w:p>
    <w:p w:rsidR="002D5217" w:rsidRPr="00BA0038" w:rsidRDefault="002D5217" w:rsidP="002D5217">
      <w:pPr>
        <w:pStyle w:val="Caption"/>
      </w:pPr>
      <w:proofErr w:type="gramStart"/>
      <w:r w:rsidRPr="00031CC7">
        <w:t>AIMS is</w:t>
      </w:r>
      <w:proofErr w:type="gramEnd"/>
      <w:r w:rsidRPr="00031CC7">
        <w:t xml:space="preserve"> creating new knowledge about the relationship between marine animal distribution and the changing environment. Image: Wayne Osborn</w:t>
      </w:r>
    </w:p>
    <w:p w:rsidR="00067DFA" w:rsidRPr="00BA0038" w:rsidRDefault="00067DFA" w:rsidP="00067DFA">
      <w:pPr>
        <w:pStyle w:val="Heading4"/>
        <w:spacing w:before="240"/>
      </w:pPr>
      <w:bookmarkStart w:id="116" w:name="_Toc460492569"/>
      <w:bookmarkStart w:id="117" w:name="Decision_support"/>
      <w:bookmarkStart w:id="118" w:name="_Toc461099990"/>
      <w:r w:rsidRPr="00BA0038">
        <w:t>Providing effective decision-support tools</w:t>
      </w:r>
      <w:bookmarkEnd w:id="116"/>
      <w:bookmarkEnd w:id="117"/>
      <w:bookmarkEnd w:id="118"/>
    </w:p>
    <w:p w:rsidR="00067DFA" w:rsidRPr="00BA0038" w:rsidRDefault="00067DFA" w:rsidP="00067DFA">
      <w:pPr>
        <w:pStyle w:val="Heading5"/>
      </w:pPr>
      <w:r w:rsidRPr="00BA0038">
        <w:t>Eighty marine monitoring programs operate across the GBR. Which ones can contribute to integrated monitoring?</w:t>
      </w:r>
    </w:p>
    <w:p w:rsidR="00067DFA" w:rsidRPr="00BA0038" w:rsidRDefault="00067DFA" w:rsidP="00067DFA">
      <w:r w:rsidRPr="00BA0038">
        <w:t>The AIMS Decision Science Team delivered a major report to the N</w:t>
      </w:r>
      <w:r w:rsidR="009A222E" w:rsidRPr="00BA0038">
        <w:t>ESP</w:t>
      </w:r>
      <w:r w:rsidRPr="00BA0038">
        <w:t xml:space="preserve"> Tropical Water Quality Hub. The report analysed current marine environmental monitoring in the GBR to inform development of an integrated monitoring and reporting program for the </w:t>
      </w:r>
      <w:r w:rsidRPr="00BA0038">
        <w:rPr>
          <w:i/>
        </w:rPr>
        <w:t>Reef 2050 Plan</w:t>
      </w:r>
      <w:r w:rsidRPr="00BA0038">
        <w:t xml:space="preserve">. Monitoring is critical to evaluating how well the targets, objectives and outcomes of the </w:t>
      </w:r>
      <w:r w:rsidRPr="00BA0038">
        <w:rPr>
          <w:i/>
        </w:rPr>
        <w:t>Reef 2050 Plan</w:t>
      </w:r>
      <w:r w:rsidRPr="00BA0038">
        <w:t xml:space="preserve"> </w:t>
      </w:r>
      <w:proofErr w:type="gramStart"/>
      <w:r w:rsidRPr="00BA0038">
        <w:t>are met</w:t>
      </w:r>
      <w:proofErr w:type="gramEnd"/>
      <w:r w:rsidRPr="00BA0038">
        <w:t>.</w:t>
      </w:r>
    </w:p>
    <w:p w:rsidR="00067DFA" w:rsidRPr="00C65975" w:rsidRDefault="00067DFA" w:rsidP="00067DFA">
      <w:r w:rsidRPr="00BA0038">
        <w:t>The report found that the GBR World Heritage Area is a busy space for environmental monitoring, with 80 marine environmental monitoring programs unde</w:t>
      </w:r>
      <w:r w:rsidR="00E277F1" w:rsidRPr="00BA0038">
        <w:t xml:space="preserve">r way (see </w:t>
      </w:r>
      <w:r w:rsidR="00E277F1" w:rsidRPr="0055268E">
        <w:fldChar w:fldCharType="begin"/>
      </w:r>
      <w:r w:rsidR="00E277F1" w:rsidRPr="00BA0038">
        <w:instrText xml:space="preserve"> REF _Ref460497531 \h </w:instrText>
      </w:r>
      <w:r w:rsidR="00E277F1" w:rsidRPr="0055268E">
        <w:fldChar w:fldCharType="separate"/>
      </w:r>
      <w:r w:rsidR="00F3175F" w:rsidRPr="0055268E">
        <w:t xml:space="preserve">Figure </w:t>
      </w:r>
      <w:r w:rsidR="00F3175F">
        <w:rPr>
          <w:noProof/>
        </w:rPr>
        <w:t>2</w:t>
      </w:r>
      <w:r w:rsidR="00E277F1" w:rsidRPr="0055268E">
        <w:fldChar w:fldCharType="end"/>
      </w:r>
      <w:r w:rsidRPr="00BA0038">
        <w:t xml:space="preserve">). However, only a few had demonstrated they </w:t>
      </w:r>
      <w:proofErr w:type="gramStart"/>
      <w:r w:rsidRPr="00BA0038">
        <w:t>can</w:t>
      </w:r>
      <w:proofErr w:type="gramEnd"/>
      <w:r w:rsidRPr="00BA0038">
        <w:t xml:space="preserve"> detect and measure changes in key attributes, such as important habitats (</w:t>
      </w:r>
      <w:r w:rsidRPr="0055268E">
        <w:t xml:space="preserve">for example, coral reefs and seagrasses), species of conservation concern (for example, megafauna) and critical environmental drivers (particularly water quality). The Decision Science </w:t>
      </w:r>
      <w:r w:rsidRPr="00C65975">
        <w:t>Team recommended building on these programs to create a broader integrated monitoring program.</w:t>
      </w:r>
    </w:p>
    <w:p w:rsidR="00067DFA" w:rsidRPr="00BA0038" w:rsidRDefault="00067DFA" w:rsidP="00067DFA"/>
    <w:p w:rsidR="00067DFA" w:rsidRPr="00BA0038" w:rsidRDefault="00067DFA" w:rsidP="00067DFA">
      <w:pPr>
        <w:keepNext/>
      </w:pPr>
      <w:r w:rsidRPr="00BA0038">
        <w:rPr>
          <w:rFonts w:ascii="Calibri" w:hAnsi="Calibri"/>
          <w:noProof/>
          <w:lang w:eastAsia="en-AU"/>
        </w:rPr>
        <w:lastRenderedPageBreak/>
        <w:drawing>
          <wp:inline distT="0" distB="0" distL="0" distR="0" wp14:anchorId="5BC7915D" wp14:editId="12207641">
            <wp:extent cx="5935980" cy="3695700"/>
            <wp:effectExtent l="0" t="0" r="7620" b="0"/>
            <wp:docPr id="16" name="Picture 16" descr="Two maps of Queensland showing the extensive coverage of environmental monitoring activities on the Great Barrier Reef." title="Figure 2: Location of sites associated with some of the 80 marine environmental monitoring programs currently under way on the G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larke\Desktop\Doc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5980" cy="3695700"/>
                    </a:xfrm>
                    <a:prstGeom prst="rect">
                      <a:avLst/>
                    </a:prstGeom>
                    <a:noFill/>
                    <a:ln>
                      <a:noFill/>
                    </a:ln>
                  </pic:spPr>
                </pic:pic>
              </a:graphicData>
            </a:graphic>
          </wp:inline>
        </w:drawing>
      </w:r>
    </w:p>
    <w:p w:rsidR="00067DFA" w:rsidRPr="00BA0038" w:rsidRDefault="00067DFA" w:rsidP="00067DFA">
      <w:pPr>
        <w:pStyle w:val="Caption"/>
        <w:rPr>
          <w:color w:val="auto"/>
        </w:rPr>
      </w:pPr>
      <w:bookmarkStart w:id="119" w:name="_Ref460497531"/>
      <w:r w:rsidRPr="0055268E">
        <w:rPr>
          <w:color w:val="auto"/>
        </w:rPr>
        <w:t xml:space="preserve">Figure </w:t>
      </w:r>
      <w:r w:rsidRPr="00BA6B60">
        <w:rPr>
          <w:color w:val="auto"/>
        </w:rPr>
        <w:fldChar w:fldCharType="begin"/>
      </w:r>
      <w:r w:rsidRPr="00BA0038">
        <w:rPr>
          <w:color w:val="auto"/>
        </w:rPr>
        <w:instrText xml:space="preserve"> SEQ Figure \* ARABIC </w:instrText>
      </w:r>
      <w:r w:rsidRPr="00BA6B60">
        <w:rPr>
          <w:color w:val="auto"/>
        </w:rPr>
        <w:fldChar w:fldCharType="separate"/>
      </w:r>
      <w:r w:rsidR="00F3175F">
        <w:rPr>
          <w:noProof/>
          <w:color w:val="auto"/>
        </w:rPr>
        <w:t>2</w:t>
      </w:r>
      <w:r w:rsidRPr="00BA6B60">
        <w:rPr>
          <w:color w:val="auto"/>
        </w:rPr>
        <w:fldChar w:fldCharType="end"/>
      </w:r>
      <w:bookmarkEnd w:id="119"/>
      <w:r w:rsidRPr="00BA0038">
        <w:rPr>
          <w:color w:val="auto"/>
        </w:rPr>
        <w:t>: Location of sites associated with some of the 80 marine environmental monitoring programs currently under way on the GBR</w:t>
      </w:r>
    </w:p>
    <w:p w:rsidR="00067DFA" w:rsidRPr="00BA0038" w:rsidRDefault="00067DFA" w:rsidP="00067DFA">
      <w:r w:rsidRPr="00BA0038">
        <w:t xml:space="preserve">Other programs were found to be of limited use to an integrated program because they either: had been established for independent purposes (such as university research, education, </w:t>
      </w:r>
      <w:proofErr w:type="gramStart"/>
      <w:r w:rsidRPr="00BA0038">
        <w:t>awareness-raising</w:t>
      </w:r>
      <w:proofErr w:type="gramEnd"/>
      <w:r w:rsidRPr="00BA0038">
        <w:t xml:space="preserve"> or stewardship); operated at small geographic or temporal scales; were not </w:t>
      </w:r>
      <w:r w:rsidR="00126765" w:rsidRPr="00BA0038">
        <w:t>government-</w:t>
      </w:r>
      <w:r w:rsidRPr="00BA0038">
        <w:t>funded; gave limited access to data; or were conducted to ensure compliance with development conditions.</w:t>
      </w:r>
    </w:p>
    <w:p w:rsidR="00067DFA" w:rsidRDefault="00067DFA" w:rsidP="00067DFA">
      <w:r w:rsidRPr="00BA0038">
        <w:t xml:space="preserve">The report also assessed the power of some of the programs to detect declines (or improvements) in attributes considered important for the </w:t>
      </w:r>
      <w:r w:rsidRPr="00BA0038">
        <w:rPr>
          <w:i/>
        </w:rPr>
        <w:t>Reef 2050 Plan</w:t>
      </w:r>
      <w:r w:rsidRPr="00BA0038">
        <w:t>, a key criterion when designing an integrated monitoring and reporting program. Given that</w:t>
      </w:r>
      <w:r w:rsidR="00126765" w:rsidRPr="00BA0038">
        <w:t xml:space="preserve"> the cost of</w:t>
      </w:r>
      <w:r w:rsidRPr="00BA0038">
        <w:t xml:space="preserve"> monitoring the full breadth of targets and objectives in the </w:t>
      </w:r>
      <w:r w:rsidRPr="0055268E">
        <w:rPr>
          <w:i/>
        </w:rPr>
        <w:t>Reef 2050 Plan</w:t>
      </w:r>
      <w:r w:rsidRPr="00C65975">
        <w:t xml:space="preserve"> with sufficient power to identify su</w:t>
      </w:r>
      <w:r w:rsidRPr="00BA0038">
        <w:t>ccess and failure is likely to be prohibitive, stakeholders will need to choose which attributes should be monitored and how. The Decision Science Team’s report provides the tools for such decision-making.</w:t>
      </w:r>
    </w:p>
    <w:p w:rsidR="002D5217" w:rsidRDefault="002D5217" w:rsidP="00067DFA"/>
    <w:p w:rsidR="002D5217" w:rsidRDefault="002D5217" w:rsidP="002D5217">
      <w:pPr>
        <w:keepNext/>
      </w:pPr>
      <w:r>
        <w:rPr>
          <w:noProof/>
          <w:lang w:eastAsia="en-AU"/>
        </w:rPr>
        <w:lastRenderedPageBreak/>
        <w:drawing>
          <wp:inline distT="0" distB="0" distL="0" distR="0" wp14:anchorId="02654A73" wp14:editId="02E5BF0D">
            <wp:extent cx="4582795" cy="5279390"/>
            <wp:effectExtent l="0" t="0" r="8255" b="0"/>
            <wp:docPr id="34" name="Picture 34" descr="Photograp of an AIMS monitoring diver collecting images of reef flat along a transect line" title="Identifying and monitoring change is an essential part of the reef manager’s toolkit. Image: LTMP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Clarke\AR images\AR_21_09_16_Page_030_Image_0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2795" cy="5279390"/>
                    </a:xfrm>
                    <a:prstGeom prst="rect">
                      <a:avLst/>
                    </a:prstGeom>
                    <a:noFill/>
                    <a:ln>
                      <a:noFill/>
                    </a:ln>
                  </pic:spPr>
                </pic:pic>
              </a:graphicData>
            </a:graphic>
          </wp:inline>
        </w:drawing>
      </w:r>
    </w:p>
    <w:p w:rsidR="002D5217" w:rsidRPr="00BA0038" w:rsidRDefault="002D5217" w:rsidP="002D5217">
      <w:pPr>
        <w:pStyle w:val="Caption"/>
      </w:pPr>
      <w:r w:rsidRPr="009A5E72">
        <w:t>Identifying and monitoring change is an essential part of the reef manager’s toolkit. Image: LTMP (AIMS)</w:t>
      </w:r>
    </w:p>
    <w:p w:rsidR="00067DFA" w:rsidRPr="00BA0038" w:rsidRDefault="00067DFA" w:rsidP="00067DFA">
      <w:pPr>
        <w:pStyle w:val="Heading4"/>
        <w:spacing w:before="240"/>
      </w:pPr>
      <w:bookmarkStart w:id="120" w:name="_Toc460492570"/>
      <w:bookmarkStart w:id="121" w:name="Gladstine_Harbour"/>
      <w:bookmarkStart w:id="122" w:name="_Toc461099991"/>
      <w:r w:rsidRPr="00BA0038">
        <w:t>Reporting on the health of Gladstone Harbour</w:t>
      </w:r>
      <w:bookmarkEnd w:id="120"/>
      <w:bookmarkEnd w:id="121"/>
      <w:bookmarkEnd w:id="122"/>
    </w:p>
    <w:p w:rsidR="00067DFA" w:rsidRPr="00BA0038" w:rsidRDefault="00067DFA" w:rsidP="00067DFA">
      <w:pPr>
        <w:pStyle w:val="Heading5"/>
      </w:pPr>
      <w:r w:rsidRPr="00BA0038">
        <w:t>A pass grade for the harbour</w:t>
      </w:r>
    </w:p>
    <w:p w:rsidR="00067DFA" w:rsidRPr="00BA0038" w:rsidRDefault="00067DFA" w:rsidP="00067DFA">
      <w:r w:rsidRPr="00BA0038">
        <w:t>The Gladstone Healthy Harbour Partnership (GHHP) used AIMS’ data an</w:t>
      </w:r>
      <w:r w:rsidR="000D0323" w:rsidRPr="00BA0038">
        <w:t xml:space="preserve">d analysis skills to produce a </w:t>
      </w:r>
      <w:r w:rsidRPr="00BA0038">
        <w:t>‘report card’</w:t>
      </w:r>
      <w:r w:rsidR="009951D7">
        <w:t xml:space="preserve"> – a snap</w:t>
      </w:r>
      <w:r w:rsidRPr="00BA0038">
        <w:t>shot of the environmental health of Gladstone Harbour and its surrounding waterways for 2015–16. The harbour received a clean bill of health, with an overall grade of C (satisfactory); individual zones within the harbo</w:t>
      </w:r>
      <w:bookmarkStart w:id="123" w:name="_GoBack"/>
      <w:bookmarkEnd w:id="123"/>
      <w:r w:rsidRPr="00BA0038">
        <w:t>ur received scores ranging from A (very good) to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rame used to hold elements of Figure 3"/>
      </w:tblPr>
      <w:tblGrid>
        <w:gridCol w:w="4785"/>
        <w:gridCol w:w="4785"/>
      </w:tblGrid>
      <w:tr w:rsidR="00067DFA" w:rsidRPr="00BA0038" w:rsidTr="0010367D">
        <w:trPr>
          <w:tblHeader/>
        </w:trPr>
        <w:tc>
          <w:tcPr>
            <w:tcW w:w="4785" w:type="dxa"/>
          </w:tcPr>
          <w:p w:rsidR="00067DFA" w:rsidRPr="00BA0038" w:rsidRDefault="00067DFA" w:rsidP="00B725A8">
            <w:r w:rsidRPr="00BA0038">
              <w:rPr>
                <w:noProof/>
                <w:lang w:eastAsia="en-AU"/>
              </w:rPr>
              <w:lastRenderedPageBreak/>
              <w:drawing>
                <wp:inline distT="0" distB="0" distL="0" distR="0" wp14:anchorId="27EDF0C5" wp14:editId="6E3A6E96">
                  <wp:extent cx="2854339" cy="3142517"/>
                  <wp:effectExtent l="0" t="0" r="3175" b="1270"/>
                  <wp:docPr id="17" name="Picture 17" descr="Map from GHHP Report Card showing environmental grades across the Gladstone Harbour region" title="Figure 3 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53074" cy="3141125"/>
                          </a:xfrm>
                          <a:prstGeom prst="rect">
                            <a:avLst/>
                          </a:prstGeom>
                        </pic:spPr>
                      </pic:pic>
                    </a:graphicData>
                  </a:graphic>
                </wp:inline>
              </w:drawing>
            </w:r>
          </w:p>
        </w:tc>
        <w:tc>
          <w:tcPr>
            <w:tcW w:w="4785" w:type="dxa"/>
          </w:tcPr>
          <w:p w:rsidR="00067DFA" w:rsidRPr="00BA0038" w:rsidRDefault="00067DFA" w:rsidP="00B725A8">
            <w:pPr>
              <w:keepNext/>
            </w:pPr>
            <w:r w:rsidRPr="00BA0038">
              <w:rPr>
                <w:noProof/>
                <w:lang w:eastAsia="en-AU"/>
              </w:rPr>
              <w:drawing>
                <wp:inline distT="0" distB="0" distL="0" distR="0">
                  <wp:extent cx="2725420" cy="1552575"/>
                  <wp:effectExtent l="0" t="0" r="0" b="9525"/>
                  <wp:docPr id="19" name="Picture 19" descr="Illustration from GHHP Report Card showing overall environmental grades across the Gladstone Harbour region" title="Figure 3 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25420" cy="1552575"/>
                          </a:xfrm>
                          <a:prstGeom prst="rect">
                            <a:avLst/>
                          </a:prstGeom>
                        </pic:spPr>
                      </pic:pic>
                    </a:graphicData>
                  </a:graphic>
                </wp:inline>
              </w:drawing>
            </w:r>
          </w:p>
          <w:p w:rsidR="00067DFA" w:rsidRPr="006D4D07" w:rsidRDefault="00067DFA" w:rsidP="006D4D07">
            <w:pPr>
              <w:pStyle w:val="Caption"/>
            </w:pPr>
            <w:r w:rsidRPr="006D4D07">
              <w:t xml:space="preserve">Figure </w:t>
            </w:r>
            <w:fldSimple w:instr=" SEQ Figure \* ARABIC ">
              <w:r w:rsidR="00F3175F">
                <w:rPr>
                  <w:noProof/>
                </w:rPr>
                <w:t>3</w:t>
              </w:r>
            </w:fldSimple>
            <w:r w:rsidRPr="006D4D07">
              <w:t>: The Gladstone Harbour Report Card shows healthy results for the 13 zones included in the overall scorecard</w:t>
            </w:r>
            <w:r w:rsidR="006D4D07">
              <w:t>.</w:t>
            </w:r>
            <w:r w:rsidR="002D5217" w:rsidRPr="006D4D07">
              <w:t xml:space="preserve"> Graphic: GHHP</w:t>
            </w:r>
          </w:p>
        </w:tc>
      </w:tr>
    </w:tbl>
    <w:p w:rsidR="00067DFA" w:rsidRPr="00BA0038" w:rsidRDefault="00067DFA" w:rsidP="00067DFA"/>
    <w:p w:rsidR="00067DFA" w:rsidRPr="00BA0038" w:rsidRDefault="00067DFA" w:rsidP="00067DFA">
      <w:r w:rsidRPr="00BA0038">
        <w:t xml:space="preserve">GHHP </w:t>
      </w:r>
      <w:proofErr w:type="gramStart"/>
      <w:r w:rsidRPr="00BA0038">
        <w:t>was advised</w:t>
      </w:r>
      <w:proofErr w:type="gramEnd"/>
      <w:r w:rsidRPr="00BA0038">
        <w:t xml:space="preserve"> by its Independent Science Panel, which includes Dr</w:t>
      </w:r>
      <w:r w:rsidR="00126765" w:rsidRPr="00BA0038">
        <w:t>s</w:t>
      </w:r>
      <w:r w:rsidRPr="00BA0038">
        <w:t xml:space="preserve"> Britta Schaffelke and Richard Brinkman from AIMS, to select and monitor a range of indicators that would give a meaningful picture of the harbour’s environmental health. The indicators include water and sediment quality, connectivity, habitats and selected biodiversity measures, all of which </w:t>
      </w:r>
      <w:proofErr w:type="gramStart"/>
      <w:r w:rsidRPr="00BA0038">
        <w:t>are measured</w:t>
      </w:r>
      <w:proofErr w:type="gramEnd"/>
      <w:r w:rsidRPr="00BA0038">
        <w:t xml:space="preserve"> by regular sampling of the harbour and its waterways.</w:t>
      </w:r>
    </w:p>
    <w:p w:rsidR="00067DFA" w:rsidRPr="00BA0038" w:rsidRDefault="00067DFA" w:rsidP="00067DFA">
      <w:r w:rsidRPr="00BA0038">
        <w:t>AIMS statistician Dr Murray Logan, along with Dr Eric Lawrey, Gael Lafond and Greg Coleman (AIMS’ Knowledge Systems for Environmental Research Team), transformed the environmental data on hundreds of parameters, which had been collected by many of the partner organisations within the GHHP, to produce the report card.</w:t>
      </w:r>
    </w:p>
    <w:p w:rsidR="00067DFA" w:rsidRDefault="00067DFA" w:rsidP="00067DFA">
      <w:r w:rsidRPr="00BA0038">
        <w:t>AIMS is one of the key research providers for the GHHP initiative, which aims to produce a transparent, authoritative and meaningful report that can be understood by the many different stakeholder groups within Gladstone Harbour.</w:t>
      </w:r>
    </w:p>
    <w:p w:rsidR="002D5217" w:rsidRDefault="002D5217" w:rsidP="00067DFA"/>
    <w:p w:rsidR="002D5217" w:rsidRDefault="002D5217" w:rsidP="002D5217">
      <w:pPr>
        <w:keepNext/>
      </w:pPr>
      <w:r>
        <w:rPr>
          <w:noProof/>
          <w:lang w:eastAsia="en-AU"/>
        </w:rPr>
        <w:lastRenderedPageBreak/>
        <w:drawing>
          <wp:inline distT="0" distB="0" distL="0" distR="0" wp14:anchorId="4B891D4C" wp14:editId="6635CBD7">
            <wp:extent cx="4582795" cy="3429000"/>
            <wp:effectExtent l="0" t="0" r="8255" b="0"/>
            <wp:docPr id="35" name="Picture 35" descr="Aerial photograph showing the Gladstone Harbour" title="Effective environmental management of Gladstone Harbour requires the collection, assessment and presentation of a wide range of data. Image: GH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Clarke\AR images\AR_21_09_16_Page_031_Image_0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2795" cy="3429000"/>
                    </a:xfrm>
                    <a:prstGeom prst="rect">
                      <a:avLst/>
                    </a:prstGeom>
                    <a:noFill/>
                    <a:ln>
                      <a:noFill/>
                    </a:ln>
                  </pic:spPr>
                </pic:pic>
              </a:graphicData>
            </a:graphic>
          </wp:inline>
        </w:drawing>
      </w:r>
    </w:p>
    <w:p w:rsidR="002D5217" w:rsidRPr="00BA0038" w:rsidRDefault="002D5217" w:rsidP="002D5217">
      <w:pPr>
        <w:pStyle w:val="Caption"/>
      </w:pPr>
      <w:r w:rsidRPr="005F7D22">
        <w:t>E</w:t>
      </w:r>
      <w:r>
        <w:t>ffective environmental management of Gladstone Harbour requires the collection, assessment and presentation of a wide range of data. Image: GHHP</w:t>
      </w:r>
    </w:p>
    <w:p w:rsidR="00067DFA" w:rsidRPr="0055268E" w:rsidRDefault="00067DFA" w:rsidP="00067DFA">
      <w:pPr>
        <w:pStyle w:val="Heading4"/>
        <w:spacing w:before="240"/>
      </w:pPr>
      <w:bookmarkStart w:id="124" w:name="_Toc460492571"/>
      <w:bookmarkStart w:id="125" w:name="_Toc461099992"/>
      <w:bookmarkStart w:id="126" w:name="eAtlas"/>
      <w:r w:rsidRPr="00BA0038">
        <w:t xml:space="preserve">Sharing marine data through </w:t>
      </w:r>
      <w:bookmarkEnd w:id="124"/>
      <w:bookmarkEnd w:id="125"/>
      <w:r w:rsidR="002D1878" w:rsidRPr="00964FA7">
        <w:t>eAtlas</w:t>
      </w:r>
      <w:bookmarkEnd w:id="126"/>
    </w:p>
    <w:p w:rsidR="00067DFA" w:rsidRPr="00C65975" w:rsidRDefault="00067DFA" w:rsidP="00067DFA">
      <w:pPr>
        <w:pStyle w:val="Heading5"/>
      </w:pPr>
      <w:r w:rsidRPr="00C65975">
        <w:t>The first openly available complete mapping of the whole GBR</w:t>
      </w:r>
    </w:p>
    <w:p w:rsidR="00067DFA" w:rsidRPr="00BA0038" w:rsidRDefault="00067DFA" w:rsidP="00067DFA">
      <w:r w:rsidRPr="00BA0038">
        <w:t xml:space="preserve">The world is increasingly awash with data, but to make sense of it you need to know what information exists, how it </w:t>
      </w:r>
      <w:proofErr w:type="gramStart"/>
      <w:r w:rsidRPr="00BA0038">
        <w:t>was generated</w:t>
      </w:r>
      <w:proofErr w:type="gramEnd"/>
      <w:r w:rsidRPr="00BA0038">
        <w:t xml:space="preserve">, how it has been used or how it might be used. Unfortunately, research data are often difficult to discover, hard to obtain, poorly documented and not in a form </w:t>
      </w:r>
      <w:proofErr w:type="gramStart"/>
      <w:r w:rsidRPr="00BA0038">
        <w:t>that can be readily used by stakeholders</w:t>
      </w:r>
      <w:proofErr w:type="gramEnd"/>
      <w:r w:rsidRPr="00BA0038">
        <w:t xml:space="preserve">. This reduces the efficiency of research and management as significant time </w:t>
      </w:r>
      <w:proofErr w:type="gramStart"/>
      <w:r w:rsidRPr="00BA0038">
        <w:t>is wasted</w:t>
      </w:r>
      <w:proofErr w:type="gramEnd"/>
      <w:r w:rsidRPr="00BA0038">
        <w:t xml:space="preserve"> in identifying, obtaining and processing data products.</w:t>
      </w:r>
    </w:p>
    <w:p w:rsidR="00067DFA" w:rsidRPr="00BA0038" w:rsidRDefault="00067DFA" w:rsidP="00067DFA">
      <w:r w:rsidRPr="00BA0038">
        <w:t xml:space="preserve">AIMS established the eAtlas to preserve and present environmental research data and knowledge online to help researchers and </w:t>
      </w:r>
      <w:proofErr w:type="gramStart"/>
      <w:r w:rsidRPr="00BA0038">
        <w:t>managers better</w:t>
      </w:r>
      <w:proofErr w:type="gramEnd"/>
      <w:r w:rsidRPr="00BA0038">
        <w:t xml:space="preserve"> understand the marine environment. The eAtlas specialises in reviewing and packaging datasets generated by research projects so they are well documented, discoverable and accessible to everyone. Spatial datasets are visualised in an online mapping environment, allowing them to </w:t>
      </w:r>
      <w:proofErr w:type="gramStart"/>
      <w:r w:rsidRPr="00BA0038">
        <w:t>be used</w:t>
      </w:r>
      <w:proofErr w:type="gramEnd"/>
      <w:r w:rsidRPr="00BA0038">
        <w:t xml:space="preserve"> directly for planning purposes without the need for specialist GIS software. The eAtlas now contains data from over 15 </w:t>
      </w:r>
      <w:r w:rsidR="00AD7FDC" w:rsidRPr="00BA0038">
        <w:t>institutions</w:t>
      </w:r>
      <w:r w:rsidRPr="00BA0038">
        <w:t>, 200 datasets and 3400 mapping layers.</w:t>
      </w:r>
    </w:p>
    <w:p w:rsidR="00067DFA" w:rsidRDefault="00067DFA" w:rsidP="00067DFA">
      <w:r w:rsidRPr="00BA0038">
        <w:t xml:space="preserve">With an initial focus on the GBR, the eAtlas platform </w:t>
      </w:r>
      <w:proofErr w:type="gramStart"/>
      <w:r w:rsidRPr="00BA0038">
        <w:t xml:space="preserve">has been </w:t>
      </w:r>
      <w:r w:rsidR="00EF32A8" w:rsidRPr="00BA0038">
        <w:t>applied</w:t>
      </w:r>
      <w:proofErr w:type="gramEnd"/>
      <w:r w:rsidR="00EF32A8" w:rsidRPr="00BA0038">
        <w:t xml:space="preserve"> to the North West Atlas</w:t>
      </w:r>
      <w:r w:rsidRPr="00BA0038">
        <w:t>, a joint initiative with petroleum exploration and development company PTTEP</w:t>
      </w:r>
      <w:r w:rsidR="00EF32A8" w:rsidRPr="00BA0038">
        <w:t>, and the Torres Strait eAtlas</w:t>
      </w:r>
      <w:r w:rsidRPr="00BA0038">
        <w:t xml:space="preserve">. To improve the latter, researchers from AIMS and Torres Strait Regional Authority mapped in detail the thousands of reefs and islands in the Torres Strait. This new dataset has been standardised in </w:t>
      </w:r>
      <w:r w:rsidR="00AD7FDC" w:rsidRPr="00BA0038">
        <w:t>line with</w:t>
      </w:r>
      <w:r w:rsidRPr="00BA0038">
        <w:t xml:space="preserve"> the mapping of the marine park by GBRMPA. Thus, together, these two maps provide the first openly available complete mapping of the whole GBR, from near Bundaberg to the western edge of the Torres Strait. This new Torres Strait map included over 3900 reefs, islands and sand banks, adding to the existing 5600 such features on the map of the Great Barrier Reef Marine Park.</w:t>
      </w:r>
    </w:p>
    <w:p w:rsidR="002D5217" w:rsidRDefault="002D5217" w:rsidP="00067DFA"/>
    <w:p w:rsidR="002D5217" w:rsidRDefault="002D5217" w:rsidP="002D5217">
      <w:pPr>
        <w:keepNext/>
      </w:pPr>
      <w:r>
        <w:rPr>
          <w:noProof/>
          <w:lang w:eastAsia="en-AU"/>
        </w:rPr>
        <w:lastRenderedPageBreak/>
        <w:drawing>
          <wp:inline distT="0" distB="0" distL="0" distR="0" wp14:anchorId="38D9F223" wp14:editId="1C2B0C4C">
            <wp:extent cx="4593590" cy="3308985"/>
            <wp:effectExtent l="0" t="0" r="0" b="5715"/>
            <wp:docPr id="36" name="Picture 36" descr="Satellite image showing key geographical features of the Torres Strait" title="Detailed environmental data relating to the Torres Strait is available through the eAtlas. Image: E. Lawrey (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Clarke\AR images\AR_21_09_16_Page_033_Image_0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3590" cy="3308985"/>
                    </a:xfrm>
                    <a:prstGeom prst="rect">
                      <a:avLst/>
                    </a:prstGeom>
                    <a:noFill/>
                    <a:ln>
                      <a:noFill/>
                    </a:ln>
                  </pic:spPr>
                </pic:pic>
              </a:graphicData>
            </a:graphic>
          </wp:inline>
        </w:drawing>
      </w:r>
    </w:p>
    <w:p w:rsidR="002D5217" w:rsidRDefault="002D5217" w:rsidP="002D5217">
      <w:pPr>
        <w:pStyle w:val="Caption"/>
      </w:pPr>
      <w:r w:rsidRPr="00A65288">
        <w:t>Detailed environmental data relating to the Torres Strait is available through the eAtlas. Image: E. Lawrey (AIMS)</w:t>
      </w:r>
    </w:p>
    <w:p w:rsidR="00067DFA" w:rsidRPr="00BA0038" w:rsidRDefault="00067DFA" w:rsidP="00067DFA"/>
    <w:p w:rsidR="00067DFA" w:rsidRPr="00BA0038" w:rsidRDefault="00067DFA" w:rsidP="00067DFA">
      <w:pPr>
        <w:spacing w:before="0"/>
        <w:rPr>
          <w:rFonts w:asciiTheme="majorHAnsi" w:hAnsiTheme="majorHAnsi" w:cs="Arial"/>
          <w:bCs/>
          <w:iCs/>
          <w:caps/>
          <w:color w:val="1F497D"/>
          <w:sz w:val="32"/>
          <w:szCs w:val="28"/>
        </w:rPr>
      </w:pPr>
      <w:r w:rsidRPr="00BA0038">
        <w:rPr>
          <w:rFonts w:asciiTheme="majorHAnsi" w:hAnsiTheme="majorHAnsi"/>
          <w:b/>
          <w:color w:val="1F497D"/>
        </w:rPr>
        <w:br w:type="page"/>
      </w:r>
    </w:p>
    <w:p w:rsidR="00E73EE2" w:rsidRPr="00BA0038" w:rsidRDefault="00E73EE2" w:rsidP="00082C70">
      <w:pPr>
        <w:pStyle w:val="Heading2"/>
      </w:pPr>
      <w:bookmarkStart w:id="127" w:name="Performance_Statement"/>
      <w:bookmarkStart w:id="128" w:name="_Toc461099993"/>
      <w:bookmarkStart w:id="129" w:name="_Toc461099954"/>
      <w:bookmarkStart w:id="130" w:name="_Toc462147400"/>
      <w:r w:rsidRPr="00BA0038">
        <w:lastRenderedPageBreak/>
        <w:t>Performance statement</w:t>
      </w:r>
      <w:bookmarkEnd w:id="57"/>
      <w:bookmarkEnd w:id="58"/>
      <w:bookmarkEnd w:id="59"/>
      <w:bookmarkEnd w:id="60"/>
      <w:bookmarkEnd w:id="61"/>
      <w:bookmarkEnd w:id="62"/>
      <w:bookmarkEnd w:id="63"/>
      <w:bookmarkEnd w:id="64"/>
      <w:bookmarkEnd w:id="65"/>
      <w:bookmarkEnd w:id="66"/>
      <w:bookmarkEnd w:id="67"/>
      <w:bookmarkEnd w:id="127"/>
      <w:bookmarkEnd w:id="128"/>
      <w:bookmarkEnd w:id="129"/>
      <w:bookmarkEnd w:id="130"/>
    </w:p>
    <w:p w:rsidR="00E73EE2" w:rsidRPr="00BA0038" w:rsidRDefault="00E73EE2" w:rsidP="00E73EE2">
      <w:pPr>
        <w:rPr>
          <w:i/>
          <w:kern w:val="2"/>
        </w:rPr>
      </w:pPr>
    </w:p>
    <w:p w:rsidR="00E73EE2" w:rsidRPr="00BA0038" w:rsidRDefault="00E73EE2" w:rsidP="00E73EE2">
      <w:pPr>
        <w:pStyle w:val="Heading3"/>
      </w:pPr>
      <w:bookmarkStart w:id="131" w:name="Statement_of_preparation"/>
      <w:bookmarkStart w:id="132" w:name="_Toc460062697"/>
      <w:bookmarkStart w:id="133" w:name="_Toc460334511"/>
      <w:bookmarkStart w:id="134" w:name="_Toc460334646"/>
      <w:bookmarkStart w:id="135" w:name="_Toc460334797"/>
      <w:bookmarkStart w:id="136" w:name="_Toc460335093"/>
      <w:bookmarkStart w:id="137" w:name="_Toc460335751"/>
      <w:bookmarkStart w:id="138" w:name="_Toc460336784"/>
      <w:bookmarkStart w:id="139" w:name="_Toc460336898"/>
      <w:bookmarkStart w:id="140" w:name="_Toc460337013"/>
      <w:bookmarkStart w:id="141" w:name="_Toc460337174"/>
      <w:bookmarkStart w:id="142" w:name="_Toc460421020"/>
      <w:bookmarkStart w:id="143" w:name="_Toc461099994"/>
      <w:bookmarkStart w:id="144" w:name="_Toc461099955"/>
      <w:bookmarkStart w:id="145" w:name="_Toc462147401"/>
      <w:r w:rsidRPr="00BA0038">
        <w:t xml:space="preserve">Statement of </w:t>
      </w:r>
      <w:r w:rsidR="00547BA4" w:rsidRPr="00BA0038">
        <w:t>p</w:t>
      </w:r>
      <w:r w:rsidRPr="00BA0038">
        <w:t>reparation</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E73EE2" w:rsidRPr="00BA0038" w:rsidRDefault="00E73EE2" w:rsidP="00E73EE2">
      <w:pPr>
        <w:rPr>
          <w:kern w:val="2"/>
        </w:rPr>
      </w:pPr>
      <w:r w:rsidRPr="00BA0038">
        <w:rPr>
          <w:kern w:val="2"/>
        </w:rPr>
        <w:t>I, as the accountable authority of the Australian Institute of Marine Science, present the 2015</w:t>
      </w:r>
      <w:r w:rsidR="007B4DFB" w:rsidRPr="00BA0038">
        <w:rPr>
          <w:color w:val="76923C" w:themeColor="accent3" w:themeShade="BF"/>
          <w:kern w:val="2"/>
        </w:rPr>
        <w:t>–</w:t>
      </w:r>
      <w:r w:rsidRPr="00BA0038">
        <w:rPr>
          <w:kern w:val="2"/>
        </w:rPr>
        <w:t xml:space="preserve">16 annual performance statements of the Australian Institute of Marine Science, as required under paragraph 39(1)(a) of the </w:t>
      </w:r>
      <w:r w:rsidRPr="00BA0038">
        <w:rPr>
          <w:i/>
          <w:kern w:val="2"/>
        </w:rPr>
        <w:t>Public Governance, Performance and Accountability Act 2013</w:t>
      </w:r>
      <w:r w:rsidRPr="00BA0038">
        <w:rPr>
          <w:kern w:val="2"/>
        </w:rPr>
        <w:t xml:space="preserve"> (PGPA Act) and other applicable legislation. In my opinion, these annual performance statements are based on properly maintained records, accurately reflect the performance of the entity, and comply with subsection 39(2) of the PGPA Act.</w:t>
      </w:r>
    </w:p>
    <w:p w:rsidR="00E73EE2" w:rsidRPr="00BA0038" w:rsidRDefault="00E73EE2" w:rsidP="00E73EE2">
      <w:r w:rsidRPr="00BA0038">
        <w:t xml:space="preserve">Council endorsed the content of the performance statements by a resolution on </w:t>
      </w:r>
      <w:r w:rsidR="00D401B5">
        <w:t>20</w:t>
      </w:r>
      <w:r w:rsidR="00D401B5" w:rsidRPr="00BA0038">
        <w:t xml:space="preserve"> </w:t>
      </w:r>
      <w:r w:rsidRPr="00BA0038">
        <w:t>September 2016.</w:t>
      </w:r>
    </w:p>
    <w:p w:rsidR="00E73EE2" w:rsidRPr="00BA0038" w:rsidRDefault="00E73EE2" w:rsidP="00E73EE2"/>
    <w:p w:rsidR="00E73EE2" w:rsidRPr="00BA0038" w:rsidRDefault="00E73EE2" w:rsidP="00E73EE2">
      <w:r w:rsidRPr="00BA0038">
        <w:t>[</w:t>
      </w:r>
      <w:proofErr w:type="gramStart"/>
      <w:r w:rsidRPr="00BA0038">
        <w:t>signature</w:t>
      </w:r>
      <w:proofErr w:type="gramEnd"/>
      <w:r w:rsidRPr="00BA0038">
        <w:t>]</w:t>
      </w:r>
    </w:p>
    <w:p w:rsidR="00E73EE2" w:rsidRPr="00BA0038" w:rsidRDefault="00E73EE2" w:rsidP="00E73EE2">
      <w:r w:rsidRPr="00BA0038">
        <w:t>The Honourable Penelope Wensley AC</w:t>
      </w:r>
    </w:p>
    <w:p w:rsidR="00E73EE2" w:rsidRPr="00BA0038" w:rsidRDefault="00E73EE2" w:rsidP="00E73EE2">
      <w:proofErr w:type="gramStart"/>
      <w:r w:rsidRPr="00BA0038">
        <w:t>Chairman</w:t>
      </w:r>
      <w:proofErr w:type="gramEnd"/>
    </w:p>
    <w:p w:rsidR="00E73EE2" w:rsidRPr="00BA0038" w:rsidRDefault="00E73EE2" w:rsidP="00E73EE2">
      <w:r w:rsidRPr="00BA0038">
        <w:t>Australian Institute of Marine Science</w:t>
      </w:r>
    </w:p>
    <w:p w:rsidR="00E73EE2" w:rsidRPr="00BA0038" w:rsidRDefault="00E73EE2" w:rsidP="00E73EE2">
      <w:pPr>
        <w:spacing w:before="0"/>
      </w:pPr>
    </w:p>
    <w:p w:rsidR="00E73EE2" w:rsidRPr="00BA0038" w:rsidRDefault="00E73EE2" w:rsidP="00E73EE2">
      <w:pPr>
        <w:spacing w:before="0"/>
        <w:rPr>
          <w:highlight w:val="yellow"/>
        </w:rPr>
      </w:pPr>
    </w:p>
    <w:p w:rsidR="00E73EE2" w:rsidRPr="00BA0038" w:rsidRDefault="007B4DFB" w:rsidP="00E73EE2">
      <w:pPr>
        <w:pStyle w:val="Heading3"/>
      </w:pPr>
      <w:bookmarkStart w:id="146" w:name="Entity_purpose"/>
      <w:bookmarkStart w:id="147" w:name="_Toc460062698"/>
      <w:bookmarkStart w:id="148" w:name="_Toc460334512"/>
      <w:bookmarkStart w:id="149" w:name="_Toc460334647"/>
      <w:bookmarkStart w:id="150" w:name="_Toc460334798"/>
      <w:bookmarkStart w:id="151" w:name="_Toc460335094"/>
      <w:bookmarkStart w:id="152" w:name="_Toc460335752"/>
      <w:bookmarkStart w:id="153" w:name="_Toc460336785"/>
      <w:bookmarkStart w:id="154" w:name="_Toc460336899"/>
      <w:bookmarkStart w:id="155" w:name="_Toc460337014"/>
      <w:bookmarkStart w:id="156" w:name="_Toc460337175"/>
      <w:bookmarkStart w:id="157" w:name="_Toc460421021"/>
      <w:bookmarkStart w:id="158" w:name="_Toc461099995"/>
      <w:bookmarkStart w:id="159" w:name="_Toc461099956"/>
      <w:bookmarkStart w:id="160" w:name="_Toc462147402"/>
      <w:r w:rsidRPr="00BA0038">
        <w:t>Entity p</w:t>
      </w:r>
      <w:r w:rsidR="00E73EE2" w:rsidRPr="00BA0038">
        <w:t>urpose</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E73EE2" w:rsidRPr="00BA0038" w:rsidRDefault="00E73EE2" w:rsidP="00E73EE2">
      <w:proofErr w:type="gramStart"/>
      <w:r w:rsidRPr="00BA0038">
        <w:t>AIMS was</w:t>
      </w:r>
      <w:proofErr w:type="gramEnd"/>
      <w:r w:rsidRPr="00BA0038">
        <w:t xml:space="preserve"> established by the Australian Government in 1972 to carry out research and development relating to, and to promote the application and use of, marine science and marine technology. The functions and powers of the Institute </w:t>
      </w:r>
      <w:proofErr w:type="gramStart"/>
      <w:r w:rsidRPr="00BA0038">
        <w:t>are fully described</w:t>
      </w:r>
      <w:proofErr w:type="gramEnd"/>
      <w:r w:rsidRPr="00BA0038">
        <w:t xml:space="preserve"> in </w:t>
      </w:r>
      <w:r w:rsidR="00CA6390" w:rsidRPr="00BA6B60">
        <w:fldChar w:fldCharType="begin"/>
      </w:r>
      <w:r w:rsidR="00CA6390" w:rsidRPr="00BA0038">
        <w:instrText xml:space="preserve"> REF Appendix_3_Legislation \h </w:instrText>
      </w:r>
      <w:r w:rsidR="00CA6390" w:rsidRPr="00BA6B60">
        <w:fldChar w:fldCharType="separate"/>
      </w:r>
      <w:r w:rsidR="00F3175F" w:rsidRPr="00BA0038">
        <w:t>Appendix 3. Legislative foundation and ministerial powers</w:t>
      </w:r>
      <w:r w:rsidR="00CA6390" w:rsidRPr="00BA6B60">
        <w:fldChar w:fldCharType="end"/>
      </w:r>
      <w:r w:rsidR="00CA6390" w:rsidRPr="00BA0038">
        <w:t xml:space="preserve"> </w:t>
      </w:r>
      <w:r w:rsidRPr="0055268E">
        <w:t>on page</w:t>
      </w:r>
      <w:r w:rsidR="00CA6390" w:rsidRPr="00C65975">
        <w:t xml:space="preserve"> </w:t>
      </w:r>
      <w:r w:rsidR="00CA6390" w:rsidRPr="0055268E">
        <w:fldChar w:fldCharType="begin"/>
      </w:r>
      <w:r w:rsidR="00CA6390" w:rsidRPr="00BA0038">
        <w:instrText xml:space="preserve"> PAGEREF Appendix_3_Legislation \h </w:instrText>
      </w:r>
      <w:r w:rsidR="00CA6390" w:rsidRPr="0055268E">
        <w:fldChar w:fldCharType="separate"/>
      </w:r>
      <w:r w:rsidR="00F3175F">
        <w:rPr>
          <w:noProof/>
        </w:rPr>
        <w:t>107</w:t>
      </w:r>
      <w:r w:rsidR="00CA6390" w:rsidRPr="0055268E">
        <w:fldChar w:fldCharType="end"/>
      </w:r>
      <w:r w:rsidRPr="00BA0038">
        <w:t xml:space="preserve">. AIMS’ mission statement (see </w:t>
      </w:r>
      <w:r w:rsidRPr="00C65975">
        <w:t>below) provides a contemporary overview of the Institute’s research focus.</w:t>
      </w:r>
    </w:p>
    <w:p w:rsidR="00E73EE2" w:rsidRPr="00BA6B60" w:rsidRDefault="00E73EE2" w:rsidP="007829AA"/>
    <w:p w:rsidR="00E73EE2" w:rsidRPr="00BA0038" w:rsidRDefault="00E73EE2" w:rsidP="00E73EE2">
      <w:pPr>
        <w:ind w:left="993" w:right="1416"/>
        <w:rPr>
          <w:b/>
        </w:rPr>
      </w:pPr>
      <w:r w:rsidRPr="00BA0038">
        <w:rPr>
          <w:b/>
        </w:rPr>
        <w:t>AIMS</w:t>
      </w:r>
      <w:r w:rsidR="007B4DFB" w:rsidRPr="00BA0038">
        <w:rPr>
          <w:b/>
        </w:rPr>
        <w:t>’ m</w:t>
      </w:r>
      <w:r w:rsidRPr="00BA0038">
        <w:rPr>
          <w:b/>
        </w:rPr>
        <w:t>ission:</w:t>
      </w:r>
    </w:p>
    <w:p w:rsidR="00E73EE2" w:rsidRPr="00BA0038" w:rsidRDefault="00E73EE2" w:rsidP="00E73EE2">
      <w:pPr>
        <w:ind w:left="993" w:right="1416"/>
        <w:rPr>
          <w:b/>
        </w:rPr>
      </w:pPr>
      <w:r w:rsidRPr="00BA0038">
        <w:rPr>
          <w:i/>
        </w:rPr>
        <w:t>To provide the research and knowledge of Australia’s tropical marine estate required to support growth in its use, effective environmental management and protection of its unique ecosystems.</w:t>
      </w:r>
    </w:p>
    <w:p w:rsidR="00E73EE2" w:rsidRPr="00BA0038" w:rsidRDefault="00E73EE2" w:rsidP="00E73EE2"/>
    <w:p w:rsidR="00E73EE2" w:rsidRPr="00BA0038" w:rsidRDefault="00E73EE2" w:rsidP="003A6C45">
      <w:pPr>
        <w:pStyle w:val="Heading3"/>
      </w:pPr>
      <w:bookmarkStart w:id="161" w:name="Intended_outcomes"/>
      <w:bookmarkStart w:id="162" w:name="_Toc460062699"/>
      <w:bookmarkStart w:id="163" w:name="_Toc460334513"/>
      <w:bookmarkStart w:id="164" w:name="_Toc460334648"/>
      <w:bookmarkStart w:id="165" w:name="_Toc460334799"/>
      <w:bookmarkStart w:id="166" w:name="_Toc460335095"/>
      <w:bookmarkStart w:id="167" w:name="_Toc460335753"/>
      <w:bookmarkStart w:id="168" w:name="_Toc460336786"/>
      <w:bookmarkStart w:id="169" w:name="_Toc460336900"/>
      <w:bookmarkStart w:id="170" w:name="_Toc460337015"/>
      <w:bookmarkStart w:id="171" w:name="_Toc460337176"/>
      <w:bookmarkStart w:id="172" w:name="_Toc460421022"/>
      <w:bookmarkStart w:id="173" w:name="_Toc461099996"/>
      <w:bookmarkStart w:id="174" w:name="_Toc461099957"/>
      <w:bookmarkStart w:id="175" w:name="_Toc462147403"/>
      <w:r w:rsidRPr="00BA0038">
        <w:t>Inten</w:t>
      </w:r>
      <w:r w:rsidR="007B4DFB" w:rsidRPr="00BA0038">
        <w:t>ded o</w:t>
      </w:r>
      <w:r w:rsidRPr="00BA0038">
        <w:t>utcomes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E73EE2" w:rsidRPr="00BA0038" w:rsidRDefault="00E73EE2" w:rsidP="00E73EE2">
      <w:r w:rsidRPr="00BA0038">
        <w:t xml:space="preserve">The Institute’s annual </w:t>
      </w:r>
      <w:r w:rsidRPr="00BA0038">
        <w:rPr>
          <w:i/>
        </w:rPr>
        <w:t>Portfolio Budget Statement</w:t>
      </w:r>
      <w:r w:rsidRPr="00BA0038">
        <w:t xml:space="preserve"> (PBS) provides </w:t>
      </w:r>
      <w:r w:rsidR="00B8675B" w:rsidRPr="00BA0038">
        <w:t xml:space="preserve">the Commonwealth Parliament </w:t>
      </w:r>
      <w:r w:rsidRPr="00BA0038">
        <w:t>with information on how AIMS will use its allocated resources to achieve government outcomes over the current budget and forward years.</w:t>
      </w:r>
    </w:p>
    <w:p w:rsidR="00E73EE2" w:rsidRPr="00BA0038" w:rsidRDefault="00E73EE2" w:rsidP="00E73EE2">
      <w:r w:rsidRPr="00BA0038">
        <w:t>The 2015–16 PBS describes AIMS as contributing to Outcome 1: Growth of knowledge to support protection and sustainable development of Australia’s marine resources through innovative marine science and technology. AIMS’ activities contribute to the achievement of Outcome 1 through Program 1.1: Marine Research.</w:t>
      </w:r>
    </w:p>
    <w:p w:rsidR="00E73EE2" w:rsidRPr="00BA0038" w:rsidRDefault="00E73EE2" w:rsidP="00E73EE2">
      <w:r w:rsidRPr="00BA0038">
        <w:t>Through engagement with stakeholders across government and industry</w:t>
      </w:r>
      <w:r w:rsidR="0073550F" w:rsidRPr="00BA6B60">
        <w:fldChar w:fldCharType="begin"/>
      </w:r>
      <w:r w:rsidR="0073550F" w:rsidRPr="00BA0038">
        <w:instrText xml:space="preserve"> XE "Industry" </w:instrText>
      </w:r>
      <w:r w:rsidR="0073550F" w:rsidRPr="00BA6B60">
        <w:fldChar w:fldCharType="end"/>
      </w:r>
      <w:r w:rsidRPr="00BA0038">
        <w:t>, AIMS has developed a comprehensive research program that continues to produce excellent science, while ensuring that its multidisciplinary science capability, infrastructure and research investment remain focused on, and address, national needs and aspirations.</w:t>
      </w:r>
    </w:p>
    <w:p w:rsidR="00E73EE2" w:rsidRPr="00BA0038" w:rsidRDefault="00E73EE2" w:rsidP="007829AA">
      <w:pPr>
        <w:keepNext/>
        <w:spacing w:after="120"/>
      </w:pPr>
      <w:r w:rsidRPr="00BA0038">
        <w:lastRenderedPageBreak/>
        <w:t>AIMS</w:t>
      </w:r>
      <w:r w:rsidR="00B76C91" w:rsidRPr="00BA0038">
        <w:t>’</w:t>
      </w:r>
      <w:r w:rsidRPr="00BA0038">
        <w:t xml:space="preserve"> </w:t>
      </w:r>
      <w:r w:rsidR="007B4DFB" w:rsidRPr="00BA0038">
        <w:t>2015–16</w:t>
      </w:r>
      <w:r w:rsidRPr="00BA0038">
        <w:t xml:space="preserve"> PBS and </w:t>
      </w:r>
      <w:r w:rsidRPr="00BA0038">
        <w:rPr>
          <w:i/>
        </w:rPr>
        <w:t xml:space="preserve">Corporate Plan </w:t>
      </w:r>
      <w:r w:rsidR="007B4DFB" w:rsidRPr="00BA0038">
        <w:rPr>
          <w:i/>
        </w:rPr>
        <w:t>2015–1</w:t>
      </w:r>
      <w:r w:rsidR="0009107E">
        <w:rPr>
          <w:i/>
        </w:rPr>
        <w:t>9</w:t>
      </w:r>
      <w:r w:rsidR="009A48F8" w:rsidRPr="00BA0038">
        <w:rPr>
          <w:i/>
        </w:rPr>
        <w:t xml:space="preserve"> </w:t>
      </w:r>
      <w:r w:rsidR="009A48F8" w:rsidRPr="0055268E">
        <w:t>i</w:t>
      </w:r>
      <w:r w:rsidR="0014138F" w:rsidRPr="00C65975">
        <w:t>dentify</w:t>
      </w:r>
      <w:r w:rsidRPr="00BA0038">
        <w:t xml:space="preserve"> three </w:t>
      </w:r>
      <w:r w:rsidR="0014138F" w:rsidRPr="00BA0038">
        <w:t>specific</w:t>
      </w:r>
      <w:r w:rsidR="00B76C91" w:rsidRPr="00BA0038">
        <w:t xml:space="preserve"> </w:t>
      </w:r>
      <w:r w:rsidRPr="00BA0038">
        <w:t>focus areas:</w:t>
      </w:r>
    </w:p>
    <w:p w:rsidR="00E73EE2" w:rsidRPr="00BA0038" w:rsidRDefault="00E73EE2" w:rsidP="007829AA">
      <w:pPr>
        <w:pStyle w:val="ListNumber"/>
        <w:keepNext/>
      </w:pPr>
      <w:r w:rsidRPr="00BA0038">
        <w:t>A healthy and resilient Great Barrier Reef</w:t>
      </w:r>
      <w:r w:rsidR="002C45FD" w:rsidRPr="00BA6B60">
        <w:fldChar w:fldCharType="begin"/>
      </w:r>
      <w:r w:rsidR="002C45FD" w:rsidRPr="00BA0038">
        <w:instrText xml:space="preserve"> XE "Great Barrier Reef" </w:instrText>
      </w:r>
      <w:r w:rsidR="002C45FD" w:rsidRPr="00BA6B60">
        <w:fldChar w:fldCharType="end"/>
      </w:r>
      <w:r w:rsidR="007B4DFB" w:rsidRPr="00BA0038">
        <w:t xml:space="preserve"> (GBR)</w:t>
      </w:r>
    </w:p>
    <w:p w:rsidR="00E73EE2" w:rsidRPr="00BA0038" w:rsidRDefault="00E73EE2" w:rsidP="007829AA">
      <w:pPr>
        <w:pStyle w:val="ListNumber"/>
      </w:pPr>
      <w:r w:rsidRPr="00BA0038">
        <w:t>Sustainable coastal ecosystems and industries across northern Australia</w:t>
      </w:r>
    </w:p>
    <w:p w:rsidR="00490159" w:rsidRPr="00BA0038" w:rsidRDefault="00E73EE2" w:rsidP="007829AA">
      <w:pPr>
        <w:pStyle w:val="ListNumber"/>
      </w:pPr>
      <w:proofErr w:type="gramStart"/>
      <w:r w:rsidRPr="00BA0038">
        <w:t>Environmentally sustainable offshore oil and gas development</w:t>
      </w:r>
      <w:r w:rsidR="007B4DFB" w:rsidRPr="00BA0038">
        <w:t>.</w:t>
      </w:r>
      <w:proofErr w:type="gramEnd"/>
    </w:p>
    <w:p w:rsidR="003A6C45" w:rsidRPr="00BA0038" w:rsidRDefault="007B4DFB" w:rsidP="003F2BD2">
      <w:r w:rsidRPr="00BA0038">
        <w:t xml:space="preserve">During 2015–16, </w:t>
      </w:r>
      <w:r w:rsidR="00E73EE2" w:rsidRPr="00BA0038">
        <w:t xml:space="preserve">AIMS established a </w:t>
      </w:r>
      <w:r w:rsidR="00490159" w:rsidRPr="00BA0038">
        <w:t>series of five-</w:t>
      </w:r>
      <w:r w:rsidR="00E73EE2" w:rsidRPr="00BA0038">
        <w:t>year research goals</w:t>
      </w:r>
      <w:r w:rsidR="00567978" w:rsidRPr="00BA0038">
        <w:t xml:space="preserve"> addressing key issues </w:t>
      </w:r>
      <w:r w:rsidR="0014138F" w:rsidRPr="00BA0038">
        <w:t>associated with</w:t>
      </w:r>
      <w:r w:rsidR="00567978" w:rsidRPr="00BA0038">
        <w:t xml:space="preserve"> these focus areas. The</w:t>
      </w:r>
      <w:r w:rsidR="00490159" w:rsidRPr="00BA0038">
        <w:t xml:space="preserve"> goals, </w:t>
      </w:r>
      <w:r w:rsidR="00567978" w:rsidRPr="00BA0038">
        <w:t xml:space="preserve">targeted for delivery by 2020, </w:t>
      </w:r>
      <w:proofErr w:type="gramStart"/>
      <w:r w:rsidR="005062F5" w:rsidRPr="00BA0038">
        <w:t>are mapped</w:t>
      </w:r>
      <w:proofErr w:type="gramEnd"/>
      <w:r w:rsidR="005062F5" w:rsidRPr="00BA0038">
        <w:t xml:space="preserve"> against</w:t>
      </w:r>
      <w:r w:rsidR="00E73EE2" w:rsidRPr="00BA0038">
        <w:t xml:space="preserve"> the</w:t>
      </w:r>
      <w:r w:rsidR="00490159" w:rsidRPr="00BA0038">
        <w:t xml:space="preserve"> Australian Government’s</w:t>
      </w:r>
      <w:r w:rsidR="00E73EE2" w:rsidRPr="00BA0038">
        <w:t xml:space="preserve"> National Science and Research Priorities</w:t>
      </w:r>
      <w:r w:rsidR="00CD2FC4" w:rsidRPr="00BA0038">
        <w:fldChar w:fldCharType="begin"/>
      </w:r>
      <w:r w:rsidR="00CD2FC4" w:rsidRPr="00BA0038">
        <w:instrText xml:space="preserve"> XE "</w:instrText>
      </w:r>
      <w:r w:rsidR="00CD2FC4" w:rsidRPr="0055268E">
        <w:instrText xml:space="preserve">National Science and Research Priorities" </w:instrText>
      </w:r>
      <w:r w:rsidR="00CD2FC4" w:rsidRPr="00BA0038">
        <w:fldChar w:fldCharType="end"/>
      </w:r>
      <w:r w:rsidR="00567978" w:rsidRPr="00BA0038">
        <w:t>,</w:t>
      </w:r>
      <w:r w:rsidR="00E73EE2" w:rsidRPr="0055268E">
        <w:t xml:space="preserve"> and </w:t>
      </w:r>
      <w:r w:rsidR="003A6C45" w:rsidRPr="00C65975">
        <w:t>s</w:t>
      </w:r>
      <w:r w:rsidR="00E73EE2" w:rsidRPr="00BA0038">
        <w:t>takeholder needs</w:t>
      </w:r>
      <w:r w:rsidR="00567978" w:rsidRPr="00BA0038">
        <w:t xml:space="preserve">, in </w:t>
      </w:r>
      <w:r w:rsidR="00474DD0" w:rsidRPr="00BA0038">
        <w:t>Table </w:t>
      </w:r>
      <w:r w:rsidR="003D7BB9" w:rsidRPr="00BA0038">
        <w:t>1</w:t>
      </w:r>
      <w:r w:rsidR="00E73EE2" w:rsidRPr="00BA0038">
        <w:t>.</w:t>
      </w:r>
    </w:p>
    <w:p w:rsidR="00E73EE2" w:rsidRPr="00BA0038" w:rsidRDefault="003A6C45" w:rsidP="00E73EE2">
      <w:r w:rsidRPr="00BA0038">
        <w:t>AIMS</w:t>
      </w:r>
      <w:r w:rsidR="00490159" w:rsidRPr="00BA0038">
        <w:t>’</w:t>
      </w:r>
      <w:r w:rsidRPr="00BA0038">
        <w:t xml:space="preserve"> </w:t>
      </w:r>
      <w:r w:rsidR="007B4DFB" w:rsidRPr="00BA0038">
        <w:rPr>
          <w:i/>
        </w:rPr>
        <w:t>Corporate Plan 2015–1</w:t>
      </w:r>
      <w:r w:rsidR="009A48F8" w:rsidRPr="00BA0038">
        <w:rPr>
          <w:i/>
        </w:rPr>
        <w:t>6</w:t>
      </w:r>
      <w:r w:rsidR="007B4DFB" w:rsidRPr="00BA0038">
        <w:t xml:space="preserve"> </w:t>
      </w:r>
      <w:r w:rsidR="00B76C91" w:rsidRPr="00BA0038">
        <w:t>identified</w:t>
      </w:r>
      <w:r w:rsidRPr="00BA0038">
        <w:t xml:space="preserve"> the </w:t>
      </w:r>
      <w:r w:rsidR="00F92E13" w:rsidRPr="00BA0038">
        <w:t xml:space="preserve">specific </w:t>
      </w:r>
      <w:r w:rsidRPr="00BA0038">
        <w:t>objectives, and associated performance measures, intended to d</w:t>
      </w:r>
      <w:r w:rsidR="00567978" w:rsidRPr="00BA0038">
        <w:t>eliver on year one of this five-</w:t>
      </w:r>
      <w:r w:rsidRPr="00BA0038">
        <w:t xml:space="preserve">year plan. An overview of organisational performance against those measures </w:t>
      </w:r>
      <w:proofErr w:type="gramStart"/>
      <w:r w:rsidRPr="00BA0038">
        <w:t>is provided</w:t>
      </w:r>
      <w:proofErr w:type="gramEnd"/>
      <w:r w:rsidRPr="00BA0038">
        <w:t xml:space="preserve"> in Table </w:t>
      </w:r>
      <w:r w:rsidR="003D7BB9" w:rsidRPr="00BA0038">
        <w:t>2</w:t>
      </w:r>
      <w:r w:rsidR="00923EFB" w:rsidRPr="00BA0038">
        <w:t xml:space="preserve"> (page </w:t>
      </w:r>
      <w:r w:rsidR="00923EFB" w:rsidRPr="0055268E">
        <w:fldChar w:fldCharType="begin"/>
      </w:r>
      <w:r w:rsidR="00923EFB" w:rsidRPr="00BA0038">
        <w:instrText xml:space="preserve"> PAGEREF _Ref459881560 \h </w:instrText>
      </w:r>
      <w:r w:rsidR="00923EFB" w:rsidRPr="0055268E">
        <w:fldChar w:fldCharType="separate"/>
      </w:r>
      <w:r w:rsidR="00F3175F">
        <w:rPr>
          <w:noProof/>
        </w:rPr>
        <w:t>2</w:t>
      </w:r>
      <w:r w:rsidR="00F3175F">
        <w:rPr>
          <w:noProof/>
        </w:rPr>
        <w:t>8</w:t>
      </w:r>
      <w:r w:rsidR="00923EFB" w:rsidRPr="0055268E">
        <w:fldChar w:fldCharType="end"/>
      </w:r>
      <w:r w:rsidR="00923EFB" w:rsidRPr="00BA0038">
        <w:t>)</w:t>
      </w:r>
      <w:r w:rsidRPr="0055268E">
        <w:t xml:space="preserve">. Table </w:t>
      </w:r>
      <w:proofErr w:type="gramStart"/>
      <w:r w:rsidR="003D7BB9" w:rsidRPr="00C65975">
        <w:t>3</w:t>
      </w:r>
      <w:proofErr w:type="gramEnd"/>
      <w:r w:rsidRPr="00BA0038">
        <w:t xml:space="preserve"> </w:t>
      </w:r>
      <w:r w:rsidR="00923EFB" w:rsidRPr="00BA0038">
        <w:t xml:space="preserve">(page </w:t>
      </w:r>
      <w:r w:rsidR="00923EFB" w:rsidRPr="0055268E">
        <w:fldChar w:fldCharType="begin"/>
      </w:r>
      <w:r w:rsidR="00923EFB" w:rsidRPr="00BA0038">
        <w:instrText xml:space="preserve"> PAGEREF _Ref459881597 \h </w:instrText>
      </w:r>
      <w:r w:rsidR="00923EFB" w:rsidRPr="0055268E">
        <w:fldChar w:fldCharType="separate"/>
      </w:r>
      <w:r w:rsidR="00F3175F">
        <w:rPr>
          <w:noProof/>
        </w:rPr>
        <w:t>3</w:t>
      </w:r>
      <w:r w:rsidR="00F3175F">
        <w:rPr>
          <w:noProof/>
        </w:rPr>
        <w:t>1</w:t>
      </w:r>
      <w:r w:rsidR="00923EFB" w:rsidRPr="0055268E">
        <w:fldChar w:fldCharType="end"/>
      </w:r>
      <w:r w:rsidR="00923EFB" w:rsidRPr="00BA0038">
        <w:t xml:space="preserve">) </w:t>
      </w:r>
      <w:r w:rsidRPr="0055268E">
        <w:t>provides a summary of performance against the specific research and development a</w:t>
      </w:r>
      <w:r w:rsidR="00490159" w:rsidRPr="00C65975">
        <w:t xml:space="preserve">ctivities planned for </w:t>
      </w:r>
      <w:r w:rsidR="007B4DFB" w:rsidRPr="00BA0038">
        <w:t>2015–16</w:t>
      </w:r>
      <w:r w:rsidR="00490159" w:rsidRPr="00BA0038">
        <w:t>.</w:t>
      </w:r>
    </w:p>
    <w:p w:rsidR="00E73EE2" w:rsidRPr="00BA0038" w:rsidRDefault="00E73EE2" w:rsidP="003A6C45"/>
    <w:p w:rsidR="005A389B" w:rsidRPr="00BA0038" w:rsidRDefault="005A389B" w:rsidP="005A389B">
      <w:pPr>
        <w:pStyle w:val="Caption"/>
        <w:keepNext/>
        <w:rPr>
          <w:color w:val="auto"/>
        </w:rPr>
      </w:pPr>
      <w:bookmarkStart w:id="176" w:name="_Ref459881709"/>
      <w:bookmarkStart w:id="177" w:name="_Ref459881251"/>
      <w:r w:rsidRPr="00BA0038">
        <w:rPr>
          <w:color w:val="auto"/>
        </w:rPr>
        <w:t xml:space="preserve">Table </w:t>
      </w:r>
      <w:r w:rsidRPr="00BA6B60">
        <w:rPr>
          <w:color w:val="auto"/>
        </w:rPr>
        <w:fldChar w:fldCharType="begin"/>
      </w:r>
      <w:r w:rsidRPr="00BA0038">
        <w:rPr>
          <w:color w:val="auto"/>
        </w:rPr>
        <w:instrText xml:space="preserve"> SEQ Table \* ARABIC </w:instrText>
      </w:r>
      <w:r w:rsidRPr="00BA6B60">
        <w:rPr>
          <w:color w:val="auto"/>
        </w:rPr>
        <w:fldChar w:fldCharType="separate"/>
      </w:r>
      <w:r w:rsidR="00F3175F">
        <w:rPr>
          <w:noProof/>
          <w:color w:val="auto"/>
        </w:rPr>
        <w:t>1</w:t>
      </w:r>
      <w:r w:rsidRPr="00BA6B60">
        <w:rPr>
          <w:color w:val="auto"/>
        </w:rPr>
        <w:fldChar w:fldCharType="end"/>
      </w:r>
      <w:bookmarkEnd w:id="176"/>
      <w:r w:rsidRPr="00BA0038">
        <w:rPr>
          <w:color w:val="auto"/>
        </w:rPr>
        <w:t xml:space="preserve">: Alignment with the Australian Government’s </w:t>
      </w:r>
      <w:r w:rsidR="00CD2FC4" w:rsidRPr="00BA0038">
        <w:rPr>
          <w:color w:val="auto"/>
        </w:rPr>
        <w:t xml:space="preserve">National </w:t>
      </w:r>
      <w:r w:rsidRPr="00BA0038">
        <w:rPr>
          <w:color w:val="auto"/>
        </w:rPr>
        <w:t>Science and Research Priorities and stakeholder needs</w:t>
      </w:r>
      <w:bookmarkEnd w:id="177"/>
    </w:p>
    <w:tbl>
      <w:tblPr>
        <w:tblStyle w:val="TableGrid1"/>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Caption w:val="Table 1: Alignment with the Australian Government’s National Science and Research Priorities and stakeholder needs"/>
      </w:tblPr>
      <w:tblGrid>
        <w:gridCol w:w="4678"/>
        <w:gridCol w:w="851"/>
        <w:gridCol w:w="850"/>
        <w:gridCol w:w="851"/>
        <w:gridCol w:w="850"/>
        <w:gridCol w:w="709"/>
        <w:gridCol w:w="850"/>
      </w:tblGrid>
      <w:tr w:rsidR="00E73EE2" w:rsidRPr="00BA0038" w:rsidTr="0010367D">
        <w:trPr>
          <w:tblHeader/>
        </w:trPr>
        <w:tc>
          <w:tcPr>
            <w:tcW w:w="4678" w:type="dxa"/>
            <w:tcBorders>
              <w:bottom w:val="nil"/>
            </w:tcBorders>
          </w:tcPr>
          <w:p w:rsidR="00E73EE2" w:rsidRPr="00BA0038" w:rsidRDefault="00415701" w:rsidP="00446789">
            <w:pPr>
              <w:rPr>
                <w:b/>
              </w:rPr>
            </w:pPr>
            <w:r w:rsidRPr="00BA0038">
              <w:rPr>
                <w:b/>
              </w:rPr>
              <w:t>AIMS’ 2020 Research Goals</w:t>
            </w:r>
          </w:p>
        </w:tc>
        <w:tc>
          <w:tcPr>
            <w:tcW w:w="2552" w:type="dxa"/>
            <w:gridSpan w:val="3"/>
          </w:tcPr>
          <w:p w:rsidR="00E73EE2" w:rsidRPr="00BA0038" w:rsidRDefault="005062F5" w:rsidP="003D7BB9">
            <w:pPr>
              <w:jc w:val="center"/>
              <w:rPr>
                <w:b/>
              </w:rPr>
            </w:pPr>
            <w:r w:rsidRPr="00BA0038">
              <w:rPr>
                <w:b/>
              </w:rPr>
              <w:t>Alignment with N</w:t>
            </w:r>
            <w:r w:rsidR="00E73EE2" w:rsidRPr="00BA0038">
              <w:rPr>
                <w:b/>
              </w:rPr>
              <w:t>ational</w:t>
            </w:r>
            <w:r w:rsidRPr="00BA0038">
              <w:rPr>
                <w:b/>
              </w:rPr>
              <w:t xml:space="preserve"> </w:t>
            </w:r>
            <w:r w:rsidR="00E73EE2" w:rsidRPr="00BA0038">
              <w:rPr>
                <w:b/>
              </w:rPr>
              <w:t xml:space="preserve">Science </w:t>
            </w:r>
            <w:r w:rsidR="003D7BB9" w:rsidRPr="00BA0038">
              <w:rPr>
                <w:b/>
              </w:rPr>
              <w:t>and</w:t>
            </w:r>
            <w:r w:rsidR="00E73EE2" w:rsidRPr="00BA0038">
              <w:rPr>
                <w:b/>
              </w:rPr>
              <w:t xml:space="preserve"> Res</w:t>
            </w:r>
            <w:r w:rsidRPr="00BA0038">
              <w:rPr>
                <w:b/>
              </w:rPr>
              <w:t>earch</w:t>
            </w:r>
            <w:r w:rsidR="00E73EE2" w:rsidRPr="00BA0038">
              <w:rPr>
                <w:b/>
              </w:rPr>
              <w:t xml:space="preserve"> Priorities</w:t>
            </w:r>
          </w:p>
        </w:tc>
        <w:tc>
          <w:tcPr>
            <w:tcW w:w="2409" w:type="dxa"/>
            <w:gridSpan w:val="3"/>
          </w:tcPr>
          <w:p w:rsidR="00E73EE2" w:rsidRPr="00BA0038" w:rsidRDefault="00E73EE2" w:rsidP="005062F5">
            <w:pPr>
              <w:jc w:val="center"/>
              <w:rPr>
                <w:rFonts w:ascii="Calibri" w:hAnsi="Calibri"/>
                <w:b/>
                <w:sz w:val="20"/>
                <w:szCs w:val="20"/>
              </w:rPr>
            </w:pPr>
            <w:r w:rsidRPr="00BA0038">
              <w:rPr>
                <w:b/>
              </w:rPr>
              <w:t>Alignment with stakeholder needs</w:t>
            </w:r>
          </w:p>
        </w:tc>
      </w:tr>
      <w:tr w:rsidR="00E73EE2" w:rsidRPr="00BA0038" w:rsidTr="0010367D">
        <w:trPr>
          <w:cantSplit/>
          <w:trHeight w:val="2053"/>
          <w:tblHeader/>
        </w:trPr>
        <w:tc>
          <w:tcPr>
            <w:tcW w:w="4678" w:type="dxa"/>
            <w:tcBorders>
              <w:top w:val="nil"/>
              <w:bottom w:val="single" w:sz="6" w:space="0" w:color="auto"/>
            </w:tcBorders>
          </w:tcPr>
          <w:p w:rsidR="00E73EE2" w:rsidRPr="00BA0038" w:rsidRDefault="00E73EE2" w:rsidP="00E73EE2">
            <w:pPr>
              <w:rPr>
                <w:rFonts w:ascii="Calibri" w:hAnsi="Calibri"/>
                <w:sz w:val="20"/>
                <w:szCs w:val="20"/>
              </w:rPr>
            </w:pPr>
          </w:p>
        </w:tc>
        <w:tc>
          <w:tcPr>
            <w:tcW w:w="851" w:type="dxa"/>
            <w:textDirection w:val="btLr"/>
            <w:vAlign w:val="center"/>
          </w:tcPr>
          <w:p w:rsidR="00E73EE2" w:rsidRPr="00BA0038" w:rsidRDefault="00E73EE2" w:rsidP="003D7BB9">
            <w:pPr>
              <w:ind w:left="113" w:right="-108"/>
              <w:rPr>
                <w:rFonts w:ascii="Calibri" w:hAnsi="Calibri"/>
                <w:sz w:val="20"/>
                <w:szCs w:val="20"/>
              </w:rPr>
            </w:pPr>
            <w:r w:rsidRPr="00BA0038">
              <w:rPr>
                <w:rFonts w:ascii="Calibri" w:hAnsi="Calibri"/>
                <w:sz w:val="20"/>
                <w:szCs w:val="20"/>
              </w:rPr>
              <w:t xml:space="preserve">Soil and </w:t>
            </w:r>
            <w:r w:rsidR="003D7BB9" w:rsidRPr="00BA0038">
              <w:rPr>
                <w:rFonts w:ascii="Calibri" w:hAnsi="Calibri"/>
                <w:sz w:val="20"/>
                <w:szCs w:val="20"/>
              </w:rPr>
              <w:t>w</w:t>
            </w:r>
            <w:r w:rsidRPr="00BA0038">
              <w:rPr>
                <w:rFonts w:ascii="Calibri" w:hAnsi="Calibri"/>
                <w:sz w:val="20"/>
                <w:szCs w:val="20"/>
              </w:rPr>
              <w:t>ater</w:t>
            </w:r>
          </w:p>
        </w:tc>
        <w:tc>
          <w:tcPr>
            <w:tcW w:w="850" w:type="dxa"/>
            <w:textDirection w:val="btLr"/>
            <w:vAlign w:val="center"/>
          </w:tcPr>
          <w:p w:rsidR="00E73EE2" w:rsidRPr="00BA0038" w:rsidRDefault="00E73EE2" w:rsidP="00446789">
            <w:pPr>
              <w:ind w:left="113" w:right="-108"/>
              <w:rPr>
                <w:rFonts w:ascii="Calibri" w:hAnsi="Calibri"/>
                <w:sz w:val="20"/>
                <w:szCs w:val="20"/>
              </w:rPr>
            </w:pPr>
            <w:r w:rsidRPr="00BA0038">
              <w:rPr>
                <w:rFonts w:ascii="Calibri" w:hAnsi="Calibri"/>
                <w:sz w:val="20"/>
                <w:szCs w:val="20"/>
              </w:rPr>
              <w:t>Energy</w:t>
            </w:r>
          </w:p>
        </w:tc>
        <w:tc>
          <w:tcPr>
            <w:tcW w:w="851" w:type="dxa"/>
            <w:textDirection w:val="btLr"/>
            <w:vAlign w:val="center"/>
          </w:tcPr>
          <w:p w:rsidR="00E73EE2" w:rsidRPr="00BA0038" w:rsidRDefault="00446789" w:rsidP="00D310FF">
            <w:pPr>
              <w:ind w:left="113" w:right="-108"/>
              <w:rPr>
                <w:rFonts w:ascii="Calibri" w:hAnsi="Calibri"/>
                <w:sz w:val="20"/>
                <w:szCs w:val="20"/>
              </w:rPr>
            </w:pPr>
            <w:r w:rsidRPr="00BA0038">
              <w:rPr>
                <w:rFonts w:ascii="Calibri" w:hAnsi="Calibri"/>
                <w:sz w:val="20"/>
                <w:szCs w:val="20"/>
              </w:rPr>
              <w:t>Environ</w:t>
            </w:r>
            <w:r w:rsidR="00E73EE2" w:rsidRPr="00BA0038">
              <w:rPr>
                <w:rFonts w:ascii="Calibri" w:hAnsi="Calibri"/>
                <w:sz w:val="20"/>
                <w:szCs w:val="20"/>
              </w:rPr>
              <w:t xml:space="preserve">mental </w:t>
            </w:r>
            <w:r w:rsidR="003D7BB9" w:rsidRPr="00BA0038">
              <w:rPr>
                <w:rFonts w:ascii="Calibri" w:hAnsi="Calibri"/>
                <w:sz w:val="20"/>
                <w:szCs w:val="20"/>
              </w:rPr>
              <w:t>c</w:t>
            </w:r>
            <w:r w:rsidR="00E73EE2" w:rsidRPr="00BA0038">
              <w:rPr>
                <w:rFonts w:ascii="Calibri" w:hAnsi="Calibri"/>
                <w:sz w:val="20"/>
                <w:szCs w:val="20"/>
              </w:rPr>
              <w:t>hange</w:t>
            </w:r>
          </w:p>
        </w:tc>
        <w:tc>
          <w:tcPr>
            <w:tcW w:w="850" w:type="dxa"/>
            <w:textDirection w:val="btLr"/>
            <w:vAlign w:val="center"/>
          </w:tcPr>
          <w:p w:rsidR="00E73EE2" w:rsidRPr="00BA0038" w:rsidRDefault="00446789" w:rsidP="00446789">
            <w:pPr>
              <w:ind w:left="113" w:right="-108"/>
              <w:rPr>
                <w:rFonts w:ascii="Calibri" w:hAnsi="Calibri"/>
                <w:sz w:val="20"/>
                <w:szCs w:val="20"/>
              </w:rPr>
            </w:pPr>
            <w:r w:rsidRPr="00BA0038">
              <w:rPr>
                <w:rFonts w:ascii="Calibri" w:hAnsi="Calibri"/>
                <w:sz w:val="20"/>
                <w:szCs w:val="20"/>
              </w:rPr>
              <w:t>Govern</w:t>
            </w:r>
            <w:r w:rsidR="00E73EE2" w:rsidRPr="00BA0038">
              <w:rPr>
                <w:rFonts w:ascii="Calibri" w:hAnsi="Calibri"/>
                <w:sz w:val="20"/>
                <w:szCs w:val="20"/>
              </w:rPr>
              <w:t>ment</w:t>
            </w:r>
          </w:p>
        </w:tc>
        <w:tc>
          <w:tcPr>
            <w:tcW w:w="709" w:type="dxa"/>
            <w:textDirection w:val="btLr"/>
            <w:vAlign w:val="center"/>
          </w:tcPr>
          <w:p w:rsidR="00E73EE2" w:rsidRPr="00BA0038" w:rsidRDefault="00E73EE2" w:rsidP="00446789">
            <w:pPr>
              <w:ind w:left="113" w:right="-108"/>
              <w:rPr>
                <w:rFonts w:ascii="Calibri" w:hAnsi="Calibri"/>
                <w:sz w:val="20"/>
                <w:szCs w:val="20"/>
              </w:rPr>
            </w:pPr>
            <w:r w:rsidRPr="00BA0038">
              <w:rPr>
                <w:rFonts w:ascii="Calibri" w:hAnsi="Calibri"/>
                <w:sz w:val="20"/>
                <w:szCs w:val="20"/>
              </w:rPr>
              <w:t>Industry</w:t>
            </w:r>
            <w:r w:rsidR="0073550F" w:rsidRPr="00BA0038">
              <w:rPr>
                <w:rFonts w:ascii="Calibri" w:hAnsi="Calibri"/>
                <w:sz w:val="20"/>
                <w:szCs w:val="20"/>
              </w:rPr>
              <w:fldChar w:fldCharType="begin"/>
            </w:r>
            <w:r w:rsidR="0073550F" w:rsidRPr="00BA0038">
              <w:instrText xml:space="preserve"> XE "</w:instrText>
            </w:r>
            <w:r w:rsidR="0073550F" w:rsidRPr="0055268E">
              <w:rPr>
                <w:rFonts w:ascii="Calibri" w:hAnsi="Calibri"/>
                <w:sz w:val="20"/>
                <w:szCs w:val="20"/>
              </w:rPr>
              <w:instrText>Industry</w:instrText>
            </w:r>
            <w:r w:rsidR="0073550F" w:rsidRPr="00C65975">
              <w:instrText xml:space="preserve">" </w:instrText>
            </w:r>
            <w:r w:rsidR="0073550F" w:rsidRPr="00BA0038">
              <w:rPr>
                <w:rFonts w:ascii="Calibri" w:hAnsi="Calibri"/>
                <w:sz w:val="20"/>
                <w:szCs w:val="20"/>
              </w:rPr>
              <w:fldChar w:fldCharType="end"/>
            </w:r>
          </w:p>
        </w:tc>
        <w:tc>
          <w:tcPr>
            <w:tcW w:w="850" w:type="dxa"/>
            <w:textDirection w:val="btLr"/>
            <w:vAlign w:val="center"/>
          </w:tcPr>
          <w:p w:rsidR="00E73EE2" w:rsidRPr="00C65975" w:rsidRDefault="00E73EE2" w:rsidP="00446789">
            <w:pPr>
              <w:ind w:left="113" w:right="-108"/>
              <w:rPr>
                <w:rFonts w:ascii="Calibri" w:hAnsi="Calibri"/>
                <w:sz w:val="20"/>
                <w:szCs w:val="20"/>
              </w:rPr>
            </w:pPr>
            <w:r w:rsidRPr="0055268E">
              <w:rPr>
                <w:rFonts w:ascii="Calibri" w:hAnsi="Calibri"/>
                <w:sz w:val="20"/>
                <w:szCs w:val="20"/>
              </w:rPr>
              <w:t>Not-</w:t>
            </w:r>
            <w:r w:rsidRPr="00C65975">
              <w:rPr>
                <w:rFonts w:ascii="Calibri" w:hAnsi="Calibri"/>
                <w:sz w:val="20"/>
                <w:szCs w:val="20"/>
              </w:rPr>
              <w:t>for-profit</w:t>
            </w:r>
          </w:p>
        </w:tc>
      </w:tr>
      <w:tr w:rsidR="00E73EE2" w:rsidRPr="00BA0038" w:rsidTr="0010367D">
        <w:tc>
          <w:tcPr>
            <w:tcW w:w="4678" w:type="dxa"/>
            <w:tcBorders>
              <w:top w:val="single" w:sz="6" w:space="0" w:color="auto"/>
            </w:tcBorders>
          </w:tcPr>
          <w:p w:rsidR="00E73EE2" w:rsidRPr="00BA0038" w:rsidRDefault="00E73EE2" w:rsidP="00380749">
            <w:pPr>
              <w:rPr>
                <w:rFonts w:ascii="Calibri" w:hAnsi="Calibri"/>
                <w:sz w:val="20"/>
                <w:szCs w:val="20"/>
              </w:rPr>
            </w:pPr>
            <w:r w:rsidRPr="00BA0038">
              <w:rPr>
                <w:rFonts w:ascii="Calibri" w:hAnsi="Calibri"/>
                <w:sz w:val="20"/>
                <w:szCs w:val="20"/>
              </w:rPr>
              <w:t>De</w:t>
            </w:r>
            <w:r w:rsidR="00415701" w:rsidRPr="00BA0038">
              <w:rPr>
                <w:rFonts w:ascii="Calibri" w:hAnsi="Calibri"/>
                <w:sz w:val="20"/>
                <w:szCs w:val="20"/>
              </w:rPr>
              <w:t>velop and test</w:t>
            </w:r>
            <w:r w:rsidRPr="00BA0038">
              <w:rPr>
                <w:rFonts w:ascii="Calibri" w:hAnsi="Calibri"/>
                <w:sz w:val="20"/>
                <w:szCs w:val="20"/>
              </w:rPr>
              <w:t xml:space="preserve"> predictive models of reef resilience</w:t>
            </w:r>
            <w:r w:rsidR="00A348BE" w:rsidRPr="00BA0038">
              <w:rPr>
                <w:rFonts w:ascii="Calibri" w:hAnsi="Calibri"/>
                <w:sz w:val="20"/>
                <w:szCs w:val="20"/>
              </w:rPr>
              <w:fldChar w:fldCharType="begin"/>
            </w:r>
            <w:r w:rsidR="00A348BE" w:rsidRPr="00BA0038">
              <w:instrText xml:space="preserve"> XE "</w:instrText>
            </w:r>
            <w:r w:rsidR="00A348BE" w:rsidRPr="0055268E">
              <w:rPr>
                <w:rFonts w:ascii="Calibri" w:hAnsi="Calibri"/>
              </w:rPr>
              <w:instrText>R</w:instrText>
            </w:r>
            <w:r w:rsidR="00A348BE" w:rsidRPr="00C65975">
              <w:rPr>
                <w:rFonts w:ascii="Calibri" w:hAnsi="Calibri"/>
                <w:sz w:val="20"/>
                <w:szCs w:val="20"/>
              </w:rPr>
              <w:instrText>esilience</w:instrText>
            </w:r>
            <w:r w:rsidR="00A348BE" w:rsidRPr="00BA0038">
              <w:instrText xml:space="preserve">" </w:instrText>
            </w:r>
            <w:r w:rsidR="00A348BE" w:rsidRPr="00BA0038">
              <w:rPr>
                <w:rFonts w:ascii="Calibri" w:hAnsi="Calibri"/>
                <w:sz w:val="20"/>
                <w:szCs w:val="20"/>
              </w:rPr>
              <w:fldChar w:fldCharType="end"/>
            </w:r>
            <w:r w:rsidRPr="00BA0038">
              <w:rPr>
                <w:rFonts w:ascii="Calibri" w:hAnsi="Calibri"/>
                <w:sz w:val="20"/>
                <w:szCs w:val="20"/>
              </w:rPr>
              <w:t xml:space="preserve"> related to global and local p</w:t>
            </w:r>
            <w:r w:rsidRPr="0055268E">
              <w:rPr>
                <w:rFonts w:ascii="Calibri" w:hAnsi="Calibri"/>
                <w:sz w:val="20"/>
                <w:szCs w:val="20"/>
              </w:rPr>
              <w:t>ressures on reef systems in north-west Austr</w:t>
            </w:r>
            <w:r w:rsidR="003D7BB9" w:rsidRPr="00C65975">
              <w:rPr>
                <w:rFonts w:ascii="Calibri" w:hAnsi="Calibri"/>
                <w:sz w:val="20"/>
                <w:szCs w:val="20"/>
              </w:rPr>
              <w:t xml:space="preserve">alia and the </w:t>
            </w:r>
            <w:r w:rsidR="00380749" w:rsidRPr="00BA0038">
              <w:rPr>
                <w:rFonts w:ascii="Calibri" w:hAnsi="Calibri"/>
                <w:sz w:val="20"/>
                <w:szCs w:val="20"/>
              </w:rPr>
              <w:t>GBR</w:t>
            </w:r>
            <w:r w:rsidR="002C45FD" w:rsidRPr="00BA0038">
              <w:rPr>
                <w:rFonts w:ascii="Calibri" w:hAnsi="Calibri"/>
                <w:sz w:val="20"/>
                <w:szCs w:val="20"/>
              </w:rPr>
              <w:fldChar w:fldCharType="begin"/>
            </w:r>
            <w:r w:rsidR="002C45FD" w:rsidRPr="00BA0038">
              <w:instrText xml:space="preserve"> XE "</w:instrText>
            </w:r>
            <w:r w:rsidR="002C45FD" w:rsidRPr="0055268E">
              <w:rPr>
                <w:rFonts w:ascii="Calibri" w:hAnsi="Calibri"/>
                <w:sz w:val="20"/>
                <w:szCs w:val="20"/>
              </w:rPr>
              <w:instrText>Great Barrier Reef</w:instrText>
            </w:r>
            <w:r w:rsidR="002C45FD" w:rsidRPr="00C65975">
              <w:instrText xml:space="preserve">" </w:instrText>
            </w:r>
            <w:r w:rsidR="002C45FD" w:rsidRPr="00BA0038">
              <w:rPr>
                <w:rFonts w:ascii="Calibri" w:hAnsi="Calibri"/>
                <w:sz w:val="20"/>
                <w:szCs w:val="20"/>
              </w:rPr>
              <w:fldChar w:fldCharType="end"/>
            </w:r>
          </w:p>
        </w:tc>
        <w:tc>
          <w:tcPr>
            <w:tcW w:w="851" w:type="dxa"/>
          </w:tcPr>
          <w:p w:rsidR="00E73EE2" w:rsidRPr="00BA0038" w:rsidRDefault="00E73EE2" w:rsidP="00415701">
            <w:pPr>
              <w:jc w:val="center"/>
              <w:rPr>
                <w:rFonts w:ascii="Calibri" w:hAnsi="Calibri"/>
                <w:sz w:val="20"/>
                <w:szCs w:val="20"/>
              </w:rPr>
            </w:pPr>
            <w:r w:rsidRPr="0055268E">
              <w:rPr>
                <w:rFonts w:ascii="Calibri" w:hAnsi="Calibri"/>
                <w:sz w:val="20"/>
                <w:szCs w:val="20"/>
              </w:rPr>
              <w:t>***</w:t>
            </w:r>
          </w:p>
        </w:tc>
        <w:tc>
          <w:tcPr>
            <w:tcW w:w="850" w:type="dxa"/>
          </w:tcPr>
          <w:p w:rsidR="00E73EE2" w:rsidRPr="0055268E" w:rsidRDefault="00E73EE2" w:rsidP="00415701">
            <w:pPr>
              <w:jc w:val="center"/>
              <w:rPr>
                <w:rFonts w:ascii="Calibri" w:hAnsi="Calibri"/>
                <w:sz w:val="20"/>
                <w:szCs w:val="20"/>
              </w:rPr>
            </w:pPr>
          </w:p>
        </w:tc>
        <w:tc>
          <w:tcPr>
            <w:tcW w:w="851" w:type="dxa"/>
          </w:tcPr>
          <w:p w:rsidR="00E73EE2" w:rsidRPr="00C65975" w:rsidRDefault="00E73EE2" w:rsidP="00415701">
            <w:pPr>
              <w:jc w:val="center"/>
              <w:rPr>
                <w:rFonts w:ascii="Calibri" w:hAnsi="Calibri"/>
                <w:sz w:val="20"/>
                <w:szCs w:val="20"/>
              </w:rPr>
            </w:pPr>
            <w:r w:rsidRPr="00C65975">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709"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r>
      <w:tr w:rsidR="00E73EE2" w:rsidRPr="00BA0038" w:rsidTr="003D7BB9">
        <w:tc>
          <w:tcPr>
            <w:tcW w:w="4678" w:type="dxa"/>
          </w:tcPr>
          <w:p w:rsidR="00E73EE2" w:rsidRPr="00BA0038" w:rsidRDefault="00415701" w:rsidP="003C08C1">
            <w:pPr>
              <w:rPr>
                <w:rFonts w:ascii="Calibri" w:hAnsi="Calibri"/>
                <w:sz w:val="20"/>
                <w:szCs w:val="20"/>
              </w:rPr>
            </w:pPr>
            <w:r w:rsidRPr="00BA0038">
              <w:rPr>
                <w:rFonts w:ascii="Calibri" w:hAnsi="Calibri"/>
                <w:sz w:val="20"/>
                <w:szCs w:val="20"/>
              </w:rPr>
              <w:t>Play</w:t>
            </w:r>
            <w:r w:rsidR="00E73EE2" w:rsidRPr="00BA0038">
              <w:rPr>
                <w:rFonts w:ascii="Calibri" w:hAnsi="Calibri"/>
                <w:sz w:val="20"/>
                <w:szCs w:val="20"/>
              </w:rPr>
              <w:t xml:space="preserve"> a key role in the development and implementation of a fully integrated monitoring</w:t>
            </w:r>
            <w:r w:rsidR="007C673B" w:rsidRPr="00BA0038">
              <w:rPr>
                <w:rFonts w:ascii="Calibri" w:hAnsi="Calibri"/>
                <w:sz w:val="20"/>
                <w:szCs w:val="20"/>
              </w:rPr>
              <w:fldChar w:fldCharType="begin"/>
            </w:r>
            <w:r w:rsidR="007C673B" w:rsidRPr="00BA0038">
              <w:instrText xml:space="preserve"> XE "</w:instrText>
            </w:r>
            <w:r w:rsidR="007C673B" w:rsidRPr="0055268E">
              <w:rPr>
                <w:rFonts w:ascii="Calibri" w:hAnsi="Calibri"/>
              </w:rPr>
              <w:instrText>M</w:instrText>
            </w:r>
            <w:r w:rsidR="007C673B" w:rsidRPr="00C65975">
              <w:rPr>
                <w:rFonts w:ascii="Calibri" w:hAnsi="Calibri"/>
                <w:sz w:val="20"/>
                <w:szCs w:val="20"/>
              </w:rPr>
              <w:instrText>onitoring</w:instrText>
            </w:r>
            <w:r w:rsidR="007C673B" w:rsidRPr="00BA0038">
              <w:instrText xml:space="preserve">" </w:instrText>
            </w:r>
            <w:r w:rsidR="007C673B" w:rsidRPr="00BA0038">
              <w:rPr>
                <w:rFonts w:ascii="Calibri" w:hAnsi="Calibri"/>
                <w:sz w:val="20"/>
                <w:szCs w:val="20"/>
              </w:rPr>
              <w:fldChar w:fldCharType="end"/>
            </w:r>
            <w:r w:rsidR="00E73EE2" w:rsidRPr="00BA0038">
              <w:rPr>
                <w:rFonts w:ascii="Calibri" w:hAnsi="Calibri"/>
                <w:sz w:val="20"/>
                <w:szCs w:val="20"/>
              </w:rPr>
              <w:t xml:space="preserve"> program and adaptive management framewo</w:t>
            </w:r>
            <w:r w:rsidR="00E73EE2" w:rsidRPr="0055268E">
              <w:rPr>
                <w:rFonts w:ascii="Calibri" w:hAnsi="Calibri"/>
                <w:sz w:val="20"/>
                <w:szCs w:val="20"/>
              </w:rPr>
              <w:t xml:space="preserve">rk for the </w:t>
            </w:r>
            <w:r w:rsidR="00D310FF" w:rsidRPr="00C65975">
              <w:rPr>
                <w:rFonts w:ascii="Calibri" w:hAnsi="Calibri"/>
                <w:sz w:val="20"/>
                <w:szCs w:val="20"/>
              </w:rPr>
              <w:t>Great Barrier Reef World Heritage Area (</w:t>
            </w:r>
            <w:r w:rsidR="00E73EE2" w:rsidRPr="00BA0038">
              <w:rPr>
                <w:rFonts w:ascii="Calibri" w:hAnsi="Calibri"/>
                <w:sz w:val="20"/>
                <w:szCs w:val="20"/>
              </w:rPr>
              <w:t>GBRWHA</w:t>
            </w:r>
            <w:r w:rsidR="00D310FF" w:rsidRPr="00BA0038">
              <w:rPr>
                <w:rFonts w:ascii="Calibri" w:hAnsi="Calibri"/>
                <w:sz w:val="20"/>
                <w:szCs w:val="20"/>
              </w:rPr>
              <w:t>)</w:t>
            </w:r>
          </w:p>
        </w:tc>
        <w:tc>
          <w:tcPr>
            <w:tcW w:w="851"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p>
        </w:tc>
        <w:tc>
          <w:tcPr>
            <w:tcW w:w="851"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709"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r>
      <w:tr w:rsidR="00E73EE2" w:rsidRPr="00BA0038" w:rsidTr="003D7BB9">
        <w:tc>
          <w:tcPr>
            <w:tcW w:w="4678" w:type="dxa"/>
          </w:tcPr>
          <w:p w:rsidR="00E73EE2" w:rsidRPr="00BA0038" w:rsidRDefault="00E73EE2" w:rsidP="003C08C1">
            <w:pPr>
              <w:rPr>
                <w:rFonts w:ascii="Calibri" w:hAnsi="Calibri"/>
                <w:sz w:val="20"/>
                <w:szCs w:val="20"/>
              </w:rPr>
            </w:pPr>
            <w:r w:rsidRPr="00BA0038">
              <w:rPr>
                <w:rFonts w:ascii="Calibri" w:hAnsi="Calibri"/>
                <w:sz w:val="20"/>
                <w:szCs w:val="20"/>
              </w:rPr>
              <w:t>Develop a risk assessment and decision</w:t>
            </w:r>
            <w:r w:rsidR="00910DF9" w:rsidRPr="00BA0038">
              <w:rPr>
                <w:rFonts w:ascii="Calibri" w:hAnsi="Calibri"/>
                <w:sz w:val="20"/>
                <w:szCs w:val="20"/>
              </w:rPr>
              <w:t>-support</w:t>
            </w:r>
            <w:r w:rsidR="00A5060D" w:rsidRPr="00BA0038">
              <w:rPr>
                <w:rFonts w:ascii="Calibri" w:hAnsi="Calibri"/>
                <w:sz w:val="20"/>
                <w:szCs w:val="20"/>
              </w:rPr>
              <w:fldChar w:fldCharType="begin"/>
            </w:r>
            <w:r w:rsidR="00A5060D" w:rsidRPr="00BA0038">
              <w:instrText xml:space="preserve"> XE "</w:instrText>
            </w:r>
            <w:r w:rsidR="00A5060D" w:rsidRPr="0055268E">
              <w:rPr>
                <w:rFonts w:ascii="Calibri" w:hAnsi="Calibri"/>
              </w:rPr>
              <w:instrText>D</w:instrText>
            </w:r>
            <w:r w:rsidR="00A5060D" w:rsidRPr="00C65975">
              <w:rPr>
                <w:rFonts w:ascii="Calibri" w:hAnsi="Calibri"/>
                <w:sz w:val="20"/>
                <w:szCs w:val="20"/>
              </w:rPr>
              <w:instrText>ecisi</w:instrText>
            </w:r>
            <w:r w:rsidR="00A5060D" w:rsidRPr="00BA0038">
              <w:rPr>
                <w:rFonts w:ascii="Calibri" w:hAnsi="Calibri"/>
                <w:sz w:val="20"/>
                <w:szCs w:val="20"/>
              </w:rPr>
              <w:instrText>on support</w:instrText>
            </w:r>
            <w:r w:rsidR="00A5060D" w:rsidRPr="00BA0038">
              <w:instrText xml:space="preserve">" </w:instrText>
            </w:r>
            <w:r w:rsidR="00A5060D" w:rsidRPr="00BA0038">
              <w:rPr>
                <w:rFonts w:ascii="Calibri" w:hAnsi="Calibri"/>
                <w:sz w:val="20"/>
                <w:szCs w:val="20"/>
              </w:rPr>
              <w:fldChar w:fldCharType="end"/>
            </w:r>
            <w:r w:rsidRPr="00BA0038">
              <w:rPr>
                <w:rFonts w:ascii="Calibri" w:hAnsi="Calibri"/>
                <w:sz w:val="20"/>
                <w:szCs w:val="20"/>
              </w:rPr>
              <w:t xml:space="preserve"> system for the </w:t>
            </w:r>
            <w:r w:rsidR="00D310FF" w:rsidRPr="0055268E">
              <w:rPr>
                <w:rFonts w:ascii="Calibri" w:hAnsi="Calibri"/>
                <w:sz w:val="20"/>
                <w:szCs w:val="20"/>
              </w:rPr>
              <w:t>Great Barrier Reef Marine Park Authority (</w:t>
            </w:r>
            <w:r w:rsidR="002645A7" w:rsidRPr="00C65975">
              <w:rPr>
                <w:rFonts w:ascii="Calibri" w:hAnsi="Calibri"/>
                <w:sz w:val="20"/>
                <w:szCs w:val="20"/>
              </w:rPr>
              <w:t>GBRMPA</w:t>
            </w:r>
            <w:r w:rsidR="00D310FF" w:rsidRPr="00BA0038">
              <w:rPr>
                <w:rFonts w:ascii="Calibri" w:hAnsi="Calibri"/>
                <w:sz w:val="20"/>
                <w:szCs w:val="20"/>
              </w:rPr>
              <w:t>)</w:t>
            </w:r>
            <w:r w:rsidRPr="00BA0038">
              <w:rPr>
                <w:rFonts w:ascii="Calibri" w:hAnsi="Calibri"/>
                <w:sz w:val="20"/>
                <w:szCs w:val="20"/>
              </w:rPr>
              <w:t xml:space="preserve"> to identify the most effective options for management interventions</w:t>
            </w:r>
          </w:p>
        </w:tc>
        <w:tc>
          <w:tcPr>
            <w:tcW w:w="851"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p>
        </w:tc>
        <w:tc>
          <w:tcPr>
            <w:tcW w:w="851"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709"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r>
      <w:tr w:rsidR="00E73EE2" w:rsidRPr="00BA0038" w:rsidTr="003D7BB9">
        <w:tc>
          <w:tcPr>
            <w:tcW w:w="4678" w:type="dxa"/>
          </w:tcPr>
          <w:p w:rsidR="00E73EE2" w:rsidRPr="00BA0038" w:rsidRDefault="00E73EE2" w:rsidP="00FE7F56">
            <w:pPr>
              <w:rPr>
                <w:rFonts w:ascii="Calibri" w:hAnsi="Calibri"/>
                <w:sz w:val="20"/>
                <w:szCs w:val="20"/>
              </w:rPr>
            </w:pPr>
            <w:r w:rsidRPr="00BA0038">
              <w:rPr>
                <w:rFonts w:ascii="Calibri" w:hAnsi="Calibri"/>
                <w:sz w:val="20"/>
                <w:szCs w:val="20"/>
              </w:rPr>
              <w:t>Develop ecosystem function</w:t>
            </w:r>
            <w:r w:rsidR="00FE7F56" w:rsidRPr="00BA0038">
              <w:rPr>
                <w:rFonts w:ascii="Calibri" w:hAnsi="Calibri"/>
                <w:sz w:val="20"/>
                <w:szCs w:val="20"/>
              </w:rPr>
              <w:t>–</w:t>
            </w:r>
            <w:r w:rsidRPr="00BA0038">
              <w:rPr>
                <w:rFonts w:ascii="Calibri" w:hAnsi="Calibri"/>
                <w:sz w:val="20"/>
                <w:szCs w:val="20"/>
              </w:rPr>
              <w:t>based approaches to identify and document the impacts</w:t>
            </w:r>
            <w:r w:rsidR="00AF7162" w:rsidRPr="00BA0038">
              <w:rPr>
                <w:rFonts w:ascii="Calibri" w:hAnsi="Calibri"/>
                <w:sz w:val="20"/>
                <w:szCs w:val="20"/>
              </w:rPr>
              <w:fldChar w:fldCharType="begin"/>
            </w:r>
            <w:r w:rsidR="00AF7162" w:rsidRPr="00BA0038">
              <w:instrText xml:space="preserve"> XE "</w:instrText>
            </w:r>
            <w:r w:rsidR="00AF7162" w:rsidRPr="0055268E">
              <w:rPr>
                <w:rFonts w:ascii="Calibri" w:hAnsi="Calibri"/>
              </w:rPr>
              <w:instrText>I</w:instrText>
            </w:r>
            <w:r w:rsidR="00AF7162" w:rsidRPr="00C65975">
              <w:rPr>
                <w:rFonts w:ascii="Calibri" w:hAnsi="Calibri"/>
                <w:sz w:val="20"/>
                <w:szCs w:val="20"/>
              </w:rPr>
              <w:instrText>mpa</w:instrText>
            </w:r>
            <w:r w:rsidR="00AF7162" w:rsidRPr="00BA0038">
              <w:rPr>
                <w:rFonts w:ascii="Calibri" w:hAnsi="Calibri"/>
                <w:sz w:val="20"/>
                <w:szCs w:val="20"/>
              </w:rPr>
              <w:instrText>cts</w:instrText>
            </w:r>
            <w:r w:rsidR="00AF7162" w:rsidRPr="00BA0038">
              <w:instrText xml:space="preserve">" </w:instrText>
            </w:r>
            <w:r w:rsidR="00AF7162" w:rsidRPr="00BA0038">
              <w:rPr>
                <w:rFonts w:ascii="Calibri" w:hAnsi="Calibri"/>
                <w:sz w:val="20"/>
                <w:szCs w:val="20"/>
              </w:rPr>
              <w:fldChar w:fldCharType="end"/>
            </w:r>
            <w:r w:rsidRPr="00BA0038">
              <w:rPr>
                <w:rFonts w:ascii="Calibri" w:hAnsi="Calibri"/>
                <w:sz w:val="20"/>
                <w:szCs w:val="20"/>
              </w:rPr>
              <w:t xml:space="preserve"> of human activity on the health and resilience of coastal systems</w:t>
            </w:r>
          </w:p>
        </w:tc>
        <w:tc>
          <w:tcPr>
            <w:tcW w:w="851" w:type="dxa"/>
          </w:tcPr>
          <w:p w:rsidR="00E73EE2" w:rsidRPr="0055268E" w:rsidRDefault="00E73EE2" w:rsidP="00415701">
            <w:pPr>
              <w:jc w:val="center"/>
              <w:rPr>
                <w:rFonts w:ascii="Calibri" w:hAnsi="Calibri"/>
                <w:sz w:val="20"/>
                <w:szCs w:val="20"/>
              </w:rPr>
            </w:pPr>
            <w:r w:rsidRPr="0055268E">
              <w:rPr>
                <w:rFonts w:ascii="Calibri" w:hAnsi="Calibri"/>
                <w:sz w:val="20"/>
                <w:szCs w:val="20"/>
              </w:rPr>
              <w:t>***</w:t>
            </w:r>
          </w:p>
        </w:tc>
        <w:tc>
          <w:tcPr>
            <w:tcW w:w="850" w:type="dxa"/>
          </w:tcPr>
          <w:p w:rsidR="00E73EE2" w:rsidRPr="00C65975" w:rsidRDefault="00E73EE2" w:rsidP="00415701">
            <w:pPr>
              <w:jc w:val="center"/>
              <w:rPr>
                <w:rFonts w:ascii="Calibri" w:hAnsi="Calibri"/>
                <w:sz w:val="20"/>
                <w:szCs w:val="20"/>
              </w:rPr>
            </w:pPr>
            <w:r w:rsidRPr="00C65975">
              <w:rPr>
                <w:rFonts w:ascii="Calibri" w:hAnsi="Calibri"/>
                <w:sz w:val="20"/>
                <w:szCs w:val="20"/>
              </w:rPr>
              <w:t>*</w:t>
            </w:r>
          </w:p>
        </w:tc>
        <w:tc>
          <w:tcPr>
            <w:tcW w:w="851"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709"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r>
      <w:tr w:rsidR="00E73EE2" w:rsidRPr="00BA0038" w:rsidTr="003D7BB9">
        <w:tc>
          <w:tcPr>
            <w:tcW w:w="4678" w:type="dxa"/>
          </w:tcPr>
          <w:p w:rsidR="00E73EE2" w:rsidRPr="00BA0038" w:rsidRDefault="00415701" w:rsidP="00E73EE2">
            <w:pPr>
              <w:rPr>
                <w:rFonts w:ascii="Calibri" w:hAnsi="Calibri"/>
                <w:sz w:val="20"/>
                <w:szCs w:val="20"/>
              </w:rPr>
            </w:pPr>
            <w:r w:rsidRPr="00BA0038">
              <w:rPr>
                <w:rFonts w:ascii="Calibri" w:hAnsi="Calibri"/>
                <w:sz w:val="20"/>
                <w:szCs w:val="20"/>
              </w:rPr>
              <w:t>Develop</w:t>
            </w:r>
            <w:r w:rsidR="00E73EE2" w:rsidRPr="00BA0038">
              <w:rPr>
                <w:rFonts w:ascii="Calibri" w:hAnsi="Calibri"/>
                <w:sz w:val="20"/>
                <w:szCs w:val="20"/>
              </w:rPr>
              <w:t xml:space="preserve"> risk assessments and models of the impacts of coastal development, including ports,</w:t>
            </w:r>
            <w:r w:rsidR="00E73EE2" w:rsidRPr="00BA0038" w:rsidDel="00FF5994">
              <w:rPr>
                <w:rFonts w:ascii="Calibri" w:hAnsi="Calibri"/>
                <w:sz w:val="20"/>
                <w:szCs w:val="20"/>
              </w:rPr>
              <w:t xml:space="preserve"> </w:t>
            </w:r>
            <w:r w:rsidR="00E73EE2" w:rsidRPr="00BA0038">
              <w:rPr>
                <w:rFonts w:ascii="Calibri" w:hAnsi="Calibri"/>
                <w:sz w:val="20"/>
                <w:szCs w:val="20"/>
              </w:rPr>
              <w:t>based on empirical data</w:t>
            </w:r>
          </w:p>
        </w:tc>
        <w:tc>
          <w:tcPr>
            <w:tcW w:w="851"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1" w:type="dxa"/>
          </w:tcPr>
          <w:p w:rsidR="00E73EE2" w:rsidRPr="00BA0038" w:rsidRDefault="00E73EE2" w:rsidP="00415701">
            <w:pPr>
              <w:jc w:val="center"/>
              <w:rPr>
                <w:rFonts w:ascii="Calibri" w:hAnsi="Calibri"/>
                <w:sz w:val="20"/>
                <w:szCs w:val="20"/>
              </w:rPr>
            </w:pP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709"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r>
      <w:tr w:rsidR="00E73EE2" w:rsidRPr="00BA0038" w:rsidTr="003D7BB9">
        <w:tc>
          <w:tcPr>
            <w:tcW w:w="4678" w:type="dxa"/>
          </w:tcPr>
          <w:p w:rsidR="00E73EE2" w:rsidRPr="00BA0038" w:rsidRDefault="00415701" w:rsidP="00415701">
            <w:pPr>
              <w:rPr>
                <w:rFonts w:ascii="Calibri" w:hAnsi="Calibri"/>
                <w:sz w:val="20"/>
                <w:szCs w:val="20"/>
              </w:rPr>
            </w:pPr>
            <w:r w:rsidRPr="00BA0038">
              <w:rPr>
                <w:rFonts w:ascii="Calibri" w:hAnsi="Calibri"/>
                <w:sz w:val="20"/>
                <w:szCs w:val="20"/>
              </w:rPr>
              <w:t xml:space="preserve">Establish and commence </w:t>
            </w:r>
            <w:r w:rsidR="00E73EE2" w:rsidRPr="00BA0038">
              <w:rPr>
                <w:rFonts w:ascii="Calibri" w:hAnsi="Calibri"/>
                <w:sz w:val="20"/>
                <w:szCs w:val="20"/>
              </w:rPr>
              <w:t xml:space="preserve">implementation of a coordinated regional assessment framework for </w:t>
            </w:r>
            <w:r w:rsidR="00D310FF" w:rsidRPr="00BA0038">
              <w:rPr>
                <w:rFonts w:ascii="Calibri" w:hAnsi="Calibri"/>
                <w:sz w:val="20"/>
                <w:szCs w:val="20"/>
              </w:rPr>
              <w:t>the reefs and shoals of north-</w:t>
            </w:r>
            <w:r w:rsidRPr="00BA0038">
              <w:rPr>
                <w:rFonts w:ascii="Calibri" w:hAnsi="Calibri"/>
                <w:sz w:val="20"/>
                <w:szCs w:val="20"/>
              </w:rPr>
              <w:t>west</w:t>
            </w:r>
            <w:r w:rsidR="00E73EE2" w:rsidRPr="00BA0038">
              <w:rPr>
                <w:rFonts w:ascii="Calibri" w:hAnsi="Calibri"/>
                <w:sz w:val="20"/>
                <w:szCs w:val="20"/>
              </w:rPr>
              <w:t xml:space="preserve"> Australia</w:t>
            </w:r>
          </w:p>
        </w:tc>
        <w:tc>
          <w:tcPr>
            <w:tcW w:w="851"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1"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709"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c>
          <w:tcPr>
            <w:tcW w:w="850" w:type="dxa"/>
          </w:tcPr>
          <w:p w:rsidR="00E73EE2" w:rsidRPr="00BA0038" w:rsidRDefault="00E73EE2" w:rsidP="00415701">
            <w:pPr>
              <w:jc w:val="center"/>
              <w:rPr>
                <w:rFonts w:ascii="Calibri" w:hAnsi="Calibri"/>
                <w:sz w:val="20"/>
                <w:szCs w:val="20"/>
              </w:rPr>
            </w:pPr>
            <w:r w:rsidRPr="00BA0038">
              <w:rPr>
                <w:rFonts w:ascii="Calibri" w:hAnsi="Calibri"/>
                <w:sz w:val="20"/>
                <w:szCs w:val="20"/>
              </w:rPr>
              <w:t>*</w:t>
            </w:r>
          </w:p>
        </w:tc>
      </w:tr>
    </w:tbl>
    <w:p w:rsidR="00E73EE2" w:rsidRPr="00BA0038" w:rsidRDefault="0009107E" w:rsidP="00E73EE2">
      <w:r w:rsidRPr="00BA0038">
        <w:rPr>
          <w:rFonts w:eastAsiaTheme="minorHAnsi" w:cs="Cambria"/>
          <w:color w:val="000000"/>
        </w:rPr>
        <w:t>Table legend</w:t>
      </w:r>
      <w:r>
        <w:rPr>
          <w:rFonts w:eastAsiaTheme="minorHAnsi" w:cs="Cambria"/>
          <w:color w:val="000000"/>
        </w:rPr>
        <w:t>: Asterisks indicate degree of alignment (more asterisks = greater alignment)</w:t>
      </w:r>
    </w:p>
    <w:p w:rsidR="00E73EE2" w:rsidRPr="00BA0038" w:rsidRDefault="00E73EE2" w:rsidP="009D0BDB">
      <w:pPr>
        <w:pStyle w:val="Heading3"/>
      </w:pPr>
      <w:bookmarkStart w:id="178" w:name="_Toc460062700"/>
      <w:bookmarkStart w:id="179" w:name="_Toc460334514"/>
      <w:bookmarkStart w:id="180" w:name="_Toc460334649"/>
      <w:bookmarkStart w:id="181" w:name="_Toc460334800"/>
      <w:bookmarkStart w:id="182" w:name="_Toc460335096"/>
      <w:bookmarkStart w:id="183" w:name="_Toc460335754"/>
      <w:bookmarkStart w:id="184" w:name="_Toc460336787"/>
      <w:bookmarkStart w:id="185" w:name="_Toc460336901"/>
      <w:bookmarkStart w:id="186" w:name="_Toc460337016"/>
      <w:bookmarkStart w:id="187" w:name="_Toc460337177"/>
      <w:bookmarkStart w:id="188" w:name="_Toc460421023"/>
      <w:bookmarkStart w:id="189" w:name="_Toc461099997"/>
      <w:bookmarkStart w:id="190" w:name="_Toc461099958"/>
      <w:bookmarkStart w:id="191" w:name="_Toc462147404"/>
      <w:r w:rsidRPr="00BA0038">
        <w:lastRenderedPageBreak/>
        <w:t xml:space="preserve">Results and </w:t>
      </w:r>
      <w:r w:rsidR="00DF28C6" w:rsidRPr="00BA0038">
        <w:t xml:space="preserve">commentary </w:t>
      </w:r>
      <w:r w:rsidRPr="00BA0038">
        <w:t xml:space="preserve">on </w:t>
      </w:r>
      <w:bookmarkEnd w:id="178"/>
      <w:bookmarkEnd w:id="179"/>
      <w:bookmarkEnd w:id="180"/>
      <w:bookmarkEnd w:id="181"/>
      <w:bookmarkEnd w:id="182"/>
      <w:bookmarkEnd w:id="183"/>
      <w:bookmarkEnd w:id="184"/>
      <w:bookmarkEnd w:id="185"/>
      <w:bookmarkEnd w:id="186"/>
      <w:bookmarkEnd w:id="187"/>
      <w:bookmarkEnd w:id="188"/>
      <w:bookmarkEnd w:id="189"/>
      <w:bookmarkEnd w:id="190"/>
      <w:r w:rsidR="00DF28C6" w:rsidRPr="00BA0038">
        <w:t>performance</w:t>
      </w:r>
      <w:bookmarkEnd w:id="191"/>
    </w:p>
    <w:p w:rsidR="00F92E13" w:rsidRPr="00BA0038" w:rsidRDefault="00F92E13" w:rsidP="00EF06DD"/>
    <w:p w:rsidR="00A75ACB" w:rsidRPr="00BA0038" w:rsidRDefault="00F92E13" w:rsidP="00C855E7">
      <w:r w:rsidRPr="00BA0038">
        <w:t>AIMS achieved all high</w:t>
      </w:r>
      <w:r w:rsidR="00910DF9" w:rsidRPr="00BA0038">
        <w:t>-</w:t>
      </w:r>
      <w:r w:rsidRPr="00BA0038">
        <w:t xml:space="preserve">priority </w:t>
      </w:r>
      <w:r w:rsidR="00A75ACB" w:rsidRPr="00BA0038">
        <w:t xml:space="preserve">research </w:t>
      </w:r>
      <w:r w:rsidRPr="00BA0038">
        <w:t xml:space="preserve">outcomes detailed in </w:t>
      </w:r>
      <w:r w:rsidR="00C855E7" w:rsidRPr="00BA0038">
        <w:t xml:space="preserve">the </w:t>
      </w:r>
      <w:r w:rsidR="00C855E7" w:rsidRPr="00BA0038">
        <w:rPr>
          <w:i/>
        </w:rPr>
        <w:t>AIMS</w:t>
      </w:r>
      <w:r w:rsidR="00C855E7" w:rsidRPr="00BA0038">
        <w:t xml:space="preserve"> </w:t>
      </w:r>
      <w:r w:rsidR="00C855E7" w:rsidRPr="00BA0038">
        <w:rPr>
          <w:i/>
        </w:rPr>
        <w:t>Corporate Plan 2015–1</w:t>
      </w:r>
      <w:r w:rsidR="009A48F8" w:rsidRPr="00BA0038">
        <w:rPr>
          <w:i/>
        </w:rPr>
        <w:t>6</w:t>
      </w:r>
      <w:r w:rsidR="00CD2FC4" w:rsidRPr="00C65975">
        <w:rPr>
          <w:i/>
        </w:rPr>
        <w:fldChar w:fldCharType="begin"/>
      </w:r>
      <w:r w:rsidR="00CD2FC4" w:rsidRPr="00C65975">
        <w:instrText xml:space="preserve"> XE "Corporate</w:instrText>
      </w:r>
      <w:r w:rsidR="00CD2FC4" w:rsidRPr="00BA0038">
        <w:rPr>
          <w:i/>
        </w:rPr>
        <w:instrText xml:space="preserve"> </w:instrText>
      </w:r>
      <w:r w:rsidR="00CD2FC4" w:rsidRPr="00BA0038">
        <w:instrText xml:space="preserve">Plan" </w:instrText>
      </w:r>
      <w:r w:rsidR="00CD2FC4" w:rsidRPr="00C65975">
        <w:rPr>
          <w:i/>
        </w:rPr>
        <w:fldChar w:fldCharType="end"/>
      </w:r>
      <w:r w:rsidRPr="00C65975">
        <w:t xml:space="preserve">. This </w:t>
      </w:r>
      <w:r w:rsidR="00BF74F8" w:rsidRPr="00BA0038">
        <w:t xml:space="preserve">was an excellent outcome </w:t>
      </w:r>
      <w:r w:rsidR="00A75ACB" w:rsidRPr="00BA0038">
        <w:t xml:space="preserve">particularly given </w:t>
      </w:r>
      <w:r w:rsidR="00C855E7" w:rsidRPr="00BA0038">
        <w:t xml:space="preserve">the global commodity price downturn </w:t>
      </w:r>
      <w:r w:rsidR="00A75ACB" w:rsidRPr="00BA0038">
        <w:t>and associated impact on revenue earnings.</w:t>
      </w:r>
    </w:p>
    <w:p w:rsidR="00BF74F8" w:rsidRPr="00BA0038" w:rsidRDefault="00A75ACB" w:rsidP="00C855E7">
      <w:r w:rsidRPr="00BA0038">
        <w:t xml:space="preserve">At the commencement of each annual reporting cycle, </w:t>
      </w:r>
      <w:r w:rsidR="00BF74F8" w:rsidRPr="00BA0038">
        <w:t>only a proportion of external revenue (40</w:t>
      </w:r>
      <w:r w:rsidR="0094775D" w:rsidRPr="00BA0038">
        <w:t>–</w:t>
      </w:r>
      <w:r w:rsidR="00BF74F8" w:rsidRPr="00BA0038">
        <w:t>60</w:t>
      </w:r>
      <w:r w:rsidR="00A927E0" w:rsidRPr="00BA0038">
        <w:t> per cent</w:t>
      </w:r>
      <w:r w:rsidR="00BF74F8" w:rsidRPr="00BA0038">
        <w:t xml:space="preserve">) </w:t>
      </w:r>
      <w:proofErr w:type="gramStart"/>
      <w:r w:rsidR="00BF74F8" w:rsidRPr="00BA0038">
        <w:t>is contracted</w:t>
      </w:r>
      <w:proofErr w:type="gramEnd"/>
      <w:r w:rsidR="00BF74F8" w:rsidRPr="00BA0038">
        <w:t>. This creates two risks that AIMS manages</w:t>
      </w:r>
      <w:r w:rsidRPr="00BA0038">
        <w:t xml:space="preserve"> within the cycle</w:t>
      </w:r>
      <w:r w:rsidR="00BF74F8" w:rsidRPr="00BA0038">
        <w:t>:</w:t>
      </w:r>
    </w:p>
    <w:p w:rsidR="00BF74F8" w:rsidRPr="00BA6B60" w:rsidRDefault="00FE7F56" w:rsidP="00AF5B40">
      <w:pPr>
        <w:pStyle w:val="ListBullet"/>
      </w:pPr>
      <w:r w:rsidRPr="00BA6B60">
        <w:t xml:space="preserve">Annual </w:t>
      </w:r>
      <w:r w:rsidR="008C659B" w:rsidRPr="00BA0038">
        <w:t xml:space="preserve">external revenue </w:t>
      </w:r>
      <w:r w:rsidR="00A75ACB" w:rsidRPr="0055268E">
        <w:t>earnings</w:t>
      </w:r>
      <w:r w:rsidR="008C659B" w:rsidRPr="00C65975">
        <w:t xml:space="preserve">, and hence </w:t>
      </w:r>
      <w:r w:rsidR="00A75ACB" w:rsidRPr="00BA6B60">
        <w:t>the</w:t>
      </w:r>
      <w:r w:rsidR="008C659B" w:rsidRPr="00BA6B60">
        <w:t xml:space="preserve"> capability </w:t>
      </w:r>
      <w:r w:rsidR="00A75ACB" w:rsidRPr="00BA6B60">
        <w:t>AIMS can retain and the associated research outputs it should target</w:t>
      </w:r>
      <w:r w:rsidRPr="00BA6B60">
        <w:t>, is subject to forecasting error</w:t>
      </w:r>
      <w:r w:rsidR="00A75ACB" w:rsidRPr="00BA6B60">
        <w:t xml:space="preserve">. </w:t>
      </w:r>
      <w:r w:rsidRPr="00BA6B60">
        <w:t xml:space="preserve">Note </w:t>
      </w:r>
      <w:r w:rsidR="00BF74F8" w:rsidRPr="00BA6B60">
        <w:t xml:space="preserve">that the market sectors </w:t>
      </w:r>
      <w:r w:rsidR="00A75ACB" w:rsidRPr="00BA6B60">
        <w:t>in which AIMS operates</w:t>
      </w:r>
      <w:r w:rsidR="00BF74F8" w:rsidRPr="00BA6B60">
        <w:t xml:space="preserve"> </w:t>
      </w:r>
      <w:proofErr w:type="gramStart"/>
      <w:r w:rsidR="00BF74F8" w:rsidRPr="00BA6B60">
        <w:t>are typified</w:t>
      </w:r>
      <w:proofErr w:type="gramEnd"/>
      <w:r w:rsidR="00BF74F8" w:rsidRPr="00BA6B60">
        <w:t xml:space="preserve"> by short-term bespoke research projects</w:t>
      </w:r>
      <w:r w:rsidRPr="00BA6B60">
        <w:t xml:space="preserve">; </w:t>
      </w:r>
      <w:r w:rsidR="00A75ACB" w:rsidRPr="00BA6B60">
        <w:t>there are no r</w:t>
      </w:r>
      <w:r w:rsidR="00BF74F8" w:rsidRPr="00BA6B60">
        <w:t>outine or regulated external revenue sources.</w:t>
      </w:r>
    </w:p>
    <w:p w:rsidR="008C659B" w:rsidRPr="00BA6B60" w:rsidRDefault="00A75ACB" w:rsidP="00AF5B40">
      <w:pPr>
        <w:pStyle w:val="ListBullet"/>
      </w:pPr>
      <w:r w:rsidRPr="00BA6B60">
        <w:t>C</w:t>
      </w:r>
      <w:r w:rsidR="008C659B" w:rsidRPr="00BA6B60">
        <w:t>ustomers contract AIMS to undertake specific research projects (</w:t>
      </w:r>
      <w:r w:rsidR="00FE7F56" w:rsidRPr="00BA6B60">
        <w:t>that is,</w:t>
      </w:r>
      <w:r w:rsidR="008C659B" w:rsidRPr="00BA6B60">
        <w:t xml:space="preserve"> the research </w:t>
      </w:r>
      <w:r w:rsidRPr="00BA6B60">
        <w:t>scope</w:t>
      </w:r>
      <w:r w:rsidR="008C659B" w:rsidRPr="00BA6B60">
        <w:t xml:space="preserve"> is contractually linked to the funding). While AIMS undertakes extensive stakeholder consultations when setting plans, it is still not feasible to predict exactly what areas of research </w:t>
      </w:r>
      <w:proofErr w:type="gramStart"/>
      <w:r w:rsidR="008C659B" w:rsidRPr="00BA6B60">
        <w:t>will be externally funded</w:t>
      </w:r>
      <w:proofErr w:type="gramEnd"/>
      <w:r w:rsidR="008C659B" w:rsidRPr="00BA6B60">
        <w:t>.</w:t>
      </w:r>
    </w:p>
    <w:p w:rsidR="008C659B" w:rsidRPr="00BA0038" w:rsidRDefault="008C659B" w:rsidP="00C855E7">
      <w:r w:rsidRPr="00BA0038">
        <w:t>In response</w:t>
      </w:r>
      <w:r w:rsidR="006C2CFD" w:rsidRPr="00BA0038">
        <w:t>,</w:t>
      </w:r>
      <w:r w:rsidRPr="00BA0038">
        <w:t xml:space="preserve"> AIMS operates an adaptive research planning process that continually reviews and adjusts research programs s</w:t>
      </w:r>
      <w:r w:rsidR="00581D8B" w:rsidRPr="00BA0038">
        <w:t>o</w:t>
      </w:r>
      <w:r w:rsidRPr="00BA0038">
        <w:t xml:space="preserve"> that the highest priority research is completed. It achieves this by adjusting the research it funds </w:t>
      </w:r>
      <w:r w:rsidR="00581D8B" w:rsidRPr="00BA0038">
        <w:t>with</w:t>
      </w:r>
      <w:r w:rsidRPr="00BA0038">
        <w:t xml:space="preserve"> its government funding appropriation to </w:t>
      </w:r>
      <w:r w:rsidR="00581D8B" w:rsidRPr="00BA0038">
        <w:t>‘</w:t>
      </w:r>
      <w:r w:rsidRPr="00BA0038">
        <w:t>fill around</w:t>
      </w:r>
      <w:r w:rsidR="00581D8B" w:rsidRPr="00BA0038">
        <w:t>’</w:t>
      </w:r>
      <w:r w:rsidRPr="00BA0038">
        <w:t xml:space="preserve"> that funded externally.</w:t>
      </w:r>
    </w:p>
    <w:p w:rsidR="008B7F3A" w:rsidRPr="00BA0038" w:rsidRDefault="007A051D" w:rsidP="00EF06DD">
      <w:r w:rsidRPr="00BA0038">
        <w:t xml:space="preserve">In </w:t>
      </w:r>
      <w:r w:rsidR="00C855E7" w:rsidRPr="00BA0038">
        <w:t xml:space="preserve">2015–16 </w:t>
      </w:r>
      <w:r w:rsidRPr="00BA0038">
        <w:t xml:space="preserve">external revenue was lower than budgeted due to factors </w:t>
      </w:r>
      <w:r w:rsidR="00380749" w:rsidRPr="00BA0038">
        <w:t>including</w:t>
      </w:r>
      <w:r w:rsidRPr="00BA0038">
        <w:t xml:space="preserve"> market downturns (across several industry</w:t>
      </w:r>
      <w:r w:rsidR="0073550F" w:rsidRPr="00BA6B60">
        <w:fldChar w:fldCharType="begin"/>
      </w:r>
      <w:r w:rsidR="0073550F" w:rsidRPr="00BA0038">
        <w:instrText xml:space="preserve"> XE "Industry" </w:instrText>
      </w:r>
      <w:r w:rsidR="0073550F" w:rsidRPr="00BA6B60">
        <w:fldChar w:fldCharType="end"/>
      </w:r>
      <w:r w:rsidRPr="00BA0038">
        <w:t xml:space="preserve"> sectors), delays and increased competition in government funding programs, and pressure to increase the percentage AIMS is funding within co-investment projects. These pressures </w:t>
      </w:r>
      <w:proofErr w:type="gramStart"/>
      <w:r w:rsidRPr="00BA0038">
        <w:t>are expected</w:t>
      </w:r>
      <w:proofErr w:type="gramEnd"/>
      <w:r w:rsidRPr="00BA0038">
        <w:t xml:space="preserve"> to continue into </w:t>
      </w:r>
      <w:r w:rsidR="00C855E7" w:rsidRPr="00BA0038">
        <w:t>2016–17</w:t>
      </w:r>
      <w:r w:rsidR="00621CF0" w:rsidRPr="00BA0038">
        <w:t>.</w:t>
      </w:r>
    </w:p>
    <w:p w:rsidR="00F92E13" w:rsidRPr="00BA0038" w:rsidRDefault="007A051D" w:rsidP="00EF06DD">
      <w:r w:rsidRPr="00BA0038">
        <w:t>The following two tables provide an assessment of outcomes against the specific objectives detailed in</w:t>
      </w:r>
      <w:r w:rsidR="00C855E7" w:rsidRPr="00BA0038">
        <w:t xml:space="preserve"> the</w:t>
      </w:r>
      <w:r w:rsidRPr="00BA0038">
        <w:t xml:space="preserve"> </w:t>
      </w:r>
      <w:r w:rsidRPr="00AF5B40">
        <w:t>AIMS</w:t>
      </w:r>
      <w:r w:rsidRPr="00BA0038">
        <w:rPr>
          <w:i/>
        </w:rPr>
        <w:t xml:space="preserve"> </w:t>
      </w:r>
      <w:r w:rsidR="00C855E7" w:rsidRPr="00BA0038">
        <w:rPr>
          <w:i/>
        </w:rPr>
        <w:t>Corporate Plan 2015–1</w:t>
      </w:r>
      <w:r w:rsidR="009A48F8" w:rsidRPr="00BA0038">
        <w:rPr>
          <w:i/>
        </w:rPr>
        <w:t>6</w:t>
      </w:r>
      <w:r w:rsidRPr="00BA0038">
        <w:t>.</w:t>
      </w:r>
    </w:p>
    <w:p w:rsidR="00F92E13" w:rsidRPr="00BA0038" w:rsidRDefault="00F92E13" w:rsidP="00EF06DD"/>
    <w:p w:rsidR="005A389B" w:rsidRPr="00BA0038" w:rsidRDefault="005A389B" w:rsidP="005A389B">
      <w:pPr>
        <w:pStyle w:val="Caption"/>
        <w:keepNext/>
        <w:rPr>
          <w:color w:val="auto"/>
        </w:rPr>
      </w:pPr>
      <w:bookmarkStart w:id="192" w:name="_Ref459881560"/>
      <w:r w:rsidRPr="00BA0038">
        <w:rPr>
          <w:color w:val="auto"/>
        </w:rPr>
        <w:t xml:space="preserve">Table </w:t>
      </w:r>
      <w:r w:rsidRPr="00BA6B60">
        <w:rPr>
          <w:color w:val="auto"/>
        </w:rPr>
        <w:fldChar w:fldCharType="begin"/>
      </w:r>
      <w:r w:rsidRPr="00BA0038">
        <w:rPr>
          <w:color w:val="auto"/>
        </w:rPr>
        <w:instrText xml:space="preserve"> SEQ Table \* ARABIC </w:instrText>
      </w:r>
      <w:r w:rsidRPr="00BA6B60">
        <w:rPr>
          <w:color w:val="auto"/>
        </w:rPr>
        <w:fldChar w:fldCharType="separate"/>
      </w:r>
      <w:r w:rsidR="00F3175F">
        <w:rPr>
          <w:noProof/>
          <w:color w:val="auto"/>
        </w:rPr>
        <w:t>2</w:t>
      </w:r>
      <w:r w:rsidRPr="00BA6B60">
        <w:rPr>
          <w:color w:val="auto"/>
        </w:rPr>
        <w:fldChar w:fldCharType="end"/>
      </w:r>
      <w:r w:rsidRPr="00BA0038">
        <w:rPr>
          <w:color w:val="auto"/>
        </w:rPr>
        <w:t xml:space="preserve">: </w:t>
      </w:r>
      <w:bookmarkStart w:id="193" w:name="Overall_performance"/>
      <w:r w:rsidRPr="00BA0038">
        <w:rPr>
          <w:color w:val="auto"/>
        </w:rPr>
        <w:t xml:space="preserve">Overall </w:t>
      </w:r>
      <w:r w:rsidR="00530B7E" w:rsidRPr="00BA0038">
        <w:rPr>
          <w:color w:val="auto"/>
        </w:rPr>
        <w:t>performance s</w:t>
      </w:r>
      <w:r w:rsidRPr="00BA0038">
        <w:rPr>
          <w:color w:val="auto"/>
        </w:rPr>
        <w:t>ummary</w:t>
      </w:r>
      <w:bookmarkEnd w:id="192"/>
      <w:bookmarkEnd w:id="193"/>
    </w:p>
    <w:tbl>
      <w:tblPr>
        <w:tblStyle w:val="TableGrid"/>
        <w:tblW w:w="9918" w:type="dxa"/>
        <w:tblInd w:w="113" w:type="dxa"/>
        <w:tblLayout w:type="fixed"/>
        <w:tblLook w:val="04A0" w:firstRow="1" w:lastRow="0" w:firstColumn="1" w:lastColumn="0" w:noHBand="0" w:noVBand="1"/>
        <w:tblCaption w:val="Table 2: Overall performance summary"/>
        <w:tblDescription w:val="Table summarising the institute's general performance against its stated objectives for the reporting period"/>
      </w:tblPr>
      <w:tblGrid>
        <w:gridCol w:w="1708"/>
        <w:gridCol w:w="2256"/>
        <w:gridCol w:w="3544"/>
        <w:gridCol w:w="2410"/>
      </w:tblGrid>
      <w:tr w:rsidR="00E73EE2" w:rsidRPr="00BA0038" w:rsidTr="00AE7751">
        <w:trPr>
          <w:tblHeader/>
        </w:trPr>
        <w:tc>
          <w:tcPr>
            <w:tcW w:w="1708" w:type="dxa"/>
          </w:tcPr>
          <w:p w:rsidR="00E73EE2" w:rsidRPr="00AF5B40" w:rsidRDefault="00E73EE2" w:rsidP="00C811B1">
            <w:pPr>
              <w:tabs>
                <w:tab w:val="left" w:pos="5103"/>
              </w:tabs>
              <w:rPr>
                <w:b/>
              </w:rPr>
            </w:pPr>
            <w:r w:rsidRPr="00AF5B40">
              <w:rPr>
                <w:b/>
              </w:rPr>
              <w:t xml:space="preserve">Aspect and </w:t>
            </w:r>
            <w:r w:rsidR="00DF28C6" w:rsidRPr="00BA6B60">
              <w:rPr>
                <w:rFonts w:eastAsia="Times New Roman" w:cs="Arial"/>
                <w:b/>
                <w:lang w:eastAsia="x-none"/>
              </w:rPr>
              <w:t>objective</w:t>
            </w:r>
          </w:p>
        </w:tc>
        <w:tc>
          <w:tcPr>
            <w:tcW w:w="2256" w:type="dxa"/>
          </w:tcPr>
          <w:p w:rsidR="00E73EE2" w:rsidRPr="00AF5B40" w:rsidRDefault="00E73EE2" w:rsidP="009814F8">
            <w:pPr>
              <w:tabs>
                <w:tab w:val="left" w:pos="5103"/>
              </w:tabs>
              <w:rPr>
                <w:b/>
                <w:highlight w:val="yellow"/>
              </w:rPr>
            </w:pPr>
            <w:r w:rsidRPr="00AF5B40">
              <w:rPr>
                <w:b/>
              </w:rPr>
              <w:t xml:space="preserve">Performance </w:t>
            </w:r>
            <w:r w:rsidR="00DF28C6" w:rsidRPr="00BA6B60">
              <w:rPr>
                <w:rFonts w:eastAsia="Times New Roman" w:cs="Arial"/>
                <w:b/>
                <w:lang w:eastAsia="x-none"/>
              </w:rPr>
              <w:t>criterion</w:t>
            </w:r>
            <w:r w:rsidR="00DF28C6" w:rsidRPr="00AF5B40">
              <w:rPr>
                <w:b/>
              </w:rPr>
              <w:t xml:space="preserve"> </w:t>
            </w:r>
          </w:p>
        </w:tc>
        <w:tc>
          <w:tcPr>
            <w:tcW w:w="3544" w:type="dxa"/>
            <w:tcBorders>
              <w:bottom w:val="single" w:sz="4" w:space="0" w:color="auto"/>
            </w:tcBorders>
          </w:tcPr>
          <w:p w:rsidR="00E73EE2" w:rsidRPr="00AF5B40" w:rsidRDefault="00E73EE2" w:rsidP="009814F8">
            <w:pPr>
              <w:tabs>
                <w:tab w:val="left" w:pos="5103"/>
              </w:tabs>
              <w:rPr>
                <w:b/>
              </w:rPr>
            </w:pPr>
            <w:r w:rsidRPr="00AF5B40">
              <w:rPr>
                <w:b/>
              </w:rPr>
              <w:t xml:space="preserve">Achievement and </w:t>
            </w:r>
            <w:r w:rsidR="00DF28C6" w:rsidRPr="00BA6B60">
              <w:rPr>
                <w:rFonts w:eastAsia="Times New Roman" w:cs="Arial"/>
                <w:b/>
                <w:lang w:eastAsia="x-none"/>
              </w:rPr>
              <w:t>commentary</w:t>
            </w:r>
          </w:p>
        </w:tc>
        <w:tc>
          <w:tcPr>
            <w:tcW w:w="2410" w:type="dxa"/>
          </w:tcPr>
          <w:p w:rsidR="00E73EE2" w:rsidRPr="00AF5B40" w:rsidRDefault="00F92E13" w:rsidP="009814F8">
            <w:pPr>
              <w:tabs>
                <w:tab w:val="left" w:pos="5103"/>
              </w:tabs>
            </w:pPr>
            <w:r w:rsidRPr="00AF5B40">
              <w:rPr>
                <w:b/>
              </w:rPr>
              <w:t xml:space="preserve">Achievement </w:t>
            </w:r>
            <w:r w:rsidR="00DF28C6" w:rsidRPr="00BA6B60">
              <w:rPr>
                <w:rFonts w:eastAsia="Times New Roman" w:cs="Arial"/>
                <w:b/>
                <w:lang w:eastAsia="x-none"/>
              </w:rPr>
              <w:t>references</w:t>
            </w:r>
          </w:p>
        </w:tc>
      </w:tr>
      <w:tr w:rsidR="00E73EE2" w:rsidRPr="00BA0038" w:rsidTr="00AE7751">
        <w:tc>
          <w:tcPr>
            <w:tcW w:w="1708" w:type="dxa"/>
          </w:tcPr>
          <w:p w:rsidR="00E73EE2" w:rsidRPr="0055268E" w:rsidRDefault="00E73EE2" w:rsidP="00E73EE2">
            <w:pPr>
              <w:tabs>
                <w:tab w:val="left" w:pos="5103"/>
              </w:tabs>
            </w:pPr>
            <w:r w:rsidRPr="00AF5B40">
              <w:t xml:space="preserve">Research </w:t>
            </w:r>
            <w:r w:rsidR="00380749" w:rsidRPr="00BA6B60">
              <w:rPr>
                <w:rFonts w:eastAsia="Times New Roman" w:cs="Arial"/>
                <w:lang w:eastAsia="x-none"/>
              </w:rPr>
              <w:t>p</w:t>
            </w:r>
            <w:r w:rsidRPr="00BA6B60">
              <w:rPr>
                <w:rFonts w:eastAsia="Times New Roman" w:cs="Arial"/>
                <w:lang w:eastAsia="x-none"/>
              </w:rPr>
              <w:t>lanning</w:t>
            </w:r>
          </w:p>
          <w:p w:rsidR="00E73EE2" w:rsidRPr="00AF5B40" w:rsidRDefault="00E73EE2" w:rsidP="0014138F">
            <w:pPr>
              <w:tabs>
                <w:tab w:val="left" w:pos="5103"/>
              </w:tabs>
              <w:rPr>
                <w:i/>
              </w:rPr>
            </w:pPr>
            <w:r w:rsidRPr="00C65975">
              <w:rPr>
                <w:i/>
              </w:rPr>
              <w:t xml:space="preserve">To establish research goals and objectives that </w:t>
            </w:r>
            <w:r w:rsidR="0014138F" w:rsidRPr="00BA0038">
              <w:rPr>
                <w:i/>
              </w:rPr>
              <w:t>meet</w:t>
            </w:r>
            <w:r w:rsidRPr="00BA0038">
              <w:rPr>
                <w:i/>
              </w:rPr>
              <w:t xml:space="preserve"> high</w:t>
            </w:r>
            <w:r w:rsidR="00910DF9" w:rsidRPr="00BA0038">
              <w:rPr>
                <w:i/>
              </w:rPr>
              <w:t>-</w:t>
            </w:r>
            <w:r w:rsidRPr="00BA0038">
              <w:rPr>
                <w:i/>
              </w:rPr>
              <w:t xml:space="preserve">priority stakeholder needs. </w:t>
            </w:r>
          </w:p>
        </w:tc>
        <w:tc>
          <w:tcPr>
            <w:tcW w:w="2256" w:type="dxa"/>
            <w:vMerge w:val="restart"/>
          </w:tcPr>
          <w:p w:rsidR="00E73EE2" w:rsidRPr="00BA0038" w:rsidRDefault="00E73EE2" w:rsidP="00E73EE2">
            <w:pPr>
              <w:spacing w:before="0"/>
              <w:ind w:left="53"/>
            </w:pPr>
            <w:r w:rsidRPr="00BA0038">
              <w:t>Assessment o</w:t>
            </w:r>
            <w:r w:rsidRPr="0055268E">
              <w:t>f AIMS research activities that directly align and contribute to national science and research priorities</w:t>
            </w:r>
            <w:r w:rsidR="00CD2FC4" w:rsidRPr="00BA0038">
              <w:fldChar w:fldCharType="begin"/>
            </w:r>
            <w:r w:rsidR="00CD2FC4" w:rsidRPr="00BA0038">
              <w:instrText xml:space="preserve"> XE "N</w:instrText>
            </w:r>
            <w:r w:rsidR="00CD2FC4" w:rsidRPr="0055268E">
              <w:instrText>ational Science and Research P</w:instrText>
            </w:r>
            <w:r w:rsidR="00CD2FC4" w:rsidRPr="00C65975">
              <w:instrText xml:space="preserve">riorities" </w:instrText>
            </w:r>
            <w:r w:rsidR="00CD2FC4" w:rsidRPr="00BA0038">
              <w:fldChar w:fldCharType="end"/>
            </w:r>
          </w:p>
          <w:p w:rsidR="00E73EE2" w:rsidRPr="0055268E" w:rsidRDefault="00E73EE2" w:rsidP="00E73EE2">
            <w:pPr>
              <w:spacing w:before="0"/>
              <w:ind w:left="53"/>
            </w:pPr>
          </w:p>
          <w:p w:rsidR="00E73EE2" w:rsidRPr="00C65975" w:rsidRDefault="00E73EE2" w:rsidP="00E73EE2">
            <w:pPr>
              <w:spacing w:before="0"/>
              <w:ind w:left="53"/>
            </w:pPr>
            <w:r w:rsidRPr="00C65975">
              <w:t>Mapping of research against stakeholder needs</w:t>
            </w:r>
          </w:p>
          <w:p w:rsidR="00E73EE2" w:rsidRPr="00BA0038" w:rsidRDefault="00E73EE2" w:rsidP="00E73EE2">
            <w:pPr>
              <w:spacing w:before="0"/>
              <w:ind w:left="53"/>
            </w:pPr>
          </w:p>
          <w:p w:rsidR="00E73EE2" w:rsidRPr="00BA0038" w:rsidRDefault="00E73EE2" w:rsidP="00E73EE2">
            <w:pPr>
              <w:spacing w:before="0"/>
              <w:ind w:left="53"/>
            </w:pPr>
            <w:r w:rsidRPr="00BA0038">
              <w:t>Assessment of research milestone completion against planned</w:t>
            </w:r>
            <w:r w:rsidR="00953874" w:rsidRPr="00BA0038">
              <w:t xml:space="preserve"> targets</w:t>
            </w:r>
          </w:p>
          <w:p w:rsidR="00E73EE2" w:rsidRPr="002330CC" w:rsidRDefault="00E73EE2" w:rsidP="00E73EE2">
            <w:pPr>
              <w:spacing w:before="0"/>
              <w:ind w:left="53"/>
            </w:pPr>
          </w:p>
          <w:p w:rsidR="00E73EE2" w:rsidRPr="00C65975" w:rsidRDefault="00E73EE2" w:rsidP="00E73EE2">
            <w:pPr>
              <w:spacing w:before="0"/>
              <w:ind w:left="53"/>
              <w:rPr>
                <w:highlight w:val="yellow"/>
              </w:rPr>
            </w:pPr>
            <w:r w:rsidRPr="00BA0038">
              <w:t xml:space="preserve">Development of an </w:t>
            </w:r>
            <w:r w:rsidRPr="00C65975">
              <w:t>international engagement</w:t>
            </w:r>
            <w:r w:rsidR="00A5060D" w:rsidRPr="00BA0038">
              <w:fldChar w:fldCharType="begin"/>
            </w:r>
            <w:r w:rsidR="00A5060D" w:rsidRPr="00BA0038">
              <w:instrText xml:space="preserve"> XE "</w:instrText>
            </w:r>
            <w:r w:rsidR="00A5060D" w:rsidRPr="00C65975">
              <w:instrText xml:space="preserve">International engagement" \i </w:instrText>
            </w:r>
            <w:r w:rsidR="00A5060D" w:rsidRPr="00BA0038">
              <w:fldChar w:fldCharType="end"/>
            </w:r>
            <w:r w:rsidRPr="00BA0038">
              <w:t xml:space="preserve"> strategy</w:t>
            </w:r>
          </w:p>
        </w:tc>
        <w:tc>
          <w:tcPr>
            <w:tcW w:w="3544" w:type="dxa"/>
            <w:shd w:val="clear" w:color="auto" w:fill="C2D69B" w:themeFill="accent3" w:themeFillTint="99"/>
          </w:tcPr>
          <w:p w:rsidR="00342201" w:rsidRPr="00BA0038" w:rsidRDefault="00927287" w:rsidP="00342201">
            <w:pPr>
              <w:ind w:left="152"/>
            </w:pPr>
            <w:r w:rsidRPr="00C65975">
              <w:t xml:space="preserve">The Institute’s </w:t>
            </w:r>
            <w:r w:rsidR="00E73EE2" w:rsidRPr="00BA0038">
              <w:t xml:space="preserve">strategic research objectives and goals </w:t>
            </w:r>
            <w:proofErr w:type="gramStart"/>
            <w:r w:rsidR="00E73EE2" w:rsidRPr="00BA0038">
              <w:t>are defined</w:t>
            </w:r>
            <w:proofErr w:type="gramEnd"/>
            <w:r w:rsidR="00E73EE2" w:rsidRPr="00BA0038">
              <w:t xml:space="preserve"> in </w:t>
            </w:r>
            <w:r w:rsidRPr="00BA0038">
              <w:t xml:space="preserve">the </w:t>
            </w:r>
            <w:r w:rsidRPr="00BA0038">
              <w:rPr>
                <w:i/>
              </w:rPr>
              <w:t>AIMS</w:t>
            </w:r>
            <w:r w:rsidR="00E73EE2" w:rsidRPr="00BA0038">
              <w:rPr>
                <w:i/>
              </w:rPr>
              <w:t xml:space="preserve"> Strategic Plan</w:t>
            </w:r>
            <w:r w:rsidRPr="00BA0038">
              <w:rPr>
                <w:i/>
              </w:rPr>
              <w:t xml:space="preserve"> 2015</w:t>
            </w:r>
            <w:r w:rsidR="002D3AC3" w:rsidRPr="00BA0038">
              <w:rPr>
                <w:i/>
              </w:rPr>
              <w:t>–</w:t>
            </w:r>
            <w:r w:rsidRPr="00BA0038">
              <w:rPr>
                <w:i/>
              </w:rPr>
              <w:t>25</w:t>
            </w:r>
            <w:r w:rsidR="00CD2FC4" w:rsidRPr="00BA0038">
              <w:rPr>
                <w:i/>
              </w:rPr>
              <w:fldChar w:fldCharType="begin"/>
            </w:r>
            <w:r w:rsidR="00CD2FC4" w:rsidRPr="00BA0038">
              <w:instrText xml:space="preserve"> XE "</w:instrText>
            </w:r>
            <w:r w:rsidR="00CD2FC4" w:rsidRPr="0055268E">
              <w:instrText>Strategic</w:instrText>
            </w:r>
            <w:r w:rsidR="00CD2FC4" w:rsidRPr="00C65975">
              <w:rPr>
                <w:i/>
              </w:rPr>
              <w:instrText xml:space="preserve"> </w:instrText>
            </w:r>
            <w:r w:rsidR="00CD2FC4" w:rsidRPr="00BA0038">
              <w:instrText xml:space="preserve">Plan" </w:instrText>
            </w:r>
            <w:r w:rsidR="00CD2FC4" w:rsidRPr="00BA0038">
              <w:rPr>
                <w:i/>
              </w:rPr>
              <w:fldChar w:fldCharType="end"/>
            </w:r>
            <w:r w:rsidR="00E73EE2" w:rsidRPr="00BA0038">
              <w:t xml:space="preserve">. </w:t>
            </w:r>
            <w:proofErr w:type="gramStart"/>
            <w:r w:rsidRPr="0055268E">
              <w:t xml:space="preserve">The five-year research goals identified in the plan </w:t>
            </w:r>
            <w:r w:rsidR="00E73EE2" w:rsidRPr="00C65975">
              <w:t>cascade down into annual plans.</w:t>
            </w:r>
            <w:proofErr w:type="gramEnd"/>
            <w:r w:rsidR="00E73EE2" w:rsidRPr="00C65975">
              <w:t xml:space="preserve"> These goals and plans </w:t>
            </w:r>
            <w:proofErr w:type="gramStart"/>
            <w:r w:rsidR="00E73EE2" w:rsidRPr="00C65975">
              <w:t>are both aligned</w:t>
            </w:r>
            <w:proofErr w:type="gramEnd"/>
            <w:r w:rsidR="00E73EE2" w:rsidRPr="00C65975">
              <w:t xml:space="preserve"> to national science and research priorit</w:t>
            </w:r>
            <w:r w:rsidR="00E73EE2" w:rsidRPr="00BA0038">
              <w:t xml:space="preserve">ies and </w:t>
            </w:r>
            <w:r w:rsidR="00A120A2" w:rsidRPr="00BA0038">
              <w:t xml:space="preserve">the needs </w:t>
            </w:r>
            <w:r w:rsidR="00E73EE2" w:rsidRPr="00BA0038">
              <w:t>of AIMS</w:t>
            </w:r>
            <w:r w:rsidR="00A120A2" w:rsidRPr="00BA0038">
              <w:t>’</w:t>
            </w:r>
            <w:r w:rsidR="00E73EE2" w:rsidRPr="00BA0038">
              <w:t xml:space="preserve"> key stakeholders.</w:t>
            </w:r>
          </w:p>
          <w:p w:rsidR="00E73EE2" w:rsidRPr="00BA0038" w:rsidRDefault="00E73EE2" w:rsidP="00AF5B40">
            <w:pPr>
              <w:ind w:left="152"/>
            </w:pPr>
            <w:r w:rsidRPr="00BA0038">
              <w:t>AIMS</w:t>
            </w:r>
            <w:r w:rsidR="0014138F" w:rsidRPr="00BA0038">
              <w:t xml:space="preserve"> has</w:t>
            </w:r>
            <w:r w:rsidRPr="00BA0038">
              <w:t xml:space="preserve"> developed and </w:t>
            </w:r>
            <w:r w:rsidR="00380749" w:rsidRPr="00BA0038">
              <w:t>begun to implement</w:t>
            </w:r>
            <w:r w:rsidRPr="00BA0038">
              <w:t xml:space="preserve"> a new international engagement strategy</w:t>
            </w:r>
            <w:r w:rsidR="00342201" w:rsidRPr="00BA0038">
              <w:t xml:space="preserve"> to guide development of R&amp;D partnerships with key international institut</w:t>
            </w:r>
            <w:r w:rsidR="00380749" w:rsidRPr="00BA0038">
              <w:t>ion</w:t>
            </w:r>
            <w:r w:rsidR="00342201" w:rsidRPr="00BA0038">
              <w:t xml:space="preserve">s and government agencies. The objectives are to enhance Australia’s support for regional </w:t>
            </w:r>
            <w:r w:rsidR="00342201" w:rsidRPr="00BA0038">
              <w:lastRenderedPageBreak/>
              <w:t>blue economies and to build AIMS’ capability and profile in core areas through partnerships with current and emerging global leaders</w:t>
            </w:r>
            <w:r w:rsidRPr="00BA0038">
              <w:t>.</w:t>
            </w:r>
          </w:p>
        </w:tc>
        <w:tc>
          <w:tcPr>
            <w:tcW w:w="2410" w:type="dxa"/>
          </w:tcPr>
          <w:p w:rsidR="006D5E85" w:rsidRPr="00BA0038" w:rsidRDefault="006D5E85" w:rsidP="00A40E3E">
            <w:pPr>
              <w:pStyle w:val="ListParagraph"/>
              <w:numPr>
                <w:ilvl w:val="0"/>
                <w:numId w:val="19"/>
              </w:numPr>
              <w:spacing w:before="0"/>
              <w:ind w:left="282" w:hanging="218"/>
              <w:rPr>
                <w:i/>
              </w:rPr>
            </w:pPr>
            <w:r w:rsidRPr="00BA0038">
              <w:rPr>
                <w:i/>
              </w:rPr>
              <w:lastRenderedPageBreak/>
              <w:t xml:space="preserve">AIMS Strategic Plan </w:t>
            </w:r>
            <w:r w:rsidR="00C855E7" w:rsidRPr="00BA0038">
              <w:rPr>
                <w:i/>
              </w:rPr>
              <w:t>2015–25</w:t>
            </w:r>
          </w:p>
          <w:p w:rsidR="006D5E85" w:rsidRPr="00BA0038" w:rsidRDefault="006D5E85" w:rsidP="00A40E3E">
            <w:pPr>
              <w:pStyle w:val="ListParagraph"/>
              <w:numPr>
                <w:ilvl w:val="0"/>
                <w:numId w:val="19"/>
              </w:numPr>
              <w:spacing w:before="0"/>
              <w:ind w:left="282" w:hanging="218"/>
            </w:pPr>
            <w:r w:rsidRPr="00BA0038">
              <w:t xml:space="preserve">Refer to </w:t>
            </w:r>
            <w:r w:rsidR="00B30EDD" w:rsidRPr="00BA6B60">
              <w:fldChar w:fldCharType="begin"/>
            </w:r>
            <w:r w:rsidR="00B30EDD" w:rsidRPr="00BA0038">
              <w:instrText xml:space="preserve"> REF _Ref459881251 \h </w:instrText>
            </w:r>
            <w:r w:rsidR="00B30EDD" w:rsidRPr="00BA6B60">
              <w:fldChar w:fldCharType="separate"/>
            </w:r>
            <w:r w:rsidR="00F3175F" w:rsidRPr="00BA0038">
              <w:t xml:space="preserve">Table </w:t>
            </w:r>
            <w:r w:rsidR="00F3175F">
              <w:rPr>
                <w:noProof/>
              </w:rPr>
              <w:t>1</w:t>
            </w:r>
            <w:r w:rsidR="00F3175F" w:rsidRPr="00BA0038">
              <w:t>: Alignment with the Australian Government’s National Science and Research Priorities and stakeholder needs</w:t>
            </w:r>
            <w:r w:rsidR="00B30EDD" w:rsidRPr="00BA6B60">
              <w:fldChar w:fldCharType="end"/>
            </w:r>
            <w:r w:rsidR="00B30EDD" w:rsidRPr="00BA0038">
              <w:t xml:space="preserve"> (page </w:t>
            </w:r>
            <w:r w:rsidR="00B30EDD" w:rsidRPr="00BA6B60">
              <w:fldChar w:fldCharType="begin"/>
            </w:r>
            <w:r w:rsidR="00B30EDD" w:rsidRPr="00BA0038">
              <w:instrText xml:space="preserve"> PAGEREF _Ref459881251 \h </w:instrText>
            </w:r>
            <w:r w:rsidR="00B30EDD" w:rsidRPr="00BA6B60">
              <w:fldChar w:fldCharType="separate"/>
            </w:r>
            <w:r w:rsidR="00F3175F">
              <w:rPr>
                <w:noProof/>
              </w:rPr>
              <w:t>27</w:t>
            </w:r>
            <w:r w:rsidR="00B30EDD" w:rsidRPr="00BA6B60">
              <w:fldChar w:fldCharType="end"/>
            </w:r>
            <w:r w:rsidR="00B30EDD" w:rsidRPr="00BA0038">
              <w:t>)</w:t>
            </w:r>
          </w:p>
          <w:p w:rsidR="008D1B75" w:rsidRPr="00BA0038" w:rsidRDefault="00B30EDD" w:rsidP="00A40E3E">
            <w:pPr>
              <w:pStyle w:val="ListParagraph"/>
              <w:numPr>
                <w:ilvl w:val="0"/>
                <w:numId w:val="19"/>
              </w:numPr>
              <w:spacing w:before="0"/>
              <w:ind w:left="282" w:hanging="218"/>
            </w:pPr>
            <w:r w:rsidRPr="00BA6B60">
              <w:rPr>
                <w:rFonts w:eastAsiaTheme="minorHAnsi" w:cs="Cambria"/>
                <w:color w:val="000000"/>
              </w:rPr>
              <w:fldChar w:fldCharType="begin"/>
            </w:r>
            <w:r w:rsidRPr="00BA0038">
              <w:rPr>
                <w:rFonts w:eastAsiaTheme="minorHAnsi" w:cs="Cambria"/>
                <w:color w:val="000000"/>
              </w:rPr>
              <w:instrText xml:space="preserve"> REF Stakeholder_engagement \h </w:instrText>
            </w:r>
            <w:r w:rsidRPr="00BA6B60">
              <w:rPr>
                <w:rFonts w:eastAsiaTheme="minorHAnsi" w:cs="Cambria"/>
                <w:color w:val="000000"/>
              </w:rPr>
            </w:r>
            <w:r w:rsidRPr="00BA6B60">
              <w:rPr>
                <w:rFonts w:eastAsiaTheme="minorHAnsi" w:cs="Cambria"/>
                <w:color w:val="000000"/>
              </w:rPr>
              <w:fldChar w:fldCharType="separate"/>
            </w:r>
            <w:r w:rsidR="00F3175F" w:rsidRPr="00BA0038">
              <w:t>Stakeholder engagement</w:t>
            </w:r>
            <w:r w:rsidRPr="00BA6B60">
              <w:rPr>
                <w:rFonts w:eastAsiaTheme="minorHAnsi" w:cs="Cambria"/>
                <w:color w:val="000000"/>
              </w:rPr>
              <w:fldChar w:fldCharType="end"/>
            </w:r>
            <w:r w:rsidRPr="00BA0038">
              <w:rPr>
                <w:rFonts w:eastAsiaTheme="minorHAnsi" w:cs="Cambria"/>
                <w:color w:val="000000"/>
              </w:rPr>
              <w:t xml:space="preserve"> (page </w:t>
            </w:r>
            <w:r w:rsidRPr="00BA6B60">
              <w:rPr>
                <w:rFonts w:eastAsiaTheme="minorHAnsi" w:cs="Cambria"/>
                <w:color w:val="000000"/>
              </w:rPr>
              <w:fldChar w:fldCharType="begin"/>
            </w:r>
            <w:r w:rsidRPr="00BA0038">
              <w:rPr>
                <w:rFonts w:eastAsiaTheme="minorHAnsi" w:cs="Cambria"/>
                <w:color w:val="000000"/>
              </w:rPr>
              <w:instrText xml:space="preserve"> PAGEREF Stakeholder_engagement \h </w:instrText>
            </w:r>
            <w:r w:rsidRPr="00BA6B60">
              <w:rPr>
                <w:rFonts w:eastAsiaTheme="minorHAnsi" w:cs="Cambria"/>
                <w:color w:val="000000"/>
              </w:rPr>
            </w:r>
            <w:r w:rsidRPr="00BA6B60">
              <w:rPr>
                <w:rFonts w:eastAsiaTheme="minorHAnsi" w:cs="Cambria"/>
                <w:color w:val="000000"/>
              </w:rPr>
              <w:fldChar w:fldCharType="separate"/>
            </w:r>
            <w:r w:rsidR="00F3175F">
              <w:rPr>
                <w:rFonts w:eastAsiaTheme="minorHAnsi" w:cs="Cambria"/>
                <w:noProof/>
                <w:color w:val="000000"/>
              </w:rPr>
              <w:t>53</w:t>
            </w:r>
            <w:r w:rsidRPr="00BA6B60">
              <w:rPr>
                <w:rFonts w:eastAsiaTheme="minorHAnsi" w:cs="Cambria"/>
                <w:color w:val="000000"/>
              </w:rPr>
              <w:fldChar w:fldCharType="end"/>
            </w:r>
            <w:r w:rsidRPr="00BA0038">
              <w:rPr>
                <w:rFonts w:eastAsiaTheme="minorHAnsi" w:cs="Cambria"/>
                <w:color w:val="000000"/>
              </w:rPr>
              <w:t>)</w:t>
            </w:r>
          </w:p>
          <w:p w:rsidR="00370D71" w:rsidRPr="00BA0038" w:rsidRDefault="00370D71" w:rsidP="00A40E3E">
            <w:pPr>
              <w:pStyle w:val="ListParagraph"/>
              <w:numPr>
                <w:ilvl w:val="0"/>
                <w:numId w:val="19"/>
              </w:numPr>
              <w:spacing w:before="0"/>
              <w:ind w:left="282" w:hanging="218"/>
            </w:pPr>
            <w:r w:rsidRPr="00BA6B60">
              <w:rPr>
                <w:rFonts w:eastAsiaTheme="minorHAnsi" w:cs="Cambria"/>
                <w:color w:val="000000"/>
              </w:rPr>
              <w:fldChar w:fldCharType="begin"/>
            </w:r>
            <w:r w:rsidRPr="00BA0038">
              <w:rPr>
                <w:rFonts w:eastAsiaTheme="minorHAnsi" w:cs="Cambria"/>
                <w:color w:val="000000"/>
              </w:rPr>
              <w:instrText xml:space="preserve"> REF Science_quality_assurance \h </w:instrText>
            </w:r>
            <w:r w:rsidRPr="00BA6B60">
              <w:rPr>
                <w:rFonts w:eastAsiaTheme="minorHAnsi" w:cs="Cambria"/>
                <w:color w:val="000000"/>
              </w:rPr>
            </w:r>
            <w:r w:rsidRPr="00BA6B60">
              <w:rPr>
                <w:rFonts w:eastAsiaTheme="minorHAnsi" w:cs="Cambria"/>
                <w:color w:val="000000"/>
              </w:rPr>
              <w:fldChar w:fldCharType="separate"/>
            </w:r>
            <w:r w:rsidR="00F3175F" w:rsidRPr="00BA0038">
              <w:t>Science quality assurance</w:t>
            </w:r>
            <w:r w:rsidRPr="00BA6B60">
              <w:rPr>
                <w:rFonts w:eastAsiaTheme="minorHAnsi" w:cs="Cambria"/>
                <w:color w:val="000000"/>
              </w:rPr>
              <w:fldChar w:fldCharType="end"/>
            </w:r>
            <w:r w:rsidRPr="00BA0038">
              <w:rPr>
                <w:rFonts w:eastAsiaTheme="minorHAnsi" w:cs="Cambria"/>
                <w:color w:val="000000"/>
              </w:rPr>
              <w:t xml:space="preserve"> (page </w:t>
            </w:r>
            <w:r w:rsidRPr="00BA6B60">
              <w:rPr>
                <w:rFonts w:eastAsiaTheme="minorHAnsi" w:cs="Cambria"/>
                <w:color w:val="000000"/>
              </w:rPr>
              <w:fldChar w:fldCharType="begin"/>
            </w:r>
            <w:r w:rsidRPr="00BA0038">
              <w:rPr>
                <w:rFonts w:eastAsiaTheme="minorHAnsi" w:cs="Cambria"/>
                <w:color w:val="000000"/>
              </w:rPr>
              <w:instrText xml:space="preserve"> PAGEREF Science_quality_assurance \h </w:instrText>
            </w:r>
            <w:r w:rsidRPr="00BA6B60">
              <w:rPr>
                <w:rFonts w:eastAsiaTheme="minorHAnsi" w:cs="Cambria"/>
                <w:color w:val="000000"/>
              </w:rPr>
            </w:r>
            <w:r w:rsidRPr="00BA6B60">
              <w:rPr>
                <w:rFonts w:eastAsiaTheme="minorHAnsi" w:cs="Cambria"/>
                <w:color w:val="000000"/>
              </w:rPr>
              <w:fldChar w:fldCharType="separate"/>
            </w:r>
            <w:r w:rsidR="00F3175F">
              <w:rPr>
                <w:rFonts w:eastAsiaTheme="minorHAnsi" w:cs="Cambria"/>
                <w:noProof/>
                <w:color w:val="000000"/>
              </w:rPr>
              <w:t>51</w:t>
            </w:r>
            <w:r w:rsidRPr="00BA6B60">
              <w:rPr>
                <w:rFonts w:eastAsiaTheme="minorHAnsi" w:cs="Cambria"/>
                <w:color w:val="000000"/>
              </w:rPr>
              <w:fldChar w:fldCharType="end"/>
            </w:r>
            <w:r w:rsidRPr="00BA0038">
              <w:rPr>
                <w:rFonts w:eastAsiaTheme="minorHAnsi" w:cs="Cambria"/>
                <w:color w:val="000000"/>
              </w:rPr>
              <w:t>)</w:t>
            </w:r>
          </w:p>
          <w:p w:rsidR="008D1B75" w:rsidRPr="00BA0038" w:rsidRDefault="006C5511" w:rsidP="00370D71">
            <w:pPr>
              <w:pStyle w:val="ListParagraph"/>
              <w:numPr>
                <w:ilvl w:val="0"/>
                <w:numId w:val="19"/>
              </w:numPr>
              <w:spacing w:before="0"/>
              <w:ind w:left="282" w:hanging="218"/>
            </w:pPr>
            <w:r w:rsidRPr="00BA6B60">
              <w:rPr>
                <w:rFonts w:eastAsiaTheme="minorHAnsi" w:cs="Cambria"/>
                <w:color w:val="000000"/>
              </w:rPr>
              <w:fldChar w:fldCharType="begin"/>
            </w:r>
            <w:r w:rsidRPr="00BA0038">
              <w:rPr>
                <w:rFonts w:eastAsiaTheme="minorHAnsi" w:cs="Cambria"/>
                <w:color w:val="000000"/>
              </w:rPr>
              <w:instrText xml:space="preserve"> REF Research_collaboration \h </w:instrText>
            </w:r>
            <w:r w:rsidRPr="00BA6B60">
              <w:rPr>
                <w:rFonts w:eastAsiaTheme="minorHAnsi" w:cs="Cambria"/>
                <w:color w:val="000000"/>
              </w:rPr>
            </w:r>
            <w:r w:rsidRPr="00BA6B60">
              <w:rPr>
                <w:rFonts w:eastAsiaTheme="minorHAnsi" w:cs="Cambria"/>
                <w:color w:val="000000"/>
              </w:rPr>
              <w:fldChar w:fldCharType="separate"/>
            </w:r>
            <w:r w:rsidR="00F3175F" w:rsidRPr="00BA0038">
              <w:t>Research collaboration</w:t>
            </w:r>
            <w:r w:rsidRPr="00BA6B60">
              <w:rPr>
                <w:rFonts w:eastAsiaTheme="minorHAnsi" w:cs="Cambria"/>
                <w:color w:val="000000"/>
              </w:rPr>
              <w:fldChar w:fldCharType="end"/>
            </w:r>
            <w:r w:rsidRPr="00BA0038">
              <w:rPr>
                <w:rFonts w:eastAsiaTheme="minorHAnsi" w:cs="Cambria"/>
                <w:color w:val="000000"/>
              </w:rPr>
              <w:t xml:space="preserve"> (page </w:t>
            </w:r>
            <w:r w:rsidRPr="00BA6B60">
              <w:rPr>
                <w:rFonts w:eastAsiaTheme="minorHAnsi" w:cs="Cambria"/>
                <w:color w:val="000000"/>
              </w:rPr>
              <w:fldChar w:fldCharType="begin"/>
            </w:r>
            <w:r w:rsidRPr="00BA0038">
              <w:rPr>
                <w:rFonts w:eastAsiaTheme="minorHAnsi" w:cs="Cambria"/>
                <w:color w:val="000000"/>
              </w:rPr>
              <w:instrText xml:space="preserve"> PAGEREF Research_collaboration \h </w:instrText>
            </w:r>
            <w:r w:rsidRPr="00BA6B60">
              <w:rPr>
                <w:rFonts w:eastAsiaTheme="minorHAnsi" w:cs="Cambria"/>
                <w:color w:val="000000"/>
              </w:rPr>
            </w:r>
            <w:r w:rsidRPr="00BA6B60">
              <w:rPr>
                <w:rFonts w:eastAsiaTheme="minorHAnsi" w:cs="Cambria"/>
                <w:color w:val="000000"/>
              </w:rPr>
              <w:fldChar w:fldCharType="separate"/>
            </w:r>
            <w:r w:rsidR="00F3175F">
              <w:rPr>
                <w:rFonts w:eastAsiaTheme="minorHAnsi" w:cs="Cambria"/>
                <w:noProof/>
                <w:color w:val="000000"/>
              </w:rPr>
              <w:t>50</w:t>
            </w:r>
            <w:r w:rsidRPr="00BA6B60">
              <w:rPr>
                <w:rFonts w:eastAsiaTheme="minorHAnsi" w:cs="Cambria"/>
                <w:color w:val="000000"/>
              </w:rPr>
              <w:fldChar w:fldCharType="end"/>
            </w:r>
            <w:r w:rsidRPr="00BA0038">
              <w:rPr>
                <w:rFonts w:eastAsiaTheme="minorHAnsi" w:cs="Cambria"/>
                <w:color w:val="000000"/>
              </w:rPr>
              <w:t>)</w:t>
            </w:r>
          </w:p>
          <w:p w:rsidR="00F9788D" w:rsidRPr="00BA0038" w:rsidRDefault="001B5DDA" w:rsidP="00F9788D">
            <w:pPr>
              <w:pStyle w:val="ListParagraph"/>
              <w:numPr>
                <w:ilvl w:val="0"/>
                <w:numId w:val="19"/>
              </w:numPr>
              <w:spacing w:before="0"/>
              <w:ind w:left="282" w:hanging="218"/>
            </w:pPr>
            <w:r w:rsidRPr="00BA6B60">
              <w:rPr>
                <w:rFonts w:eastAsiaTheme="minorHAnsi" w:cs="Cambria"/>
                <w:color w:val="000000"/>
              </w:rPr>
              <w:fldChar w:fldCharType="begin"/>
            </w:r>
            <w:r w:rsidRPr="00BA0038">
              <w:rPr>
                <w:rFonts w:eastAsiaTheme="minorHAnsi" w:cs="Cambria"/>
                <w:color w:val="000000"/>
              </w:rPr>
              <w:instrText xml:space="preserve"> REF Contributing_internationally \h </w:instrText>
            </w:r>
            <w:r w:rsidRPr="00BA6B60">
              <w:rPr>
                <w:rFonts w:eastAsiaTheme="minorHAnsi" w:cs="Cambria"/>
                <w:color w:val="000000"/>
              </w:rPr>
            </w:r>
            <w:r w:rsidRPr="00BA6B60">
              <w:rPr>
                <w:rFonts w:eastAsiaTheme="minorHAnsi" w:cs="Cambria"/>
                <w:color w:val="000000"/>
              </w:rPr>
              <w:fldChar w:fldCharType="separate"/>
            </w:r>
            <w:r w:rsidR="00F3175F" w:rsidRPr="00BA0038">
              <w:t xml:space="preserve">Contributing to </w:t>
            </w:r>
            <w:r w:rsidR="00F3175F" w:rsidRPr="00BA0038">
              <w:lastRenderedPageBreak/>
              <w:t>issues of international importance</w:t>
            </w:r>
            <w:r w:rsidRPr="00BA6B60">
              <w:rPr>
                <w:rFonts w:eastAsiaTheme="minorHAnsi" w:cs="Cambria"/>
                <w:color w:val="000000"/>
              </w:rPr>
              <w:fldChar w:fldCharType="end"/>
            </w:r>
            <w:r w:rsidRPr="00BA0038">
              <w:rPr>
                <w:rFonts w:eastAsiaTheme="minorHAnsi" w:cs="Cambria"/>
                <w:color w:val="000000"/>
              </w:rPr>
              <w:t xml:space="preserve"> (page </w:t>
            </w:r>
            <w:r w:rsidRPr="00BA6B60">
              <w:rPr>
                <w:rFonts w:eastAsiaTheme="minorHAnsi" w:cs="Cambria"/>
                <w:color w:val="000000"/>
              </w:rPr>
              <w:fldChar w:fldCharType="begin"/>
            </w:r>
            <w:r w:rsidRPr="00BA0038">
              <w:rPr>
                <w:rFonts w:eastAsiaTheme="minorHAnsi" w:cs="Cambria"/>
                <w:color w:val="000000"/>
              </w:rPr>
              <w:instrText xml:space="preserve"> PAGEREF Contributing_internationally \h </w:instrText>
            </w:r>
            <w:r w:rsidRPr="00BA6B60">
              <w:rPr>
                <w:rFonts w:eastAsiaTheme="minorHAnsi" w:cs="Cambria"/>
                <w:color w:val="000000"/>
              </w:rPr>
            </w:r>
            <w:r w:rsidRPr="00BA6B60">
              <w:rPr>
                <w:rFonts w:eastAsiaTheme="minorHAnsi" w:cs="Cambria"/>
                <w:color w:val="000000"/>
              </w:rPr>
              <w:fldChar w:fldCharType="separate"/>
            </w:r>
            <w:r w:rsidR="00F3175F">
              <w:rPr>
                <w:rFonts w:eastAsiaTheme="minorHAnsi" w:cs="Cambria"/>
                <w:noProof/>
                <w:color w:val="000000"/>
              </w:rPr>
              <w:t>40</w:t>
            </w:r>
            <w:r w:rsidRPr="00BA6B60">
              <w:rPr>
                <w:rFonts w:eastAsiaTheme="minorHAnsi" w:cs="Cambria"/>
                <w:color w:val="000000"/>
              </w:rPr>
              <w:fldChar w:fldCharType="end"/>
            </w:r>
            <w:r w:rsidRPr="00BA0038">
              <w:rPr>
                <w:rFonts w:eastAsiaTheme="minorHAnsi" w:cs="Cambria"/>
                <w:color w:val="000000"/>
              </w:rPr>
              <w:t>)</w:t>
            </w:r>
          </w:p>
          <w:p w:rsidR="00E73EE2" w:rsidRPr="00BA0038" w:rsidRDefault="00E73EE2" w:rsidP="00E73EE2">
            <w:pPr>
              <w:pStyle w:val="ListParagraph"/>
            </w:pPr>
          </w:p>
          <w:p w:rsidR="00E73EE2" w:rsidRPr="00BA0038" w:rsidRDefault="00E73EE2" w:rsidP="00F9788D">
            <w:pPr>
              <w:spacing w:before="0"/>
            </w:pPr>
          </w:p>
        </w:tc>
      </w:tr>
      <w:tr w:rsidR="00E73EE2" w:rsidRPr="00BA0038" w:rsidTr="00AE7751">
        <w:tc>
          <w:tcPr>
            <w:tcW w:w="1708" w:type="dxa"/>
          </w:tcPr>
          <w:p w:rsidR="00E73EE2" w:rsidRPr="00C65975" w:rsidRDefault="00E73EE2" w:rsidP="00E73EE2">
            <w:r w:rsidRPr="002330CC">
              <w:lastRenderedPageBreak/>
              <w:t xml:space="preserve">Research </w:t>
            </w:r>
            <w:r w:rsidR="00380749" w:rsidRPr="00BA6B60">
              <w:rPr>
                <w:rFonts w:eastAsia="Times New Roman" w:cs="Arial"/>
                <w:lang w:eastAsia="x-none"/>
              </w:rPr>
              <w:t>d</w:t>
            </w:r>
            <w:r w:rsidRPr="00BA6B60">
              <w:rPr>
                <w:rFonts w:eastAsia="Times New Roman" w:cs="Arial"/>
                <w:lang w:eastAsia="x-none"/>
              </w:rPr>
              <w:t>elivery</w:t>
            </w:r>
          </w:p>
          <w:p w:rsidR="00E73EE2" w:rsidRPr="00BA0038" w:rsidRDefault="00E73EE2" w:rsidP="00F57CE8">
            <w:pPr>
              <w:rPr>
                <w:i/>
              </w:rPr>
            </w:pPr>
            <w:r w:rsidRPr="00C65975">
              <w:rPr>
                <w:i/>
              </w:rPr>
              <w:t>To establish and deliver high</w:t>
            </w:r>
            <w:r w:rsidR="00910DF9" w:rsidRPr="00BA0038">
              <w:rPr>
                <w:i/>
              </w:rPr>
              <w:t>-</w:t>
            </w:r>
            <w:r w:rsidRPr="00BA0038">
              <w:rPr>
                <w:i/>
              </w:rPr>
              <w:t>quality research outcomes designed to achieve research go</w:t>
            </w:r>
            <w:r w:rsidR="00F57CE8" w:rsidRPr="00BA0038">
              <w:rPr>
                <w:i/>
              </w:rPr>
              <w:t>als and meet stakeholder needs.</w:t>
            </w:r>
          </w:p>
        </w:tc>
        <w:tc>
          <w:tcPr>
            <w:tcW w:w="2256" w:type="dxa"/>
            <w:vMerge/>
          </w:tcPr>
          <w:p w:rsidR="00E73EE2" w:rsidRPr="002330CC" w:rsidRDefault="00E73EE2" w:rsidP="00A40E3E">
            <w:pPr>
              <w:pStyle w:val="ListParagraph"/>
              <w:numPr>
                <w:ilvl w:val="0"/>
                <w:numId w:val="17"/>
              </w:numPr>
              <w:spacing w:before="0"/>
              <w:ind w:left="336" w:hanging="283"/>
              <w:rPr>
                <w:highlight w:val="yellow"/>
              </w:rPr>
            </w:pPr>
          </w:p>
        </w:tc>
        <w:tc>
          <w:tcPr>
            <w:tcW w:w="3544" w:type="dxa"/>
            <w:shd w:val="clear" w:color="auto" w:fill="C2D69B" w:themeFill="accent3" w:themeFillTint="99"/>
          </w:tcPr>
          <w:p w:rsidR="00B764C1" w:rsidRPr="00BA0038" w:rsidRDefault="00E73EE2" w:rsidP="00E73EE2">
            <w:pPr>
              <w:ind w:left="152"/>
            </w:pPr>
            <w:r w:rsidRPr="00BA0038">
              <w:t xml:space="preserve">AIMS </w:t>
            </w:r>
            <w:r w:rsidR="00DF3072" w:rsidRPr="00C65975">
              <w:t>completed all high</w:t>
            </w:r>
            <w:r w:rsidR="00910DF9" w:rsidRPr="00BA0038">
              <w:t>-</w:t>
            </w:r>
            <w:r w:rsidR="00DF3072" w:rsidRPr="00BA0038">
              <w:t>priority research tasks funded</w:t>
            </w:r>
            <w:r w:rsidR="000100F6" w:rsidRPr="00BA0038">
              <w:t xml:space="preserve"> during </w:t>
            </w:r>
            <w:r w:rsidR="007B4DFB" w:rsidRPr="00BA0038">
              <w:t>2015–16</w:t>
            </w:r>
            <w:r w:rsidRPr="00BA0038">
              <w:t>.</w:t>
            </w:r>
          </w:p>
          <w:p w:rsidR="00E73EE2" w:rsidRPr="00BA0038" w:rsidRDefault="005B3600" w:rsidP="00E73EE2">
            <w:pPr>
              <w:ind w:left="152"/>
            </w:pPr>
            <w:r w:rsidRPr="00BA0038">
              <w:t>A</w:t>
            </w:r>
            <w:r w:rsidR="00E73EE2" w:rsidRPr="00BA0038">
              <w:t xml:space="preserve"> p</w:t>
            </w:r>
            <w:r w:rsidR="000100F6" w:rsidRPr="00BA0038">
              <w:t xml:space="preserve">roportion of AIMS </w:t>
            </w:r>
            <w:r w:rsidR="007B4DFB" w:rsidRPr="00BA0038">
              <w:t>2015–16</w:t>
            </w:r>
            <w:r w:rsidR="00E73EE2" w:rsidRPr="00BA0038">
              <w:t xml:space="preserve"> </w:t>
            </w:r>
            <w:proofErr w:type="gramStart"/>
            <w:r w:rsidR="00E73EE2" w:rsidRPr="00BA0038">
              <w:t>research</w:t>
            </w:r>
            <w:proofErr w:type="gramEnd"/>
            <w:r w:rsidR="00E73EE2" w:rsidRPr="00BA0038">
              <w:t xml:space="preserve"> </w:t>
            </w:r>
            <w:r w:rsidR="00B17C89" w:rsidRPr="00BA0038">
              <w:t>was</w:t>
            </w:r>
            <w:r w:rsidR="00E73EE2" w:rsidRPr="00BA0038">
              <w:t xml:space="preserve"> contracted (and funded) during the financial year, </w:t>
            </w:r>
            <w:r w:rsidRPr="00BA0038">
              <w:t xml:space="preserve">causing </w:t>
            </w:r>
            <w:r w:rsidR="00E73EE2" w:rsidRPr="00BA0038">
              <w:t xml:space="preserve">some </w:t>
            </w:r>
            <w:r w:rsidRPr="00BA0038">
              <w:t xml:space="preserve">changes to the </w:t>
            </w:r>
            <w:r w:rsidR="00E73EE2" w:rsidRPr="00BA0038">
              <w:t>research program</w:t>
            </w:r>
            <w:r w:rsidR="00B17C89" w:rsidRPr="00BA0038">
              <w:t xml:space="preserve"> established at the </w:t>
            </w:r>
            <w:r w:rsidR="00380749" w:rsidRPr="00BA0038">
              <w:t>beginning</w:t>
            </w:r>
            <w:r w:rsidR="00B17C89" w:rsidRPr="00BA0038">
              <w:t xml:space="preserve"> of the financial year</w:t>
            </w:r>
            <w:r w:rsidR="00E73EE2" w:rsidRPr="00BA0038">
              <w:t>.</w:t>
            </w:r>
          </w:p>
          <w:p w:rsidR="00657594" w:rsidRPr="00BA0038" w:rsidRDefault="00E73EE2" w:rsidP="003C32EB">
            <w:pPr>
              <w:ind w:left="152"/>
            </w:pPr>
            <w:r w:rsidRPr="00BA0038">
              <w:t xml:space="preserve">All of the research completed </w:t>
            </w:r>
            <w:proofErr w:type="gramStart"/>
            <w:r w:rsidRPr="00BA0038">
              <w:t>was aligned</w:t>
            </w:r>
            <w:proofErr w:type="gramEnd"/>
            <w:r w:rsidRPr="00BA0038">
              <w:t xml:space="preserve"> to AIMS </w:t>
            </w:r>
            <w:r w:rsidR="00605839" w:rsidRPr="002330CC">
              <w:rPr>
                <w:i/>
              </w:rPr>
              <w:t xml:space="preserve">Strategic Plan </w:t>
            </w:r>
            <w:r w:rsidRPr="002330CC">
              <w:rPr>
                <w:i/>
              </w:rPr>
              <w:t>2015</w:t>
            </w:r>
            <w:r w:rsidR="002D3AC3" w:rsidRPr="00BA6B60">
              <w:rPr>
                <w:i/>
              </w:rPr>
              <w:t>–</w:t>
            </w:r>
            <w:r w:rsidR="00A120A2" w:rsidRPr="002330CC">
              <w:rPr>
                <w:i/>
              </w:rPr>
              <w:t>25</w:t>
            </w:r>
            <w:r w:rsidR="00A120A2" w:rsidRPr="00BA0038">
              <w:t>.</w:t>
            </w:r>
          </w:p>
        </w:tc>
        <w:tc>
          <w:tcPr>
            <w:tcW w:w="2410" w:type="dxa"/>
          </w:tcPr>
          <w:p w:rsidR="00E004B6" w:rsidRPr="00BA0038" w:rsidRDefault="00E004B6" w:rsidP="00E004B6">
            <w:pPr>
              <w:pStyle w:val="ListParagraph"/>
              <w:numPr>
                <w:ilvl w:val="0"/>
                <w:numId w:val="19"/>
              </w:numPr>
              <w:spacing w:before="0"/>
              <w:ind w:left="317" w:hanging="283"/>
            </w:pPr>
            <w:r w:rsidRPr="00BA0038">
              <w:t>External project milestone comp</w:t>
            </w:r>
            <w:r w:rsidR="001B5DDA" w:rsidRPr="00BA0038">
              <w:t xml:space="preserve">letion rate is identified under </w:t>
            </w:r>
            <w:r w:rsidR="001B5DDA" w:rsidRPr="00BA6B60">
              <w:fldChar w:fldCharType="begin"/>
            </w:r>
            <w:r w:rsidR="001B5DDA" w:rsidRPr="00BA0038">
              <w:instrText xml:space="preserve"> REF Science_quality_assurance \h </w:instrText>
            </w:r>
            <w:r w:rsidR="001B5DDA" w:rsidRPr="00BA6B60">
              <w:fldChar w:fldCharType="separate"/>
            </w:r>
            <w:r w:rsidR="00F3175F" w:rsidRPr="00BA0038">
              <w:t>Science quality assurance</w:t>
            </w:r>
            <w:r w:rsidR="001B5DDA" w:rsidRPr="00BA6B60">
              <w:fldChar w:fldCharType="end"/>
            </w:r>
            <w:r w:rsidR="001B5DDA" w:rsidRPr="00BA0038">
              <w:t xml:space="preserve"> (page </w:t>
            </w:r>
            <w:r w:rsidR="001B5DDA" w:rsidRPr="00BA6B60">
              <w:fldChar w:fldCharType="begin"/>
            </w:r>
            <w:r w:rsidR="001B5DDA" w:rsidRPr="00BA0038">
              <w:instrText xml:space="preserve"> PAGEREF Science_quality_assurance \h </w:instrText>
            </w:r>
            <w:r w:rsidR="001B5DDA" w:rsidRPr="00BA6B60">
              <w:fldChar w:fldCharType="separate"/>
            </w:r>
            <w:r w:rsidR="00F3175F">
              <w:rPr>
                <w:noProof/>
              </w:rPr>
              <w:t>51</w:t>
            </w:r>
            <w:r w:rsidR="001B5DDA" w:rsidRPr="00BA6B60">
              <w:fldChar w:fldCharType="end"/>
            </w:r>
            <w:r w:rsidR="001B5DDA" w:rsidRPr="00BA0038">
              <w:t>)</w:t>
            </w:r>
          </w:p>
          <w:p w:rsidR="00E004B6" w:rsidRPr="00BA0038" w:rsidRDefault="001B5DDA" w:rsidP="001B5DDA">
            <w:pPr>
              <w:pStyle w:val="ListParagraph"/>
              <w:numPr>
                <w:ilvl w:val="0"/>
                <w:numId w:val="19"/>
              </w:numPr>
              <w:spacing w:before="0"/>
              <w:ind w:left="317" w:hanging="283"/>
            </w:pPr>
            <w:r w:rsidRPr="00BA6B60">
              <w:fldChar w:fldCharType="begin"/>
            </w:r>
            <w:r w:rsidRPr="00BA0038">
              <w:instrText xml:space="preserve"> REF _Ref459881597 \h </w:instrText>
            </w:r>
            <w:r w:rsidRPr="00BA6B60">
              <w:fldChar w:fldCharType="separate"/>
            </w:r>
            <w:r w:rsidR="00F3175F" w:rsidRPr="00BA0038">
              <w:t xml:space="preserve">Table </w:t>
            </w:r>
            <w:r w:rsidR="00F3175F">
              <w:rPr>
                <w:noProof/>
              </w:rPr>
              <w:t>3</w:t>
            </w:r>
            <w:r w:rsidR="00F3175F" w:rsidRPr="00BA0038">
              <w:t>: Summary of AIMS’ performance against 2015–16 Research Goals</w:t>
            </w:r>
            <w:r w:rsidRPr="00BA6B60">
              <w:fldChar w:fldCharType="end"/>
            </w:r>
            <w:r w:rsidRPr="00BA0038">
              <w:t xml:space="preserve"> (page </w:t>
            </w:r>
            <w:r w:rsidRPr="00BA6B60">
              <w:fldChar w:fldCharType="begin"/>
            </w:r>
            <w:r w:rsidRPr="00BA0038">
              <w:instrText xml:space="preserve"> PAGEREF _Ref459881597 \h </w:instrText>
            </w:r>
            <w:r w:rsidRPr="00BA6B60">
              <w:fldChar w:fldCharType="separate"/>
            </w:r>
            <w:r w:rsidR="00F3175F">
              <w:rPr>
                <w:noProof/>
              </w:rPr>
              <w:t>31</w:t>
            </w:r>
            <w:r w:rsidRPr="00BA6B60">
              <w:fldChar w:fldCharType="end"/>
            </w:r>
            <w:r w:rsidRPr="00BA0038">
              <w:t>)</w:t>
            </w:r>
          </w:p>
        </w:tc>
      </w:tr>
      <w:tr w:rsidR="00E73EE2" w:rsidRPr="00BA0038" w:rsidTr="00AE7751">
        <w:tc>
          <w:tcPr>
            <w:tcW w:w="1708" w:type="dxa"/>
          </w:tcPr>
          <w:p w:rsidR="00E73EE2" w:rsidRPr="002330CC" w:rsidRDefault="00E73EE2" w:rsidP="00E73EE2">
            <w:pPr>
              <w:tabs>
                <w:tab w:val="left" w:pos="5103"/>
              </w:tabs>
            </w:pPr>
            <w:r w:rsidRPr="002330CC">
              <w:t xml:space="preserve">Research </w:t>
            </w:r>
            <w:r w:rsidR="00380749" w:rsidRPr="00BA6B60">
              <w:rPr>
                <w:rFonts w:eastAsia="Times New Roman" w:cs="Arial"/>
                <w:lang w:eastAsia="x-none"/>
              </w:rPr>
              <w:t>c</w:t>
            </w:r>
            <w:r w:rsidRPr="00BA6B60">
              <w:rPr>
                <w:rFonts w:eastAsia="Times New Roman" w:cs="Arial"/>
                <w:lang w:eastAsia="x-none"/>
              </w:rPr>
              <w:t>ommunication</w:t>
            </w:r>
            <w:r w:rsidRPr="002330CC">
              <w:t xml:space="preserve"> and </w:t>
            </w:r>
            <w:r w:rsidR="00380749" w:rsidRPr="00BA6B60">
              <w:rPr>
                <w:rFonts w:eastAsia="Times New Roman" w:cs="Arial"/>
                <w:lang w:eastAsia="x-none"/>
              </w:rPr>
              <w:t>extension</w:t>
            </w:r>
          </w:p>
          <w:p w:rsidR="00E73EE2" w:rsidRPr="002330CC" w:rsidRDefault="00E73EE2" w:rsidP="00E73EE2">
            <w:pPr>
              <w:tabs>
                <w:tab w:val="left" w:pos="5103"/>
              </w:tabs>
              <w:rPr>
                <w:i/>
              </w:rPr>
            </w:pPr>
            <w:r w:rsidRPr="00BA0038">
              <w:rPr>
                <w:rFonts w:eastAsia="MS PGothic"/>
                <w:i/>
              </w:rPr>
              <w:t xml:space="preserve">To ensure that AIMS research </w:t>
            </w:r>
            <w:proofErr w:type="gramStart"/>
            <w:r w:rsidRPr="00BA0038">
              <w:rPr>
                <w:rFonts w:eastAsia="MS PGothic"/>
                <w:i/>
              </w:rPr>
              <w:t>is communicated and provided to stakeholders in a range of manners such that they derive maximum possible value from the public investment in AIMS</w:t>
            </w:r>
            <w:proofErr w:type="gramEnd"/>
            <w:r w:rsidRPr="00BA0038">
              <w:rPr>
                <w:rFonts w:eastAsia="MS PGothic"/>
                <w:i/>
              </w:rPr>
              <w:t>.</w:t>
            </w:r>
          </w:p>
        </w:tc>
        <w:tc>
          <w:tcPr>
            <w:tcW w:w="2256" w:type="dxa"/>
          </w:tcPr>
          <w:p w:rsidR="00E73EE2" w:rsidRPr="00C65975" w:rsidRDefault="00E73EE2" w:rsidP="00E73EE2">
            <w:pPr>
              <w:spacing w:before="0"/>
              <w:ind w:left="53"/>
              <w:contextualSpacing/>
              <w:rPr>
                <w:rFonts w:eastAsia="MS PGothic"/>
              </w:rPr>
            </w:pPr>
            <w:r w:rsidRPr="00BA0038">
              <w:rPr>
                <w:rFonts w:eastAsia="MS PGothic"/>
              </w:rPr>
              <w:t>Stakeholder satisfactio</w:t>
            </w:r>
            <w:r w:rsidRPr="00C65975">
              <w:rPr>
                <w:rFonts w:eastAsia="MS PGothic"/>
              </w:rPr>
              <w:t>n measured via surveys</w:t>
            </w:r>
          </w:p>
          <w:p w:rsidR="00E73EE2" w:rsidRPr="00C65975" w:rsidRDefault="00E73EE2" w:rsidP="00E73EE2">
            <w:pPr>
              <w:spacing w:before="0"/>
              <w:ind w:left="53"/>
              <w:contextualSpacing/>
              <w:rPr>
                <w:rFonts w:eastAsia="MS PGothic"/>
              </w:rPr>
            </w:pPr>
          </w:p>
          <w:p w:rsidR="00E73EE2" w:rsidRPr="00BA0038" w:rsidRDefault="00E73EE2" w:rsidP="00E73EE2">
            <w:pPr>
              <w:spacing w:before="0"/>
              <w:ind w:left="53"/>
              <w:contextualSpacing/>
              <w:rPr>
                <w:rFonts w:eastAsia="MS PGothic"/>
              </w:rPr>
            </w:pPr>
            <w:r w:rsidRPr="00BA0038">
              <w:rPr>
                <w:rFonts w:eastAsia="MS PGothic"/>
              </w:rPr>
              <w:t>Number of peer-reviewed scientific publications and client reports</w:t>
            </w:r>
          </w:p>
          <w:p w:rsidR="00E73EE2" w:rsidRPr="00BA0038" w:rsidRDefault="00E73EE2" w:rsidP="00F57CE8">
            <w:pPr>
              <w:spacing w:before="0"/>
              <w:contextualSpacing/>
              <w:rPr>
                <w:rFonts w:eastAsia="MS PGothic"/>
              </w:rPr>
            </w:pPr>
            <w:r w:rsidRPr="00BA0038">
              <w:rPr>
                <w:rFonts w:eastAsia="MS PGothic"/>
              </w:rPr>
              <w:t>Participation in panels and advisory committees</w:t>
            </w:r>
          </w:p>
          <w:p w:rsidR="00E73EE2" w:rsidRPr="00BA0038" w:rsidRDefault="00E73EE2" w:rsidP="00E73EE2">
            <w:pPr>
              <w:spacing w:before="0"/>
              <w:ind w:left="53"/>
              <w:contextualSpacing/>
              <w:rPr>
                <w:rFonts w:eastAsia="MS PGothic"/>
              </w:rPr>
            </w:pPr>
          </w:p>
          <w:p w:rsidR="00E73EE2" w:rsidRPr="00BA0038" w:rsidRDefault="00E73EE2" w:rsidP="00E73EE2">
            <w:pPr>
              <w:spacing w:before="0"/>
              <w:ind w:left="53"/>
              <w:contextualSpacing/>
              <w:rPr>
                <w:rFonts w:eastAsia="MS PGothic"/>
                <w:highlight w:val="yellow"/>
              </w:rPr>
            </w:pPr>
            <w:r w:rsidRPr="00BA0038">
              <w:rPr>
                <w:rFonts w:eastAsia="MS PGothic"/>
              </w:rPr>
              <w:t>Number of jointly supervised</w:t>
            </w:r>
            <w:r w:rsidR="00956635" w:rsidRPr="00BA0038">
              <w:rPr>
                <w:rFonts w:eastAsia="MS PGothic"/>
              </w:rPr>
              <w:t xml:space="preserve"> Doctor of Philosophy</w:t>
            </w:r>
            <w:r w:rsidRPr="00BA0038">
              <w:rPr>
                <w:rFonts w:eastAsia="MS PGothic"/>
              </w:rPr>
              <w:t xml:space="preserve"> </w:t>
            </w:r>
            <w:r w:rsidR="00956635" w:rsidRPr="00BA0038">
              <w:rPr>
                <w:rFonts w:eastAsia="MS PGothic"/>
              </w:rPr>
              <w:t>(</w:t>
            </w:r>
            <w:r w:rsidRPr="00BA0038">
              <w:rPr>
                <w:rFonts w:eastAsia="MS PGothic"/>
              </w:rPr>
              <w:t>PhD</w:t>
            </w:r>
            <w:r w:rsidR="00956635" w:rsidRPr="00BA0038">
              <w:rPr>
                <w:rFonts w:eastAsia="MS PGothic"/>
              </w:rPr>
              <w:t>)</w:t>
            </w:r>
            <w:r w:rsidRPr="00BA0038">
              <w:rPr>
                <w:rFonts w:eastAsia="MS PGothic"/>
              </w:rPr>
              <w:t xml:space="preserve"> students and post</w:t>
            </w:r>
            <w:r w:rsidR="003D7815" w:rsidRPr="00BA0038">
              <w:rPr>
                <w:rFonts w:eastAsia="MS PGothic"/>
              </w:rPr>
              <w:t>doctoral</w:t>
            </w:r>
            <w:r w:rsidRPr="00BA0038">
              <w:rPr>
                <w:rFonts w:eastAsia="MS PGothic"/>
              </w:rPr>
              <w:t xml:space="preserve"> fellows</w:t>
            </w:r>
          </w:p>
        </w:tc>
        <w:tc>
          <w:tcPr>
            <w:tcW w:w="3544" w:type="dxa"/>
            <w:shd w:val="clear" w:color="auto" w:fill="C2D69B" w:themeFill="accent3" w:themeFillTint="99"/>
          </w:tcPr>
          <w:p w:rsidR="00E73EE2" w:rsidRPr="00BA0038" w:rsidRDefault="00E73EE2" w:rsidP="00E73EE2">
            <w:pPr>
              <w:ind w:left="152"/>
              <w:contextualSpacing/>
              <w:rPr>
                <w:rFonts w:eastAsia="MS PGothic"/>
              </w:rPr>
            </w:pPr>
            <w:r w:rsidRPr="00BA0038">
              <w:rPr>
                <w:rFonts w:eastAsia="MS PGothic"/>
              </w:rPr>
              <w:t xml:space="preserve">AIMS communicated its research </w:t>
            </w:r>
            <w:r w:rsidR="00DF3072" w:rsidRPr="00BA0038">
              <w:rPr>
                <w:rFonts w:eastAsia="MS PGothic"/>
              </w:rPr>
              <w:t>findings</w:t>
            </w:r>
            <w:r w:rsidRPr="00BA0038">
              <w:rPr>
                <w:rFonts w:eastAsia="MS PGothic"/>
              </w:rPr>
              <w:t xml:space="preserve"> via a wide range of mechanisms. These included peer</w:t>
            </w:r>
            <w:r w:rsidR="003D7815" w:rsidRPr="00BA0038">
              <w:rPr>
                <w:rFonts w:eastAsia="MS PGothic"/>
              </w:rPr>
              <w:t>-</w:t>
            </w:r>
            <w:r w:rsidRPr="00BA0038">
              <w:rPr>
                <w:rFonts w:eastAsia="MS PGothic"/>
              </w:rPr>
              <w:t xml:space="preserve">reviewed publications, reports, panels and advisory boards, </w:t>
            </w:r>
            <w:r w:rsidR="00A120A2" w:rsidRPr="00BA0038">
              <w:rPr>
                <w:rFonts w:eastAsia="MS PGothic"/>
              </w:rPr>
              <w:t xml:space="preserve">presentations, conferences, websites, articles in news media </w:t>
            </w:r>
            <w:r w:rsidRPr="00BA0038">
              <w:rPr>
                <w:rFonts w:eastAsia="MS PGothic"/>
              </w:rPr>
              <w:t>and social media</w:t>
            </w:r>
            <w:r w:rsidR="00A120A2" w:rsidRPr="00BA0038">
              <w:rPr>
                <w:rFonts w:eastAsia="MS PGothic"/>
              </w:rPr>
              <w:t xml:space="preserve"> posts</w:t>
            </w:r>
            <w:r w:rsidRPr="00BA0038">
              <w:rPr>
                <w:rFonts w:eastAsia="MS PGothic"/>
              </w:rPr>
              <w:t>.</w:t>
            </w:r>
          </w:p>
          <w:p w:rsidR="00E73EE2" w:rsidRPr="00BA0038" w:rsidRDefault="00E73EE2" w:rsidP="00E73EE2">
            <w:pPr>
              <w:ind w:left="152"/>
              <w:contextualSpacing/>
              <w:rPr>
                <w:rFonts w:eastAsia="MS PGothic"/>
              </w:rPr>
            </w:pPr>
          </w:p>
          <w:p w:rsidR="00E73EE2" w:rsidRPr="00BA0038" w:rsidRDefault="00E73EE2" w:rsidP="00E73EE2">
            <w:pPr>
              <w:ind w:left="152"/>
              <w:contextualSpacing/>
              <w:rPr>
                <w:rFonts w:eastAsia="MS PGothic"/>
              </w:rPr>
            </w:pPr>
            <w:r w:rsidRPr="00BA0038">
              <w:rPr>
                <w:rFonts w:eastAsia="MS PGothic"/>
              </w:rPr>
              <w:t xml:space="preserve">AIMS </w:t>
            </w:r>
            <w:r w:rsidR="00A120A2" w:rsidRPr="00BA0038">
              <w:rPr>
                <w:rFonts w:eastAsia="MS PGothic"/>
              </w:rPr>
              <w:t xml:space="preserve">conducted </w:t>
            </w:r>
            <w:r w:rsidRPr="00BA0038">
              <w:rPr>
                <w:rFonts w:eastAsia="MS PGothic"/>
              </w:rPr>
              <w:t xml:space="preserve">a stakeholder satisfaction survey, the </w:t>
            </w:r>
            <w:r w:rsidR="00A120A2" w:rsidRPr="00BA0038">
              <w:rPr>
                <w:rFonts w:eastAsia="MS PGothic"/>
              </w:rPr>
              <w:t xml:space="preserve">results of which indicated </w:t>
            </w:r>
            <w:r w:rsidRPr="00BA0038">
              <w:rPr>
                <w:rFonts w:eastAsia="MS PGothic"/>
              </w:rPr>
              <w:t xml:space="preserve">that AIMS is a highly valued research provider well </w:t>
            </w:r>
            <w:r w:rsidR="005E780C" w:rsidRPr="00BA0038">
              <w:rPr>
                <w:rFonts w:eastAsia="MS PGothic"/>
              </w:rPr>
              <w:t xml:space="preserve">positioned to deliver </w:t>
            </w:r>
            <w:r w:rsidRPr="00BA0038">
              <w:rPr>
                <w:rFonts w:eastAsia="MS PGothic"/>
              </w:rPr>
              <w:t>their knowledge needs.</w:t>
            </w:r>
          </w:p>
          <w:p w:rsidR="00E73EE2" w:rsidRPr="00BA0038" w:rsidRDefault="00E73EE2" w:rsidP="00E73EE2">
            <w:pPr>
              <w:ind w:left="152"/>
              <w:contextualSpacing/>
              <w:rPr>
                <w:rFonts w:eastAsia="MS PGothic"/>
              </w:rPr>
            </w:pPr>
          </w:p>
        </w:tc>
        <w:tc>
          <w:tcPr>
            <w:tcW w:w="2410" w:type="dxa"/>
          </w:tcPr>
          <w:p w:rsidR="001B5DDA" w:rsidRPr="00BA0038" w:rsidRDefault="001B5DDA" w:rsidP="00A92902">
            <w:pPr>
              <w:pStyle w:val="ListParagraph"/>
              <w:numPr>
                <w:ilvl w:val="0"/>
                <w:numId w:val="19"/>
              </w:numPr>
              <w:spacing w:before="0"/>
              <w:ind w:left="282" w:hanging="218"/>
              <w:rPr>
                <w:rFonts w:eastAsia="MS PGothic"/>
              </w:rPr>
            </w:pPr>
            <w:r w:rsidRPr="00BA6B60">
              <w:rPr>
                <w:rFonts w:eastAsia="MS PGothic"/>
              </w:rPr>
              <w:fldChar w:fldCharType="begin"/>
            </w:r>
            <w:r w:rsidRPr="00BA0038">
              <w:rPr>
                <w:rFonts w:eastAsia="MS PGothic"/>
              </w:rPr>
              <w:instrText xml:space="preserve"> REF Stakeholder_survey \h </w:instrText>
            </w:r>
            <w:r w:rsidRPr="00BA6B60">
              <w:rPr>
                <w:rFonts w:eastAsia="MS PGothic"/>
              </w:rPr>
            </w:r>
            <w:r w:rsidRPr="00BA6B60">
              <w:rPr>
                <w:rFonts w:eastAsia="MS PGothic"/>
              </w:rPr>
              <w:fldChar w:fldCharType="separate"/>
            </w:r>
            <w:r w:rsidR="00F3175F" w:rsidRPr="00BA0038">
              <w:t>Stakeholder survey</w:t>
            </w:r>
            <w:r w:rsidRPr="00BA6B60">
              <w:rPr>
                <w:rFonts w:eastAsia="MS PGothic"/>
              </w:rPr>
              <w:fldChar w:fldCharType="end"/>
            </w:r>
            <w:r w:rsidRPr="00BA0038">
              <w:rPr>
                <w:rFonts w:eastAsia="MS PGothic"/>
              </w:rPr>
              <w:t xml:space="preserve"> (page </w:t>
            </w:r>
            <w:r w:rsidRPr="00BA6B60">
              <w:rPr>
                <w:rFonts w:eastAsia="MS PGothic"/>
              </w:rPr>
              <w:fldChar w:fldCharType="begin"/>
            </w:r>
            <w:r w:rsidRPr="00BA0038">
              <w:rPr>
                <w:rFonts w:eastAsia="MS PGothic"/>
              </w:rPr>
              <w:instrText xml:space="preserve"> PAGEREF Stakeholder_survey \h </w:instrText>
            </w:r>
            <w:r w:rsidRPr="00BA6B60">
              <w:rPr>
                <w:rFonts w:eastAsia="MS PGothic"/>
              </w:rPr>
            </w:r>
            <w:r w:rsidRPr="00BA6B60">
              <w:rPr>
                <w:rFonts w:eastAsia="MS PGothic"/>
              </w:rPr>
              <w:fldChar w:fldCharType="separate"/>
            </w:r>
            <w:r w:rsidR="00F3175F">
              <w:rPr>
                <w:rFonts w:eastAsia="MS PGothic"/>
                <w:noProof/>
              </w:rPr>
              <w:t>55</w:t>
            </w:r>
            <w:r w:rsidRPr="00BA6B60">
              <w:rPr>
                <w:rFonts w:eastAsia="MS PGothic"/>
              </w:rPr>
              <w:fldChar w:fldCharType="end"/>
            </w:r>
            <w:r w:rsidRPr="00BA0038">
              <w:rPr>
                <w:rFonts w:eastAsia="MS PGothic"/>
              </w:rPr>
              <w:t>)</w:t>
            </w:r>
          </w:p>
          <w:p w:rsidR="001B5DDA" w:rsidRPr="00BA0038" w:rsidRDefault="001B5DDA" w:rsidP="00A92902">
            <w:pPr>
              <w:pStyle w:val="ListParagraph"/>
              <w:numPr>
                <w:ilvl w:val="0"/>
                <w:numId w:val="19"/>
              </w:numPr>
              <w:spacing w:before="0"/>
              <w:ind w:left="282" w:hanging="218"/>
              <w:rPr>
                <w:rFonts w:eastAsia="MS PGothic"/>
              </w:rPr>
            </w:pPr>
            <w:r w:rsidRPr="00BA6B60">
              <w:rPr>
                <w:rFonts w:eastAsia="MS PGothic"/>
              </w:rPr>
              <w:fldChar w:fldCharType="begin"/>
            </w:r>
            <w:r w:rsidRPr="00BA0038">
              <w:rPr>
                <w:rFonts w:eastAsia="MS PGothic"/>
              </w:rPr>
              <w:instrText xml:space="preserve"> REF Publications \h </w:instrText>
            </w:r>
            <w:r w:rsidRPr="00BA6B60">
              <w:rPr>
                <w:rFonts w:eastAsia="MS PGothic"/>
              </w:rPr>
            </w:r>
            <w:r w:rsidRPr="00BA6B60">
              <w:rPr>
                <w:rFonts w:eastAsia="MS PGothic"/>
              </w:rPr>
              <w:fldChar w:fldCharType="separate"/>
            </w:r>
            <w:r w:rsidR="00F3175F" w:rsidRPr="00BA0038">
              <w:t>Publications</w:t>
            </w:r>
            <w:r w:rsidRPr="00BA6B60">
              <w:rPr>
                <w:rFonts w:eastAsia="MS PGothic"/>
              </w:rPr>
              <w:fldChar w:fldCharType="end"/>
            </w:r>
            <w:r w:rsidRPr="00BA0038">
              <w:rPr>
                <w:rFonts w:eastAsia="MS PGothic"/>
              </w:rPr>
              <w:t xml:space="preserve"> (page </w:t>
            </w:r>
            <w:r w:rsidRPr="00BA6B60">
              <w:rPr>
                <w:rFonts w:eastAsia="MS PGothic"/>
              </w:rPr>
              <w:fldChar w:fldCharType="begin"/>
            </w:r>
            <w:r w:rsidRPr="00BA0038">
              <w:rPr>
                <w:rFonts w:eastAsia="MS PGothic"/>
              </w:rPr>
              <w:instrText xml:space="preserve"> PAGEREF Publications \h </w:instrText>
            </w:r>
            <w:r w:rsidRPr="00BA6B60">
              <w:rPr>
                <w:rFonts w:eastAsia="MS PGothic"/>
              </w:rPr>
            </w:r>
            <w:r w:rsidRPr="00BA6B60">
              <w:rPr>
                <w:rFonts w:eastAsia="MS PGothic"/>
              </w:rPr>
              <w:fldChar w:fldCharType="separate"/>
            </w:r>
            <w:r w:rsidR="00F3175F">
              <w:rPr>
                <w:rFonts w:eastAsia="MS PGothic"/>
                <w:noProof/>
              </w:rPr>
              <w:t>36</w:t>
            </w:r>
            <w:r w:rsidRPr="00BA6B60">
              <w:rPr>
                <w:rFonts w:eastAsia="MS PGothic"/>
              </w:rPr>
              <w:fldChar w:fldCharType="end"/>
            </w:r>
            <w:r w:rsidRPr="00BA0038">
              <w:rPr>
                <w:rFonts w:eastAsia="MS PGothic"/>
              </w:rPr>
              <w:t>)</w:t>
            </w:r>
          </w:p>
          <w:p w:rsidR="00F3175F" w:rsidRPr="00BA0038" w:rsidRDefault="001B5DDA" w:rsidP="00F3175F">
            <w:pPr>
              <w:pStyle w:val="ListParagraph"/>
              <w:numPr>
                <w:ilvl w:val="0"/>
                <w:numId w:val="19"/>
              </w:numPr>
              <w:spacing w:before="0"/>
              <w:ind w:left="282" w:hanging="218"/>
            </w:pPr>
            <w:r w:rsidRPr="00BA6B60">
              <w:fldChar w:fldCharType="begin"/>
            </w:r>
            <w:r w:rsidRPr="00BA0038">
              <w:instrText xml:space="preserve"> REF Appendix_1_Science_publications \h  \* MERGEFORMAT </w:instrText>
            </w:r>
            <w:r w:rsidRPr="00BA6B60">
              <w:fldChar w:fldCharType="separate"/>
            </w:r>
            <w:proofErr w:type="gramStart"/>
            <w:r w:rsidR="00F3175F" w:rsidRPr="00BA0038">
              <w:t>Appendix 1.</w:t>
            </w:r>
            <w:proofErr w:type="gramEnd"/>
            <w:r w:rsidR="00F3175F" w:rsidRPr="00BA0038">
              <w:t xml:space="preserve"> Science publications</w:t>
            </w:r>
            <w:r w:rsidR="00F3175F" w:rsidRPr="00BA6B60">
              <w:fldChar w:fldCharType="begin"/>
            </w:r>
            <w:r w:rsidR="00F3175F" w:rsidRPr="00BA0038">
              <w:instrText xml:space="preserve"> XE "Publications" </w:instrText>
            </w:r>
            <w:r w:rsidR="00F3175F" w:rsidRPr="00BA6B60">
              <w:fldChar w:fldCharType="end"/>
            </w:r>
          </w:p>
          <w:p w:rsidR="001B5DDA" w:rsidRPr="00BA0038" w:rsidRDefault="001B5DDA" w:rsidP="001B5DDA">
            <w:pPr>
              <w:pStyle w:val="ListParagraph"/>
              <w:numPr>
                <w:ilvl w:val="0"/>
                <w:numId w:val="19"/>
              </w:numPr>
              <w:spacing w:before="0"/>
              <w:ind w:left="282" w:hanging="218"/>
            </w:pPr>
            <w:r w:rsidRPr="00BA6B60">
              <w:fldChar w:fldCharType="end"/>
            </w:r>
            <w:r w:rsidRPr="00BA6B60">
              <w:fldChar w:fldCharType="begin"/>
            </w:r>
            <w:r w:rsidRPr="00BA0038">
              <w:instrText xml:space="preserve"> REF Expert_advice \h </w:instrText>
            </w:r>
            <w:r w:rsidRPr="00BA6B60">
              <w:fldChar w:fldCharType="separate"/>
            </w:r>
            <w:r w:rsidR="00F3175F" w:rsidRPr="00BA0038">
              <w:t>Expert advice</w:t>
            </w:r>
            <w:r w:rsidRPr="00BA6B60">
              <w:fldChar w:fldCharType="end"/>
            </w:r>
            <w:r w:rsidRPr="00BA0038">
              <w:t xml:space="preserve"> (page </w:t>
            </w:r>
            <w:r w:rsidRPr="00BA6B60">
              <w:fldChar w:fldCharType="begin"/>
            </w:r>
            <w:r w:rsidRPr="00BA0038">
              <w:instrText xml:space="preserve"> PAGEREF Expert_advice \h </w:instrText>
            </w:r>
            <w:r w:rsidRPr="00BA6B60">
              <w:fldChar w:fldCharType="separate"/>
            </w:r>
            <w:r w:rsidR="00F3175F">
              <w:rPr>
                <w:noProof/>
              </w:rPr>
              <w:t>41</w:t>
            </w:r>
            <w:r w:rsidRPr="00BA6B60">
              <w:fldChar w:fldCharType="end"/>
            </w:r>
            <w:r w:rsidRPr="00BA0038">
              <w:t>)</w:t>
            </w:r>
          </w:p>
          <w:p w:rsidR="001B5DDA" w:rsidRPr="00BA0038" w:rsidRDefault="001B5DDA" w:rsidP="001B5DDA">
            <w:pPr>
              <w:pStyle w:val="ListParagraph"/>
              <w:numPr>
                <w:ilvl w:val="0"/>
                <w:numId w:val="19"/>
              </w:numPr>
              <w:spacing w:before="0"/>
              <w:ind w:left="282" w:hanging="218"/>
            </w:pPr>
            <w:r w:rsidRPr="00BA6B60">
              <w:fldChar w:fldCharType="begin"/>
            </w:r>
            <w:r w:rsidRPr="00BA0038">
              <w:instrText xml:space="preserve"> REF Appendix_2_External_committees \h </w:instrText>
            </w:r>
            <w:r w:rsidRPr="00BA6B60">
              <w:fldChar w:fldCharType="separate"/>
            </w:r>
            <w:proofErr w:type="gramStart"/>
            <w:r w:rsidR="00F3175F" w:rsidRPr="00BA0038">
              <w:t>Appendix 2.</w:t>
            </w:r>
            <w:proofErr w:type="gramEnd"/>
            <w:r w:rsidR="00F3175F" w:rsidRPr="00BA0038">
              <w:t xml:space="preserve"> External committees</w:t>
            </w:r>
            <w:r w:rsidRPr="00BA6B60">
              <w:fldChar w:fldCharType="end"/>
            </w:r>
            <w:r w:rsidRPr="00BA0038">
              <w:t xml:space="preserve"> (page </w:t>
            </w:r>
            <w:r w:rsidRPr="00BA6B60">
              <w:fldChar w:fldCharType="begin"/>
            </w:r>
            <w:r w:rsidRPr="00BA0038">
              <w:instrText xml:space="preserve"> PAGEREF Appendix_2_External_committees \h </w:instrText>
            </w:r>
            <w:r w:rsidRPr="00BA6B60">
              <w:fldChar w:fldCharType="separate"/>
            </w:r>
            <w:r w:rsidR="00F3175F">
              <w:rPr>
                <w:noProof/>
              </w:rPr>
              <w:t>103</w:t>
            </w:r>
            <w:r w:rsidRPr="00BA6B60">
              <w:fldChar w:fldCharType="end"/>
            </w:r>
            <w:r w:rsidRPr="00BA0038">
              <w:t>)</w:t>
            </w:r>
          </w:p>
          <w:p w:rsidR="00E73EE2" w:rsidRPr="00BA0038" w:rsidRDefault="001B5DDA" w:rsidP="001B5DDA">
            <w:pPr>
              <w:pStyle w:val="ListParagraph"/>
              <w:numPr>
                <w:ilvl w:val="0"/>
                <w:numId w:val="19"/>
              </w:numPr>
              <w:spacing w:before="0"/>
              <w:ind w:left="282" w:hanging="218"/>
            </w:pPr>
            <w:r w:rsidRPr="00BA6B60">
              <w:fldChar w:fldCharType="begin"/>
            </w:r>
            <w:r w:rsidRPr="00BA0038">
              <w:instrText xml:space="preserve"> REF Fostering_research_capability \h </w:instrText>
            </w:r>
            <w:r w:rsidRPr="00BA6B60">
              <w:fldChar w:fldCharType="separate"/>
            </w:r>
            <w:r w:rsidR="00F3175F" w:rsidRPr="00C65975">
              <w:t>Fostering research capability</w:t>
            </w:r>
            <w:r w:rsidRPr="00BA6B60">
              <w:fldChar w:fldCharType="end"/>
            </w:r>
            <w:r w:rsidRPr="00BA0038">
              <w:t xml:space="preserve"> (page </w:t>
            </w:r>
            <w:r w:rsidRPr="00BA6B60">
              <w:fldChar w:fldCharType="begin"/>
            </w:r>
            <w:r w:rsidRPr="00BA0038">
              <w:instrText xml:space="preserve"> PAGEREF Fostering_research_capability \h </w:instrText>
            </w:r>
            <w:r w:rsidRPr="00BA6B60">
              <w:fldChar w:fldCharType="separate"/>
            </w:r>
            <w:r w:rsidR="00F3175F">
              <w:rPr>
                <w:noProof/>
              </w:rPr>
              <w:t>48</w:t>
            </w:r>
            <w:r w:rsidRPr="00BA6B60">
              <w:fldChar w:fldCharType="end"/>
            </w:r>
            <w:r w:rsidRPr="00BA0038">
              <w:t>)</w:t>
            </w:r>
          </w:p>
        </w:tc>
      </w:tr>
      <w:tr w:rsidR="00E73EE2" w:rsidRPr="00BA0038" w:rsidTr="00AE7751">
        <w:tc>
          <w:tcPr>
            <w:tcW w:w="1708" w:type="dxa"/>
          </w:tcPr>
          <w:p w:rsidR="00E73EE2" w:rsidRPr="00C65975" w:rsidRDefault="00E73EE2" w:rsidP="00E73EE2">
            <w:pPr>
              <w:tabs>
                <w:tab w:val="left" w:pos="5103"/>
              </w:tabs>
              <w:rPr>
                <w:rFonts w:eastAsia="MS PGothic"/>
              </w:rPr>
            </w:pPr>
            <w:r w:rsidRPr="002330CC">
              <w:t xml:space="preserve">Research </w:t>
            </w:r>
            <w:r w:rsidR="00380749" w:rsidRPr="00BA6B60">
              <w:rPr>
                <w:rFonts w:eastAsia="Times New Roman" w:cs="Arial"/>
                <w:lang w:eastAsia="x-none"/>
              </w:rPr>
              <w:t>e</w:t>
            </w:r>
            <w:r w:rsidRPr="00BA6B60">
              <w:rPr>
                <w:rFonts w:eastAsia="Times New Roman" w:cs="Arial"/>
                <w:lang w:eastAsia="x-none"/>
              </w:rPr>
              <w:t>xcellence</w:t>
            </w:r>
          </w:p>
          <w:p w:rsidR="00E73EE2" w:rsidRPr="002330CC" w:rsidRDefault="00E73EE2" w:rsidP="00E73EE2">
            <w:pPr>
              <w:tabs>
                <w:tab w:val="left" w:pos="5103"/>
              </w:tabs>
              <w:rPr>
                <w:i/>
              </w:rPr>
            </w:pPr>
            <w:proofErr w:type="gramStart"/>
            <w:r w:rsidRPr="00C65975">
              <w:rPr>
                <w:rFonts w:eastAsia="MS PGothic"/>
                <w:i/>
              </w:rPr>
              <w:t>To ensure that AIMS undertakes quality</w:t>
            </w:r>
            <w:r w:rsidRPr="00BA0038">
              <w:rPr>
                <w:rFonts w:eastAsia="MS PGothic"/>
                <w:i/>
              </w:rPr>
              <w:t>, independently reviewed research that stakeholders can rely on.</w:t>
            </w:r>
            <w:proofErr w:type="gramEnd"/>
          </w:p>
        </w:tc>
        <w:tc>
          <w:tcPr>
            <w:tcW w:w="2256" w:type="dxa"/>
          </w:tcPr>
          <w:p w:rsidR="00E73EE2" w:rsidRPr="00BA0038" w:rsidRDefault="00E73EE2" w:rsidP="00E73EE2">
            <w:pPr>
              <w:spacing w:before="0"/>
              <w:ind w:left="53"/>
              <w:contextualSpacing/>
              <w:rPr>
                <w:rFonts w:eastAsia="MS PGothic"/>
              </w:rPr>
            </w:pPr>
            <w:r w:rsidRPr="00BA0038">
              <w:rPr>
                <w:rFonts w:eastAsia="MS PGothic"/>
              </w:rPr>
              <w:t>Global rankings</w:t>
            </w:r>
            <w:r w:rsidR="00F50D55" w:rsidRPr="00C65975">
              <w:rPr>
                <w:rFonts w:eastAsia="MS PGothic"/>
              </w:rPr>
              <w:t xml:space="preserve"> based on publications</w:t>
            </w:r>
            <w:r w:rsidRPr="00C65975">
              <w:rPr>
                <w:rFonts w:eastAsia="MS PGothic"/>
              </w:rPr>
              <w:t xml:space="preserve"> </w:t>
            </w:r>
            <w:r w:rsidR="00F50D55" w:rsidRPr="00BA0038">
              <w:rPr>
                <w:rFonts w:eastAsia="MS PGothic"/>
              </w:rPr>
              <w:t>in</w:t>
            </w:r>
            <w:r w:rsidRPr="00BA0038">
              <w:rPr>
                <w:rFonts w:eastAsia="MS PGothic"/>
              </w:rPr>
              <w:t xml:space="preserve"> </w:t>
            </w:r>
            <w:r w:rsidR="00F50D55" w:rsidRPr="00BA0038">
              <w:rPr>
                <w:rFonts w:eastAsia="MS PGothic"/>
              </w:rPr>
              <w:t>relevant scientific fields</w:t>
            </w:r>
          </w:p>
          <w:p w:rsidR="00E73EE2" w:rsidRPr="00BA0038" w:rsidRDefault="00E73EE2" w:rsidP="00E73EE2">
            <w:pPr>
              <w:spacing w:before="0"/>
              <w:ind w:left="53"/>
              <w:contextualSpacing/>
              <w:rPr>
                <w:rFonts w:eastAsia="MS PGothic"/>
              </w:rPr>
            </w:pPr>
          </w:p>
          <w:p w:rsidR="00E73EE2" w:rsidRPr="00BA0038" w:rsidRDefault="00E73EE2" w:rsidP="00E73EE2">
            <w:pPr>
              <w:spacing w:before="0"/>
              <w:ind w:left="53"/>
              <w:contextualSpacing/>
              <w:rPr>
                <w:rFonts w:eastAsia="MS PGothic"/>
              </w:rPr>
            </w:pPr>
            <w:r w:rsidRPr="00BA0038">
              <w:rPr>
                <w:rFonts w:eastAsia="MS PGothic"/>
              </w:rPr>
              <w:t>Stakeholder surveys</w:t>
            </w:r>
          </w:p>
          <w:p w:rsidR="00953874" w:rsidRPr="00BA0038" w:rsidRDefault="00953874" w:rsidP="00E73EE2">
            <w:pPr>
              <w:spacing w:before="0"/>
              <w:ind w:left="53"/>
              <w:contextualSpacing/>
              <w:rPr>
                <w:rFonts w:eastAsia="MS PGothic"/>
              </w:rPr>
            </w:pPr>
          </w:p>
          <w:p w:rsidR="00E73EE2" w:rsidRPr="00BA0038" w:rsidRDefault="00953874" w:rsidP="00380749">
            <w:pPr>
              <w:spacing w:before="0"/>
              <w:ind w:left="53"/>
              <w:contextualSpacing/>
              <w:rPr>
                <w:rFonts w:eastAsia="MS PGothic"/>
              </w:rPr>
            </w:pPr>
            <w:r w:rsidRPr="00BA0038">
              <w:rPr>
                <w:rFonts w:eastAsia="MS PGothic"/>
              </w:rPr>
              <w:t>Mapping of completed research against stakeholder needs</w:t>
            </w:r>
          </w:p>
          <w:p w:rsidR="00E73EE2" w:rsidRPr="00BA0038" w:rsidRDefault="00E73EE2" w:rsidP="00E73EE2">
            <w:pPr>
              <w:spacing w:before="0"/>
              <w:contextualSpacing/>
              <w:rPr>
                <w:rFonts w:eastAsia="MS PGothic"/>
                <w:highlight w:val="yellow"/>
              </w:rPr>
            </w:pPr>
          </w:p>
        </w:tc>
        <w:tc>
          <w:tcPr>
            <w:tcW w:w="3544" w:type="dxa"/>
            <w:shd w:val="clear" w:color="auto" w:fill="C2D69B" w:themeFill="accent3" w:themeFillTint="99"/>
          </w:tcPr>
          <w:p w:rsidR="00E73EE2" w:rsidRPr="00BA0038" w:rsidRDefault="00E73EE2" w:rsidP="00E73EE2">
            <w:pPr>
              <w:ind w:left="152"/>
              <w:contextualSpacing/>
              <w:rPr>
                <w:rFonts w:eastAsia="MS PGothic"/>
              </w:rPr>
            </w:pPr>
            <w:r w:rsidRPr="00BA0038">
              <w:rPr>
                <w:rFonts w:eastAsia="MS PGothic"/>
              </w:rPr>
              <w:t>AIMS continued to deliver high</w:t>
            </w:r>
            <w:r w:rsidR="00910DF9" w:rsidRPr="00BA0038">
              <w:rPr>
                <w:rFonts w:eastAsia="MS PGothic"/>
              </w:rPr>
              <w:t>-</w:t>
            </w:r>
            <w:r w:rsidRPr="00BA0038">
              <w:rPr>
                <w:rFonts w:eastAsia="MS PGothic"/>
              </w:rPr>
              <w:t xml:space="preserve">quality research appropriate to the knowledge </w:t>
            </w:r>
            <w:r w:rsidR="005E780C" w:rsidRPr="00BA0038">
              <w:rPr>
                <w:rFonts w:eastAsia="MS PGothic"/>
              </w:rPr>
              <w:t xml:space="preserve">gaps </w:t>
            </w:r>
            <w:proofErr w:type="gramStart"/>
            <w:r w:rsidRPr="00BA0038">
              <w:rPr>
                <w:rFonts w:eastAsia="MS PGothic"/>
              </w:rPr>
              <w:t>being addressed</w:t>
            </w:r>
            <w:proofErr w:type="gramEnd"/>
            <w:r w:rsidRPr="00BA0038">
              <w:rPr>
                <w:rFonts w:eastAsia="MS PGothic"/>
              </w:rPr>
              <w:t>. It maintained its scientific excellence as measured by its global rankings.</w:t>
            </w:r>
          </w:p>
          <w:p w:rsidR="00E73EE2" w:rsidRPr="00BA0038" w:rsidRDefault="00E73EE2" w:rsidP="00E73EE2">
            <w:pPr>
              <w:ind w:left="152"/>
              <w:contextualSpacing/>
              <w:rPr>
                <w:rFonts w:eastAsia="MS PGothic"/>
              </w:rPr>
            </w:pPr>
          </w:p>
          <w:p w:rsidR="00E73EE2" w:rsidRPr="00BA0038" w:rsidRDefault="00E73EE2" w:rsidP="00EF06DD">
            <w:pPr>
              <w:ind w:left="152"/>
              <w:contextualSpacing/>
              <w:rPr>
                <w:rFonts w:eastAsia="MS PGothic"/>
              </w:rPr>
            </w:pPr>
            <w:r w:rsidRPr="00BA0038">
              <w:rPr>
                <w:rFonts w:eastAsia="MS PGothic"/>
              </w:rPr>
              <w:t>AIMS completed a stakeholder survey that reflected positively on AIMS</w:t>
            </w:r>
            <w:r w:rsidR="00164826" w:rsidRPr="00BA0038">
              <w:rPr>
                <w:rFonts w:eastAsia="MS PGothic"/>
              </w:rPr>
              <w:t>’</w:t>
            </w:r>
            <w:r w:rsidRPr="00BA0038">
              <w:rPr>
                <w:rFonts w:eastAsia="MS PGothic"/>
              </w:rPr>
              <w:t xml:space="preserve"> research delivery and excellence.</w:t>
            </w:r>
          </w:p>
        </w:tc>
        <w:tc>
          <w:tcPr>
            <w:tcW w:w="2410" w:type="dxa"/>
          </w:tcPr>
          <w:p w:rsidR="006D5E85" w:rsidRPr="00BA0038" w:rsidRDefault="001B5DDA" w:rsidP="00DC208F">
            <w:pPr>
              <w:pStyle w:val="ListParagraph"/>
              <w:numPr>
                <w:ilvl w:val="0"/>
                <w:numId w:val="19"/>
              </w:numPr>
              <w:spacing w:before="0"/>
              <w:ind w:left="282" w:hanging="218"/>
              <w:rPr>
                <w:rFonts w:eastAsia="MS PGothic"/>
              </w:rPr>
            </w:pPr>
            <w:r w:rsidRPr="00BA6B60">
              <w:rPr>
                <w:rFonts w:eastAsia="MS PGothic"/>
              </w:rPr>
              <w:fldChar w:fldCharType="begin"/>
            </w:r>
            <w:r w:rsidRPr="00BA0038">
              <w:rPr>
                <w:rFonts w:eastAsia="MS PGothic"/>
              </w:rPr>
              <w:instrText xml:space="preserve"> REF Publications \h </w:instrText>
            </w:r>
            <w:r w:rsidRPr="00BA6B60">
              <w:rPr>
                <w:rFonts w:eastAsia="MS PGothic"/>
              </w:rPr>
            </w:r>
            <w:r w:rsidRPr="00BA6B60">
              <w:rPr>
                <w:rFonts w:eastAsia="MS PGothic"/>
              </w:rPr>
              <w:fldChar w:fldCharType="separate"/>
            </w:r>
            <w:r w:rsidR="00F3175F" w:rsidRPr="00BA0038">
              <w:t>Publications</w:t>
            </w:r>
            <w:r w:rsidRPr="00BA6B60">
              <w:rPr>
                <w:rFonts w:eastAsia="MS PGothic"/>
              </w:rPr>
              <w:fldChar w:fldCharType="end"/>
            </w:r>
            <w:r w:rsidRPr="00BA0038">
              <w:rPr>
                <w:rFonts w:eastAsia="MS PGothic"/>
              </w:rPr>
              <w:t xml:space="preserve"> (page </w:t>
            </w:r>
            <w:r w:rsidRPr="00BA6B60">
              <w:rPr>
                <w:rFonts w:eastAsia="MS PGothic"/>
              </w:rPr>
              <w:fldChar w:fldCharType="begin"/>
            </w:r>
            <w:r w:rsidRPr="00BA0038">
              <w:rPr>
                <w:rFonts w:eastAsia="MS PGothic"/>
              </w:rPr>
              <w:instrText xml:space="preserve"> PAGEREF Publications \h </w:instrText>
            </w:r>
            <w:r w:rsidRPr="00BA6B60">
              <w:rPr>
                <w:rFonts w:eastAsia="MS PGothic"/>
              </w:rPr>
            </w:r>
            <w:r w:rsidRPr="00BA6B60">
              <w:rPr>
                <w:rFonts w:eastAsia="MS PGothic"/>
              </w:rPr>
              <w:fldChar w:fldCharType="separate"/>
            </w:r>
            <w:r w:rsidR="00F3175F">
              <w:rPr>
                <w:rFonts w:eastAsia="MS PGothic"/>
                <w:noProof/>
              </w:rPr>
              <w:t>36</w:t>
            </w:r>
            <w:r w:rsidRPr="00BA6B60">
              <w:rPr>
                <w:rFonts w:eastAsia="MS PGothic"/>
              </w:rPr>
              <w:fldChar w:fldCharType="end"/>
            </w:r>
            <w:r w:rsidRPr="00BA0038">
              <w:rPr>
                <w:rFonts w:eastAsia="MS PGothic"/>
              </w:rPr>
              <w:t>)</w:t>
            </w:r>
          </w:p>
          <w:p w:rsidR="006D5E85" w:rsidRPr="00BA0038" w:rsidRDefault="001B5DDA" w:rsidP="00DC208F">
            <w:pPr>
              <w:pStyle w:val="ListParagraph"/>
              <w:numPr>
                <w:ilvl w:val="0"/>
                <w:numId w:val="19"/>
              </w:numPr>
              <w:spacing w:before="0"/>
              <w:ind w:left="282" w:hanging="218"/>
              <w:rPr>
                <w:rFonts w:eastAsia="MS PGothic"/>
              </w:rPr>
            </w:pPr>
            <w:r w:rsidRPr="00BA6B60">
              <w:rPr>
                <w:rFonts w:eastAsia="MS PGothic"/>
              </w:rPr>
              <w:fldChar w:fldCharType="begin"/>
            </w:r>
            <w:r w:rsidRPr="00BA0038">
              <w:rPr>
                <w:rFonts w:eastAsia="MS PGothic"/>
              </w:rPr>
              <w:instrText xml:space="preserve"> REF Stakeholder_survey \h </w:instrText>
            </w:r>
            <w:r w:rsidRPr="00BA6B60">
              <w:rPr>
                <w:rFonts w:eastAsia="MS PGothic"/>
              </w:rPr>
            </w:r>
            <w:r w:rsidRPr="00BA6B60">
              <w:rPr>
                <w:rFonts w:eastAsia="MS PGothic"/>
              </w:rPr>
              <w:fldChar w:fldCharType="separate"/>
            </w:r>
            <w:r w:rsidR="00F3175F" w:rsidRPr="00BA0038">
              <w:t>Stakeholder survey</w:t>
            </w:r>
            <w:r w:rsidRPr="00BA6B60">
              <w:rPr>
                <w:rFonts w:eastAsia="MS PGothic"/>
              </w:rPr>
              <w:fldChar w:fldCharType="end"/>
            </w:r>
            <w:r w:rsidRPr="00BA0038">
              <w:rPr>
                <w:rFonts w:eastAsia="MS PGothic"/>
              </w:rPr>
              <w:t xml:space="preserve"> (page </w:t>
            </w:r>
            <w:r w:rsidRPr="00BA6B60">
              <w:rPr>
                <w:rFonts w:eastAsia="MS PGothic"/>
              </w:rPr>
              <w:fldChar w:fldCharType="begin"/>
            </w:r>
            <w:r w:rsidRPr="00BA0038">
              <w:rPr>
                <w:rFonts w:eastAsia="MS PGothic"/>
              </w:rPr>
              <w:instrText xml:space="preserve"> PAGEREF Stakeholder_survey \h </w:instrText>
            </w:r>
            <w:r w:rsidRPr="00BA6B60">
              <w:rPr>
                <w:rFonts w:eastAsia="MS PGothic"/>
              </w:rPr>
            </w:r>
            <w:r w:rsidRPr="00BA6B60">
              <w:rPr>
                <w:rFonts w:eastAsia="MS PGothic"/>
              </w:rPr>
              <w:fldChar w:fldCharType="separate"/>
            </w:r>
            <w:r w:rsidR="00F3175F">
              <w:rPr>
                <w:rFonts w:eastAsia="MS PGothic"/>
                <w:noProof/>
              </w:rPr>
              <w:t>55</w:t>
            </w:r>
            <w:r w:rsidRPr="00BA6B60">
              <w:rPr>
                <w:rFonts w:eastAsia="MS PGothic"/>
              </w:rPr>
              <w:fldChar w:fldCharType="end"/>
            </w:r>
            <w:r w:rsidRPr="00BA0038">
              <w:rPr>
                <w:rFonts w:eastAsia="MS PGothic"/>
              </w:rPr>
              <w:t>)</w:t>
            </w:r>
          </w:p>
          <w:p w:rsidR="006D5E85" w:rsidRPr="00BA0038" w:rsidRDefault="001B5DDA" w:rsidP="006D5E85">
            <w:pPr>
              <w:pStyle w:val="ListParagraph"/>
              <w:numPr>
                <w:ilvl w:val="0"/>
                <w:numId w:val="19"/>
              </w:numPr>
              <w:spacing w:before="0"/>
              <w:ind w:left="282" w:hanging="218"/>
              <w:rPr>
                <w:rFonts w:eastAsia="MS PGothic"/>
              </w:rPr>
            </w:pPr>
            <w:r w:rsidRPr="00BA6B60">
              <w:rPr>
                <w:rFonts w:eastAsia="MS PGothic"/>
              </w:rPr>
              <w:fldChar w:fldCharType="begin"/>
            </w:r>
            <w:r w:rsidRPr="00BA0038">
              <w:rPr>
                <w:rFonts w:eastAsia="MS PGothic"/>
              </w:rPr>
              <w:instrText xml:space="preserve"> REF _Ref459973779 \h </w:instrText>
            </w:r>
            <w:r w:rsidRPr="00BA6B60">
              <w:rPr>
                <w:rFonts w:eastAsia="MS PGothic"/>
              </w:rPr>
            </w:r>
            <w:r w:rsidRPr="00BA6B60">
              <w:rPr>
                <w:rFonts w:eastAsia="MS PGothic"/>
              </w:rPr>
              <w:fldChar w:fldCharType="separate"/>
            </w:r>
            <w:r w:rsidR="00F3175F" w:rsidRPr="00BA0038">
              <w:t xml:space="preserve">Table </w:t>
            </w:r>
            <w:r w:rsidR="00F3175F">
              <w:rPr>
                <w:noProof/>
              </w:rPr>
              <w:t>8</w:t>
            </w:r>
            <w:r w:rsidR="00F3175F" w:rsidRPr="00BA0038">
              <w:t>: Stakeholders benefiting from AIMS’ activities in 2015–</w:t>
            </w:r>
            <w:r w:rsidR="00F3175F" w:rsidRPr="00BA0038">
              <w:rPr>
                <w:noProof/>
              </w:rPr>
              <w:t>16</w:t>
            </w:r>
            <w:r w:rsidRPr="00BA6B60">
              <w:rPr>
                <w:rFonts w:eastAsia="MS PGothic"/>
              </w:rPr>
              <w:fldChar w:fldCharType="end"/>
            </w:r>
            <w:r w:rsidRPr="00BA0038">
              <w:rPr>
                <w:rFonts w:eastAsia="MS PGothic"/>
              </w:rPr>
              <w:t xml:space="preserve"> (page </w:t>
            </w:r>
            <w:r w:rsidRPr="00BA6B60">
              <w:rPr>
                <w:rFonts w:eastAsia="MS PGothic"/>
              </w:rPr>
              <w:fldChar w:fldCharType="begin"/>
            </w:r>
            <w:r w:rsidRPr="00BA0038">
              <w:rPr>
                <w:rFonts w:eastAsia="MS PGothic"/>
              </w:rPr>
              <w:instrText xml:space="preserve"> PAGEREF _Ref459973779 \h </w:instrText>
            </w:r>
            <w:r w:rsidRPr="00BA6B60">
              <w:rPr>
                <w:rFonts w:eastAsia="MS PGothic"/>
              </w:rPr>
            </w:r>
            <w:r w:rsidRPr="00BA6B60">
              <w:rPr>
                <w:rFonts w:eastAsia="MS PGothic"/>
              </w:rPr>
              <w:fldChar w:fldCharType="separate"/>
            </w:r>
            <w:r w:rsidR="00F3175F">
              <w:rPr>
                <w:rFonts w:eastAsia="MS PGothic"/>
                <w:noProof/>
              </w:rPr>
              <w:t>53</w:t>
            </w:r>
            <w:r w:rsidRPr="00BA6B60">
              <w:rPr>
                <w:rFonts w:eastAsia="MS PGothic"/>
              </w:rPr>
              <w:fldChar w:fldCharType="end"/>
            </w:r>
            <w:r w:rsidRPr="00BA0038">
              <w:rPr>
                <w:rFonts w:eastAsia="MS PGothic"/>
              </w:rPr>
              <w:t>)</w:t>
            </w:r>
          </w:p>
          <w:p w:rsidR="006D5E85" w:rsidRPr="00BA0038" w:rsidRDefault="006D5E85" w:rsidP="006D5E85">
            <w:pPr>
              <w:spacing w:before="0"/>
              <w:rPr>
                <w:rFonts w:eastAsia="MS PGothic"/>
              </w:rPr>
            </w:pPr>
          </w:p>
          <w:p w:rsidR="002B011E" w:rsidRPr="00BA0038" w:rsidRDefault="002B011E" w:rsidP="00F5585B">
            <w:pPr>
              <w:spacing w:before="0"/>
              <w:ind w:left="64"/>
              <w:rPr>
                <w:rFonts w:eastAsia="MS PGothic"/>
                <w:highlight w:val="yellow"/>
              </w:rPr>
            </w:pPr>
          </w:p>
          <w:p w:rsidR="00E73EE2" w:rsidRPr="00BA0038" w:rsidRDefault="00E73EE2" w:rsidP="000E3647">
            <w:pPr>
              <w:spacing w:before="0"/>
              <w:ind w:left="64"/>
              <w:rPr>
                <w:rFonts w:eastAsia="MS PGothic"/>
              </w:rPr>
            </w:pPr>
          </w:p>
        </w:tc>
      </w:tr>
      <w:tr w:rsidR="00E73EE2" w:rsidRPr="00BA0038" w:rsidTr="00AE7751">
        <w:tc>
          <w:tcPr>
            <w:tcW w:w="1708" w:type="dxa"/>
          </w:tcPr>
          <w:p w:rsidR="00E73EE2" w:rsidRPr="00BA6B60" w:rsidRDefault="00E73EE2" w:rsidP="00E73EE2">
            <w:pPr>
              <w:tabs>
                <w:tab w:val="left" w:pos="5103"/>
              </w:tabs>
              <w:rPr>
                <w:rFonts w:eastAsia="Times New Roman" w:cs="Arial"/>
                <w:lang w:eastAsia="x-none"/>
              </w:rPr>
            </w:pPr>
            <w:r w:rsidRPr="00BA6B60">
              <w:rPr>
                <w:rFonts w:eastAsia="Times New Roman" w:cs="Arial"/>
                <w:lang w:eastAsia="x-none"/>
              </w:rPr>
              <w:lastRenderedPageBreak/>
              <w:t>H</w:t>
            </w:r>
            <w:r w:rsidR="00380749" w:rsidRPr="00BA6B60">
              <w:rPr>
                <w:rFonts w:eastAsia="Times New Roman" w:cs="Arial"/>
                <w:lang w:eastAsia="x-none"/>
              </w:rPr>
              <w:t>ealth, safety and environment (HSE) p</w:t>
            </w:r>
            <w:r w:rsidRPr="00BA6B60">
              <w:rPr>
                <w:rFonts w:eastAsia="Times New Roman" w:cs="Arial"/>
                <w:lang w:eastAsia="x-none"/>
              </w:rPr>
              <w:t>erformance</w:t>
            </w:r>
          </w:p>
          <w:p w:rsidR="00E73EE2" w:rsidRPr="002330CC" w:rsidRDefault="00E73EE2" w:rsidP="00E73EE2">
            <w:pPr>
              <w:tabs>
                <w:tab w:val="left" w:pos="5103"/>
              </w:tabs>
              <w:rPr>
                <w:i/>
              </w:rPr>
            </w:pPr>
            <w:r w:rsidRPr="00BA0038">
              <w:rPr>
                <w:rFonts w:eastAsia="MS PGothic"/>
                <w:i/>
              </w:rPr>
              <w:t xml:space="preserve">To provide a workplace where HSE risks </w:t>
            </w:r>
            <w:proofErr w:type="gramStart"/>
            <w:r w:rsidRPr="00BA0038">
              <w:rPr>
                <w:rFonts w:eastAsia="MS PGothic"/>
                <w:i/>
              </w:rPr>
              <w:t>are managed</w:t>
            </w:r>
            <w:proofErr w:type="gramEnd"/>
            <w:r w:rsidRPr="00BA0038">
              <w:rPr>
                <w:rFonts w:eastAsia="MS PGothic"/>
                <w:i/>
              </w:rPr>
              <w:t xml:space="preserve"> to be as low as reasonably practicable. </w:t>
            </w:r>
          </w:p>
        </w:tc>
        <w:tc>
          <w:tcPr>
            <w:tcW w:w="2256" w:type="dxa"/>
          </w:tcPr>
          <w:p w:rsidR="00E73EE2" w:rsidRPr="00BA0038" w:rsidRDefault="00E73EE2" w:rsidP="00E73EE2">
            <w:pPr>
              <w:spacing w:before="0"/>
              <w:ind w:left="53"/>
              <w:contextualSpacing/>
              <w:rPr>
                <w:rFonts w:eastAsia="MS PGothic"/>
              </w:rPr>
            </w:pPr>
            <w:r w:rsidRPr="00BA0038">
              <w:rPr>
                <w:rFonts w:eastAsia="MS PGothic"/>
              </w:rPr>
              <w:t>Lost time and total injury</w:t>
            </w:r>
            <w:r w:rsidRPr="00C65975">
              <w:rPr>
                <w:rFonts w:eastAsia="MS PGothic"/>
              </w:rPr>
              <w:t xml:space="preserve"> frequency rates</w:t>
            </w:r>
          </w:p>
          <w:p w:rsidR="00E73EE2" w:rsidRPr="00BA0038" w:rsidRDefault="00E73EE2" w:rsidP="00E73EE2">
            <w:pPr>
              <w:spacing w:before="0"/>
              <w:ind w:left="53"/>
              <w:contextualSpacing/>
              <w:rPr>
                <w:rFonts w:eastAsia="MS PGothic"/>
              </w:rPr>
            </w:pPr>
          </w:p>
          <w:p w:rsidR="00E73EE2" w:rsidRPr="00BA0038" w:rsidRDefault="00E73EE2" w:rsidP="00E73EE2">
            <w:pPr>
              <w:spacing w:before="0"/>
              <w:ind w:left="53"/>
              <w:contextualSpacing/>
              <w:rPr>
                <w:rFonts w:eastAsia="MS PGothic"/>
              </w:rPr>
            </w:pPr>
            <w:r w:rsidRPr="00BA0038">
              <w:rPr>
                <w:rFonts w:eastAsia="MS PGothic"/>
              </w:rPr>
              <w:t>Completion of system audits</w:t>
            </w:r>
          </w:p>
          <w:p w:rsidR="00E73EE2" w:rsidRPr="00BA0038" w:rsidRDefault="00E73EE2" w:rsidP="00E73EE2">
            <w:pPr>
              <w:spacing w:before="0"/>
              <w:ind w:left="53"/>
              <w:contextualSpacing/>
              <w:rPr>
                <w:rFonts w:eastAsia="MS PGothic"/>
              </w:rPr>
            </w:pPr>
          </w:p>
          <w:p w:rsidR="00E73EE2" w:rsidRPr="00BA0038" w:rsidRDefault="00E73EE2" w:rsidP="00E73EE2">
            <w:pPr>
              <w:spacing w:before="0"/>
              <w:ind w:left="53"/>
              <w:contextualSpacing/>
              <w:rPr>
                <w:rFonts w:eastAsia="MS PGothic"/>
                <w:highlight w:val="yellow"/>
              </w:rPr>
            </w:pPr>
            <w:r w:rsidRPr="00BA0038">
              <w:rPr>
                <w:rFonts w:eastAsia="MS PGothic"/>
              </w:rPr>
              <w:t>Improvement projects completed</w:t>
            </w:r>
          </w:p>
        </w:tc>
        <w:tc>
          <w:tcPr>
            <w:tcW w:w="3544" w:type="dxa"/>
            <w:shd w:val="clear" w:color="auto" w:fill="C2D69B" w:themeFill="accent3" w:themeFillTint="99"/>
          </w:tcPr>
          <w:p w:rsidR="00DF3072" w:rsidRPr="00BA0038" w:rsidRDefault="00E73EE2" w:rsidP="00E73EE2">
            <w:pPr>
              <w:spacing w:before="0"/>
              <w:ind w:left="53"/>
              <w:contextualSpacing/>
              <w:rPr>
                <w:rFonts w:eastAsia="MS PGothic"/>
              </w:rPr>
            </w:pPr>
            <w:r w:rsidRPr="00BA0038">
              <w:rPr>
                <w:rFonts w:eastAsia="MS PGothic"/>
              </w:rPr>
              <w:t xml:space="preserve">AIMS continued to provide a healthy and safe workplace and </w:t>
            </w:r>
            <w:proofErr w:type="gramStart"/>
            <w:r w:rsidRPr="00BA0038">
              <w:rPr>
                <w:rFonts w:eastAsia="MS PGothic"/>
              </w:rPr>
              <w:t>to proactively mana</w:t>
            </w:r>
            <w:r w:rsidR="00561AAE" w:rsidRPr="00BA0038">
              <w:rPr>
                <w:rFonts w:eastAsia="MS PGothic"/>
              </w:rPr>
              <w:t>ge</w:t>
            </w:r>
            <w:proofErr w:type="gramEnd"/>
            <w:r w:rsidR="00561AAE" w:rsidRPr="00BA0038">
              <w:rPr>
                <w:rFonts w:eastAsia="MS PGothic"/>
              </w:rPr>
              <w:t xml:space="preserve"> its health, </w:t>
            </w:r>
            <w:r w:rsidRPr="00BA0038">
              <w:rPr>
                <w:rFonts w:eastAsia="MS PGothic"/>
              </w:rPr>
              <w:t xml:space="preserve">safety </w:t>
            </w:r>
            <w:r w:rsidR="00561AAE" w:rsidRPr="00BA0038">
              <w:rPr>
                <w:rFonts w:eastAsia="MS PGothic"/>
              </w:rPr>
              <w:t xml:space="preserve">and environmental </w:t>
            </w:r>
            <w:r w:rsidRPr="00BA0038">
              <w:rPr>
                <w:rFonts w:eastAsia="MS PGothic"/>
              </w:rPr>
              <w:t>risks.</w:t>
            </w:r>
          </w:p>
          <w:p w:rsidR="00E73EE2" w:rsidRPr="00BA0038" w:rsidRDefault="00DF3072" w:rsidP="00E73EE2">
            <w:pPr>
              <w:spacing w:before="0"/>
              <w:ind w:left="53"/>
              <w:contextualSpacing/>
              <w:rPr>
                <w:rFonts w:eastAsia="MS PGothic"/>
              </w:rPr>
            </w:pPr>
            <w:r w:rsidRPr="00BA0038">
              <w:rPr>
                <w:rFonts w:eastAsia="MS PGothic"/>
              </w:rPr>
              <w:t>An increased focus on h</w:t>
            </w:r>
            <w:r w:rsidR="00E73EE2" w:rsidRPr="00BA0038">
              <w:rPr>
                <w:rFonts w:eastAsia="MS PGothic"/>
              </w:rPr>
              <w:t xml:space="preserve">azard reporting </w:t>
            </w:r>
            <w:r w:rsidRPr="00BA0038">
              <w:rPr>
                <w:rFonts w:eastAsia="MS PGothic"/>
              </w:rPr>
              <w:t>resulted in a three</w:t>
            </w:r>
            <w:r w:rsidR="0090111D" w:rsidRPr="00BA0038">
              <w:rPr>
                <w:rFonts w:eastAsia="MS PGothic"/>
              </w:rPr>
              <w:t>fold</w:t>
            </w:r>
            <w:r w:rsidRPr="00BA0038">
              <w:rPr>
                <w:rFonts w:eastAsia="MS PGothic"/>
              </w:rPr>
              <w:t xml:space="preserve"> increase in reporting</w:t>
            </w:r>
            <w:r w:rsidR="00E73EE2" w:rsidRPr="00BA0038">
              <w:rPr>
                <w:rFonts w:eastAsia="MS PGothic"/>
              </w:rPr>
              <w:t xml:space="preserve"> compared to 2014</w:t>
            </w:r>
            <w:r w:rsidR="002D3AC3" w:rsidRPr="00BA0038">
              <w:rPr>
                <w:rFonts w:eastAsia="MS PGothic"/>
              </w:rPr>
              <w:t>–</w:t>
            </w:r>
            <w:r w:rsidR="00E73EE2" w:rsidRPr="00BA0038">
              <w:rPr>
                <w:rFonts w:eastAsia="MS PGothic"/>
              </w:rPr>
              <w:t>15</w:t>
            </w:r>
            <w:r w:rsidRPr="00BA0038">
              <w:rPr>
                <w:rFonts w:eastAsia="MS PGothic"/>
              </w:rPr>
              <w:t>. N</w:t>
            </w:r>
            <w:r w:rsidR="00E73EE2" w:rsidRPr="00BA0038">
              <w:rPr>
                <w:rFonts w:eastAsia="MS PGothic"/>
              </w:rPr>
              <w:t>o high potential or notifiable incidents occurred.</w:t>
            </w:r>
          </w:p>
          <w:p w:rsidR="00E73EE2" w:rsidRPr="00BA0038" w:rsidRDefault="00E73EE2" w:rsidP="00E73EE2">
            <w:pPr>
              <w:spacing w:before="0"/>
              <w:ind w:left="53"/>
              <w:contextualSpacing/>
              <w:rPr>
                <w:rFonts w:eastAsia="MS PGothic"/>
              </w:rPr>
            </w:pPr>
          </w:p>
          <w:p w:rsidR="00E73EE2" w:rsidRPr="00BA0038" w:rsidRDefault="00E73EE2" w:rsidP="00E73EE2">
            <w:pPr>
              <w:spacing w:before="0"/>
              <w:ind w:left="53"/>
              <w:contextualSpacing/>
              <w:rPr>
                <w:rFonts w:eastAsia="MS PGothic"/>
              </w:rPr>
            </w:pPr>
            <w:proofErr w:type="gramStart"/>
            <w:r w:rsidRPr="00BA0038">
              <w:rPr>
                <w:rFonts w:eastAsia="MS PGothic"/>
              </w:rPr>
              <w:t>AIMS</w:t>
            </w:r>
            <w:r w:rsidR="00380749" w:rsidRPr="00BA0038">
              <w:rPr>
                <w:rFonts w:eastAsia="MS PGothic"/>
              </w:rPr>
              <w:t>’</w:t>
            </w:r>
            <w:r w:rsidRPr="00BA0038">
              <w:rPr>
                <w:rFonts w:eastAsia="MS PGothic"/>
              </w:rPr>
              <w:t xml:space="preserve"> outstanding HSE performance is recognised by</w:t>
            </w:r>
            <w:r w:rsidR="005E780C" w:rsidRPr="00BA0038">
              <w:rPr>
                <w:rFonts w:eastAsia="MS PGothic"/>
              </w:rPr>
              <w:t xml:space="preserve"> industry</w:t>
            </w:r>
            <w:r w:rsidR="0073550F" w:rsidRPr="00BA0038">
              <w:rPr>
                <w:rFonts w:eastAsia="MS PGothic"/>
              </w:rPr>
              <w:fldChar w:fldCharType="begin"/>
            </w:r>
            <w:r w:rsidR="0073550F" w:rsidRPr="00BA0038">
              <w:instrText xml:space="preserve"> XE "</w:instrText>
            </w:r>
            <w:r w:rsidR="0073550F" w:rsidRPr="00C65975">
              <w:rPr>
                <w:rFonts w:eastAsia="MS PGothic"/>
              </w:rPr>
              <w:instrText>Industry</w:instrText>
            </w:r>
            <w:r w:rsidR="0073550F" w:rsidRPr="00C65975">
              <w:instrText xml:space="preserve">" </w:instrText>
            </w:r>
            <w:r w:rsidR="0073550F" w:rsidRPr="00BA0038">
              <w:rPr>
                <w:rFonts w:eastAsia="MS PGothic"/>
              </w:rPr>
              <w:fldChar w:fldCharType="end"/>
            </w:r>
            <w:r w:rsidR="005E780C" w:rsidRPr="00BA0038">
              <w:rPr>
                <w:rFonts w:eastAsia="MS PGothic"/>
              </w:rPr>
              <w:t xml:space="preserve"> partners</w:t>
            </w:r>
            <w:proofErr w:type="gramEnd"/>
            <w:r w:rsidR="005E780C" w:rsidRPr="00BA0038">
              <w:rPr>
                <w:rFonts w:eastAsia="MS PGothic"/>
              </w:rPr>
              <w:t xml:space="preserve">, particularly those involved in offshore oil and gas </w:t>
            </w:r>
            <w:r w:rsidR="005E780C" w:rsidRPr="00C65975">
              <w:rPr>
                <w:rFonts w:eastAsia="MS PGothic"/>
              </w:rPr>
              <w:t>development, and is</w:t>
            </w:r>
            <w:r w:rsidRPr="00C65975">
              <w:rPr>
                <w:rFonts w:eastAsia="MS PGothic"/>
              </w:rPr>
              <w:t xml:space="preserve"> a key </w:t>
            </w:r>
            <w:r w:rsidR="00AE6A81" w:rsidRPr="00BA0038">
              <w:rPr>
                <w:rFonts w:eastAsia="MS PGothic"/>
              </w:rPr>
              <w:t>enabler of</w:t>
            </w:r>
            <w:r w:rsidRPr="00BA0038">
              <w:rPr>
                <w:rFonts w:eastAsia="MS PGothic"/>
              </w:rPr>
              <w:t xml:space="preserve"> AIMS</w:t>
            </w:r>
            <w:r w:rsidR="00164826" w:rsidRPr="00BA0038">
              <w:rPr>
                <w:rFonts w:eastAsia="MS PGothic"/>
              </w:rPr>
              <w:t>’</w:t>
            </w:r>
            <w:r w:rsidRPr="00BA0038">
              <w:rPr>
                <w:rFonts w:eastAsia="MS PGothic"/>
              </w:rPr>
              <w:t xml:space="preserve"> </w:t>
            </w:r>
            <w:r w:rsidR="00AE6A81" w:rsidRPr="00BA0038">
              <w:rPr>
                <w:rFonts w:eastAsia="MS PGothic"/>
              </w:rPr>
              <w:t xml:space="preserve">ongoing </w:t>
            </w:r>
            <w:r w:rsidRPr="00BA0038">
              <w:rPr>
                <w:rFonts w:eastAsia="MS PGothic"/>
              </w:rPr>
              <w:t>ability to establish research partnerships.</w:t>
            </w:r>
          </w:p>
          <w:p w:rsidR="00E73EE2" w:rsidRPr="00BA0038" w:rsidRDefault="00E73EE2" w:rsidP="00E73EE2">
            <w:pPr>
              <w:spacing w:before="0"/>
              <w:ind w:left="53"/>
              <w:contextualSpacing/>
              <w:rPr>
                <w:rFonts w:eastAsia="MS PGothic"/>
              </w:rPr>
            </w:pPr>
          </w:p>
          <w:p w:rsidR="00657594" w:rsidRPr="00BA0038" w:rsidRDefault="00E73EE2" w:rsidP="003C32EB">
            <w:pPr>
              <w:spacing w:before="0"/>
              <w:ind w:left="53"/>
              <w:contextualSpacing/>
              <w:rPr>
                <w:rFonts w:eastAsia="MS PGothic"/>
              </w:rPr>
            </w:pPr>
            <w:r w:rsidRPr="00BA0038">
              <w:rPr>
                <w:rFonts w:eastAsia="MS PGothic"/>
              </w:rPr>
              <w:t xml:space="preserve">AIMS </w:t>
            </w:r>
            <w:r w:rsidR="00A941A2" w:rsidRPr="00BA0038">
              <w:rPr>
                <w:rFonts w:eastAsia="MS PGothic"/>
              </w:rPr>
              <w:t>laboratory and field</w:t>
            </w:r>
            <w:r w:rsidR="00910DF9" w:rsidRPr="00BA0038">
              <w:rPr>
                <w:rFonts w:eastAsia="MS PGothic"/>
              </w:rPr>
              <w:t>-</w:t>
            </w:r>
            <w:r w:rsidR="00A941A2" w:rsidRPr="00BA0038">
              <w:rPr>
                <w:rFonts w:eastAsia="MS PGothic"/>
              </w:rPr>
              <w:t>based research (often in remote locations) have high i</w:t>
            </w:r>
            <w:r w:rsidRPr="00BA0038">
              <w:rPr>
                <w:rFonts w:eastAsia="MS PGothic"/>
              </w:rPr>
              <w:t>nherent risk,</w:t>
            </w:r>
            <w:r w:rsidR="00A941A2" w:rsidRPr="00BA0038">
              <w:rPr>
                <w:rFonts w:eastAsia="MS PGothic"/>
              </w:rPr>
              <w:t xml:space="preserve"> and o</w:t>
            </w:r>
            <w:r w:rsidRPr="00BA0038">
              <w:rPr>
                <w:rFonts w:eastAsia="MS PGothic"/>
              </w:rPr>
              <w:t xml:space="preserve">ver time </w:t>
            </w:r>
            <w:r w:rsidR="00AE6A81" w:rsidRPr="00BA0038">
              <w:rPr>
                <w:rFonts w:eastAsia="MS PGothic"/>
              </w:rPr>
              <w:t xml:space="preserve">AIMS </w:t>
            </w:r>
            <w:r w:rsidRPr="00BA0038">
              <w:rPr>
                <w:rFonts w:eastAsia="MS PGothic"/>
              </w:rPr>
              <w:t xml:space="preserve">has developed a comprehensive safety management system to manage </w:t>
            </w:r>
            <w:r w:rsidR="00A941A2" w:rsidRPr="00BA0038">
              <w:rPr>
                <w:rFonts w:eastAsia="MS PGothic"/>
              </w:rPr>
              <w:t xml:space="preserve">these </w:t>
            </w:r>
            <w:r w:rsidRPr="00BA0038">
              <w:rPr>
                <w:rFonts w:eastAsia="MS PGothic"/>
              </w:rPr>
              <w:t>risk</w:t>
            </w:r>
            <w:r w:rsidR="00A941A2" w:rsidRPr="00BA0038">
              <w:rPr>
                <w:rFonts w:eastAsia="MS PGothic"/>
              </w:rPr>
              <w:t>s</w:t>
            </w:r>
            <w:r w:rsidRPr="00BA0038">
              <w:rPr>
                <w:rFonts w:eastAsia="MS PGothic"/>
              </w:rPr>
              <w:t xml:space="preserve">. During </w:t>
            </w:r>
            <w:r w:rsidR="007B4DFB" w:rsidRPr="00BA0038">
              <w:rPr>
                <w:rFonts w:eastAsia="MS PGothic"/>
              </w:rPr>
              <w:t>2015–16</w:t>
            </w:r>
            <w:r w:rsidR="00417FB6" w:rsidRPr="00BA0038">
              <w:rPr>
                <w:rFonts w:eastAsia="MS PGothic"/>
              </w:rPr>
              <w:t>,</w:t>
            </w:r>
            <w:r w:rsidRPr="00BA0038">
              <w:rPr>
                <w:rFonts w:eastAsia="MS PGothic"/>
              </w:rPr>
              <w:t xml:space="preserve"> a core component of this system, the </w:t>
            </w:r>
            <w:r w:rsidR="00164826" w:rsidRPr="00BA0038">
              <w:rPr>
                <w:rFonts w:eastAsia="MS PGothic"/>
              </w:rPr>
              <w:t>‘</w:t>
            </w:r>
            <w:r w:rsidRPr="00BA0038">
              <w:rPr>
                <w:rFonts w:eastAsia="MS PGothic"/>
              </w:rPr>
              <w:t>operational risk framework</w:t>
            </w:r>
            <w:r w:rsidR="00164826" w:rsidRPr="00BA0038">
              <w:rPr>
                <w:rFonts w:eastAsia="MS PGothic"/>
              </w:rPr>
              <w:t xml:space="preserve">’ </w:t>
            </w:r>
            <w:r w:rsidRPr="00BA0038">
              <w:rPr>
                <w:rFonts w:eastAsia="MS PGothic"/>
              </w:rPr>
              <w:t>was extensively reviewed and updated in combination with a program of staff training and support.</w:t>
            </w:r>
          </w:p>
        </w:tc>
        <w:tc>
          <w:tcPr>
            <w:tcW w:w="2410" w:type="dxa"/>
          </w:tcPr>
          <w:p w:rsidR="006D5E85" w:rsidRPr="00BA0038" w:rsidRDefault="001B5DDA" w:rsidP="009C0131">
            <w:pPr>
              <w:pStyle w:val="ListParagraph"/>
              <w:numPr>
                <w:ilvl w:val="0"/>
                <w:numId w:val="19"/>
              </w:numPr>
              <w:spacing w:before="0"/>
              <w:ind w:left="282" w:hanging="218"/>
            </w:pPr>
            <w:r w:rsidRPr="00BA6B60">
              <w:fldChar w:fldCharType="begin"/>
            </w:r>
            <w:r w:rsidRPr="00BA0038">
              <w:instrText xml:space="preserve"> REF Health_and_safety \h </w:instrText>
            </w:r>
            <w:r w:rsidRPr="00BA6B60">
              <w:fldChar w:fldCharType="separate"/>
            </w:r>
            <w:r w:rsidR="00F3175F" w:rsidRPr="00BA0038">
              <w:t>Health and safety</w:t>
            </w:r>
            <w:r w:rsidRPr="00BA6B60">
              <w:fldChar w:fldCharType="end"/>
            </w:r>
            <w:r w:rsidRPr="00BA0038">
              <w:t xml:space="preserve"> (page </w:t>
            </w:r>
            <w:r w:rsidRPr="00BA6B60">
              <w:fldChar w:fldCharType="begin"/>
            </w:r>
            <w:r w:rsidRPr="00BA0038">
              <w:instrText xml:space="preserve"> PAGEREF Health_and_safety \h </w:instrText>
            </w:r>
            <w:r w:rsidRPr="00BA6B60">
              <w:fldChar w:fldCharType="separate"/>
            </w:r>
            <w:r w:rsidR="00F3175F">
              <w:rPr>
                <w:noProof/>
              </w:rPr>
              <w:t>71</w:t>
            </w:r>
            <w:r w:rsidRPr="00BA6B60">
              <w:fldChar w:fldCharType="end"/>
            </w:r>
            <w:r w:rsidRPr="00BA0038">
              <w:t>)</w:t>
            </w:r>
          </w:p>
          <w:p w:rsidR="006D5E85" w:rsidRPr="00BA0038" w:rsidRDefault="001B5DDA" w:rsidP="009C0131">
            <w:pPr>
              <w:pStyle w:val="ListParagraph"/>
              <w:numPr>
                <w:ilvl w:val="0"/>
                <w:numId w:val="19"/>
              </w:numPr>
              <w:spacing w:before="0"/>
              <w:ind w:left="282" w:hanging="218"/>
            </w:pPr>
            <w:r w:rsidRPr="00BA6B60">
              <w:fldChar w:fldCharType="begin"/>
            </w:r>
            <w:r w:rsidRPr="00BA0038">
              <w:instrText xml:space="preserve"> REF Completion_System_Audits \h </w:instrText>
            </w:r>
            <w:r w:rsidRPr="00BA6B60">
              <w:fldChar w:fldCharType="separate"/>
            </w:r>
            <w:r w:rsidR="00F3175F" w:rsidRPr="00BA0038">
              <w:rPr>
                <w:rFonts w:eastAsia="Times New Roman"/>
                <w:szCs w:val="24"/>
              </w:rPr>
              <w:t>Completion of system audits</w:t>
            </w:r>
            <w:r w:rsidRPr="00BA6B60">
              <w:fldChar w:fldCharType="end"/>
            </w:r>
            <w:r w:rsidRPr="00BA0038">
              <w:t xml:space="preserve"> (page </w:t>
            </w:r>
            <w:r w:rsidRPr="00BA6B60">
              <w:fldChar w:fldCharType="begin"/>
            </w:r>
            <w:r w:rsidRPr="00BA0038">
              <w:instrText xml:space="preserve"> PAGEREF Completion_System_Audits \h </w:instrText>
            </w:r>
            <w:r w:rsidRPr="00BA6B60">
              <w:fldChar w:fldCharType="separate"/>
            </w:r>
            <w:r w:rsidR="00F3175F">
              <w:rPr>
                <w:noProof/>
              </w:rPr>
              <w:t>73</w:t>
            </w:r>
            <w:r w:rsidRPr="00BA6B60">
              <w:fldChar w:fldCharType="end"/>
            </w:r>
            <w:r w:rsidRPr="00BA0038">
              <w:t>)</w:t>
            </w:r>
          </w:p>
          <w:p w:rsidR="006D5E85" w:rsidRPr="00BA0038" w:rsidRDefault="001B5DDA" w:rsidP="009C0131">
            <w:pPr>
              <w:pStyle w:val="ListParagraph"/>
              <w:numPr>
                <w:ilvl w:val="0"/>
                <w:numId w:val="19"/>
              </w:numPr>
              <w:spacing w:before="0"/>
              <w:ind w:left="282" w:hanging="218"/>
            </w:pPr>
            <w:r w:rsidRPr="00BA6B60">
              <w:fldChar w:fldCharType="begin"/>
            </w:r>
            <w:r w:rsidRPr="00BA0038">
              <w:instrText xml:space="preserve"> REF Incidents_hazard_reporting \h </w:instrText>
            </w:r>
            <w:r w:rsidRPr="00BA6B60">
              <w:fldChar w:fldCharType="separate"/>
            </w:r>
            <w:r w:rsidR="00F3175F" w:rsidRPr="00BA0038">
              <w:t>Incidents and hazard reporting</w:t>
            </w:r>
            <w:r w:rsidRPr="00BA6B60">
              <w:fldChar w:fldCharType="end"/>
            </w:r>
            <w:r w:rsidRPr="00BA0038">
              <w:t xml:space="preserve"> (page </w:t>
            </w:r>
            <w:r w:rsidRPr="00BA6B60">
              <w:fldChar w:fldCharType="begin"/>
            </w:r>
            <w:r w:rsidRPr="00BA0038">
              <w:instrText xml:space="preserve"> PAGEREF Incidents_hazard_reporting \h </w:instrText>
            </w:r>
            <w:r w:rsidRPr="00BA6B60">
              <w:fldChar w:fldCharType="separate"/>
            </w:r>
            <w:r w:rsidR="00F3175F">
              <w:rPr>
                <w:noProof/>
              </w:rPr>
              <w:t>73</w:t>
            </w:r>
            <w:r w:rsidRPr="00BA6B60">
              <w:fldChar w:fldCharType="end"/>
            </w:r>
            <w:r w:rsidRPr="00BA0038">
              <w:t>)</w:t>
            </w:r>
          </w:p>
          <w:p w:rsidR="00E73EE2" w:rsidRPr="00BA0038" w:rsidRDefault="001B5DDA" w:rsidP="001B5DDA">
            <w:pPr>
              <w:pStyle w:val="ListParagraph"/>
              <w:numPr>
                <w:ilvl w:val="0"/>
                <w:numId w:val="19"/>
              </w:numPr>
              <w:spacing w:before="0"/>
              <w:ind w:left="282" w:hanging="218"/>
            </w:pPr>
            <w:r w:rsidRPr="00BA6B60">
              <w:fldChar w:fldCharType="begin"/>
            </w:r>
            <w:r w:rsidRPr="00BA0038">
              <w:instrText xml:space="preserve"> REF Environmantal_performance \h </w:instrText>
            </w:r>
            <w:r w:rsidRPr="00BA6B60">
              <w:fldChar w:fldCharType="separate"/>
            </w:r>
            <w:r w:rsidR="00F3175F" w:rsidRPr="00BA0038">
              <w:t>Environmental performance</w:t>
            </w:r>
            <w:r w:rsidRPr="00BA6B60">
              <w:fldChar w:fldCharType="end"/>
            </w:r>
            <w:r w:rsidRPr="00BA0038">
              <w:t xml:space="preserve"> (page </w:t>
            </w:r>
            <w:r w:rsidRPr="00BA6B60">
              <w:fldChar w:fldCharType="begin"/>
            </w:r>
            <w:r w:rsidRPr="00BA0038">
              <w:instrText xml:space="preserve"> PAGEREF Environmantal_performance \h </w:instrText>
            </w:r>
            <w:r w:rsidRPr="00BA6B60">
              <w:fldChar w:fldCharType="separate"/>
            </w:r>
            <w:r w:rsidR="00F3175F">
              <w:rPr>
                <w:noProof/>
              </w:rPr>
              <w:t>73</w:t>
            </w:r>
            <w:r w:rsidRPr="00BA6B60">
              <w:fldChar w:fldCharType="end"/>
            </w:r>
            <w:r w:rsidRPr="00BA0038">
              <w:t>)</w:t>
            </w:r>
          </w:p>
        </w:tc>
      </w:tr>
      <w:tr w:rsidR="00E73EE2" w:rsidRPr="00BA0038" w:rsidTr="00AE7751">
        <w:tc>
          <w:tcPr>
            <w:tcW w:w="1708" w:type="dxa"/>
          </w:tcPr>
          <w:p w:rsidR="00E73EE2" w:rsidRPr="00C65975" w:rsidRDefault="00E73EE2" w:rsidP="00E73EE2">
            <w:pPr>
              <w:tabs>
                <w:tab w:val="left" w:pos="5103"/>
              </w:tabs>
            </w:pPr>
            <w:r w:rsidRPr="002330CC">
              <w:t xml:space="preserve">Operational </w:t>
            </w:r>
            <w:r w:rsidR="006B6196" w:rsidRPr="00BA6B60">
              <w:rPr>
                <w:rFonts w:eastAsia="Times New Roman" w:cs="Arial"/>
                <w:lang w:eastAsia="x-none"/>
              </w:rPr>
              <w:t>performance</w:t>
            </w:r>
          </w:p>
          <w:p w:rsidR="00E73EE2" w:rsidRPr="00C65975" w:rsidRDefault="00E73EE2" w:rsidP="00E73EE2">
            <w:pPr>
              <w:tabs>
                <w:tab w:val="left" w:pos="5103"/>
              </w:tabs>
            </w:pPr>
          </w:p>
          <w:p w:rsidR="00E73EE2" w:rsidRPr="002330CC" w:rsidRDefault="00E73EE2" w:rsidP="00E73EE2">
            <w:pPr>
              <w:tabs>
                <w:tab w:val="left" w:pos="5103"/>
              </w:tabs>
              <w:rPr>
                <w:i/>
              </w:rPr>
            </w:pPr>
            <w:r w:rsidRPr="00BA0038">
              <w:rPr>
                <w:i/>
              </w:rPr>
              <w:t>To provide the most cost</w:t>
            </w:r>
            <w:r w:rsidR="00910DF9" w:rsidRPr="00BA0038">
              <w:rPr>
                <w:i/>
              </w:rPr>
              <w:t>-</w:t>
            </w:r>
            <w:r w:rsidRPr="00BA0038">
              <w:rPr>
                <w:i/>
              </w:rPr>
              <w:t>effective and efficient research capability required to deliver our research goals.</w:t>
            </w:r>
          </w:p>
        </w:tc>
        <w:tc>
          <w:tcPr>
            <w:tcW w:w="2256" w:type="dxa"/>
          </w:tcPr>
          <w:p w:rsidR="00E73EE2" w:rsidRPr="00BA0038" w:rsidRDefault="00E73EE2" w:rsidP="00E73EE2">
            <w:pPr>
              <w:spacing w:before="0"/>
              <w:ind w:left="51"/>
            </w:pPr>
            <w:r w:rsidRPr="00BA0038">
              <w:t xml:space="preserve">Research vessel and </w:t>
            </w:r>
            <w:r w:rsidR="00CE5679" w:rsidRPr="00C65975">
              <w:t>National Sea Simulator (SeaSim)</w:t>
            </w:r>
            <w:r w:rsidRPr="00BA0038">
              <w:t xml:space="preserve"> availability and </w:t>
            </w:r>
            <w:r w:rsidR="00CE5679" w:rsidRPr="00BA0038">
              <w:t>use</w:t>
            </w:r>
          </w:p>
          <w:p w:rsidR="00E73EE2" w:rsidRPr="00BA0038" w:rsidRDefault="00E73EE2" w:rsidP="00E73EE2">
            <w:pPr>
              <w:spacing w:before="0"/>
              <w:ind w:left="51"/>
            </w:pPr>
          </w:p>
          <w:p w:rsidR="00E73EE2" w:rsidRPr="00BA0038" w:rsidRDefault="00E73EE2" w:rsidP="00E73EE2">
            <w:pPr>
              <w:spacing w:before="0"/>
              <w:ind w:left="51"/>
            </w:pPr>
            <w:r w:rsidRPr="00BA0038">
              <w:t>Major assets with documented asset management programs</w:t>
            </w:r>
          </w:p>
          <w:p w:rsidR="00E73EE2" w:rsidRPr="00BA0038" w:rsidRDefault="00E73EE2" w:rsidP="00E73EE2">
            <w:pPr>
              <w:spacing w:before="0"/>
              <w:ind w:left="51"/>
            </w:pPr>
          </w:p>
          <w:p w:rsidR="00E73EE2" w:rsidRPr="00BA0038" w:rsidRDefault="00E73EE2" w:rsidP="00E73EE2">
            <w:pPr>
              <w:spacing w:before="0"/>
              <w:ind w:left="51"/>
            </w:pPr>
            <w:r w:rsidRPr="00BA0038">
              <w:t>Number of joint ventures and strategic alliances</w:t>
            </w:r>
          </w:p>
          <w:p w:rsidR="00E73EE2" w:rsidRPr="00BA0038" w:rsidRDefault="00E73EE2" w:rsidP="00E73EE2">
            <w:pPr>
              <w:spacing w:before="0"/>
              <w:ind w:left="51"/>
            </w:pPr>
          </w:p>
          <w:p w:rsidR="00E73EE2" w:rsidRPr="00BA0038" w:rsidRDefault="00E73EE2" w:rsidP="00E73EE2">
            <w:pPr>
              <w:spacing w:before="0"/>
              <w:ind w:left="51"/>
            </w:pPr>
            <w:r w:rsidRPr="00BA0038">
              <w:t>Percentage of collaborative research projects</w:t>
            </w:r>
          </w:p>
          <w:p w:rsidR="00E73EE2" w:rsidRPr="00BA0038" w:rsidRDefault="00E73EE2" w:rsidP="00E73EE2">
            <w:pPr>
              <w:spacing w:before="0"/>
              <w:ind w:left="51"/>
            </w:pPr>
          </w:p>
          <w:p w:rsidR="00E73EE2" w:rsidRPr="00BA0038" w:rsidRDefault="00E73EE2" w:rsidP="00E73EE2">
            <w:pPr>
              <w:spacing w:before="0"/>
              <w:ind w:left="51"/>
            </w:pPr>
            <w:r w:rsidRPr="00BA0038">
              <w:t>Retention of staff and infrastructure capabilities</w:t>
            </w:r>
          </w:p>
          <w:p w:rsidR="00E73EE2" w:rsidRPr="00BA0038" w:rsidRDefault="00E73EE2" w:rsidP="00E73EE2">
            <w:pPr>
              <w:spacing w:before="0"/>
              <w:ind w:left="51"/>
            </w:pPr>
          </w:p>
          <w:p w:rsidR="00E73EE2" w:rsidRPr="00BA0038" w:rsidRDefault="00E73EE2" w:rsidP="00E73EE2">
            <w:pPr>
              <w:spacing w:before="0"/>
              <w:ind w:left="51"/>
            </w:pPr>
            <w:r w:rsidRPr="00BA0038">
              <w:t>Delivery of planned training and development programs</w:t>
            </w:r>
          </w:p>
          <w:p w:rsidR="00E73EE2" w:rsidRPr="00BA0038" w:rsidRDefault="00E73EE2" w:rsidP="00E73EE2">
            <w:pPr>
              <w:pStyle w:val="ListParagraph"/>
              <w:spacing w:before="0"/>
              <w:ind w:left="335"/>
              <w:rPr>
                <w:highlight w:val="yellow"/>
              </w:rPr>
            </w:pPr>
          </w:p>
        </w:tc>
        <w:tc>
          <w:tcPr>
            <w:tcW w:w="3544" w:type="dxa"/>
            <w:shd w:val="clear" w:color="auto" w:fill="C2D69B" w:themeFill="accent3" w:themeFillTint="99"/>
          </w:tcPr>
          <w:p w:rsidR="00E73EE2" w:rsidRPr="00BA0038" w:rsidRDefault="00E73EE2" w:rsidP="00E73EE2">
            <w:pPr>
              <w:ind w:left="152"/>
            </w:pPr>
            <w:proofErr w:type="gramStart"/>
            <w:r w:rsidRPr="00BA0038">
              <w:lastRenderedPageBreak/>
              <w:t>AIMS operates</w:t>
            </w:r>
            <w:proofErr w:type="gramEnd"/>
            <w:r w:rsidRPr="00BA0038">
              <w:t xml:space="preserve"> an extensive research infrastructure portfolio that </w:t>
            </w:r>
            <w:r w:rsidR="00CE5679" w:rsidRPr="00BA0038">
              <w:t xml:space="preserve">complements </w:t>
            </w:r>
            <w:r w:rsidRPr="00BA0038">
              <w:t xml:space="preserve">its human resource capability. This includes research laboratories, the internationally significant </w:t>
            </w:r>
            <w:r w:rsidR="00A348BE" w:rsidRPr="00BA0038">
              <w:t>SeaSim</w:t>
            </w:r>
            <w:r w:rsidR="00A348BE" w:rsidRPr="00BA0038">
              <w:fldChar w:fldCharType="begin"/>
            </w:r>
            <w:r w:rsidR="00A348BE" w:rsidRPr="00BA0038">
              <w:instrText xml:space="preserve"> XE "</w:instrText>
            </w:r>
            <w:r w:rsidR="00A348BE" w:rsidRPr="00C65975">
              <w:instrText xml:space="preserve">SeaSim" </w:instrText>
            </w:r>
            <w:r w:rsidR="00A348BE" w:rsidRPr="00BA0038">
              <w:fldChar w:fldCharType="end"/>
            </w:r>
            <w:r w:rsidRPr="00BA0038">
              <w:t>, coastal class research vessels</w:t>
            </w:r>
            <w:r w:rsidR="000C3362" w:rsidRPr="00BA0038">
              <w:fldChar w:fldCharType="begin"/>
            </w:r>
            <w:r w:rsidR="000C3362" w:rsidRPr="00BA0038">
              <w:instrText xml:space="preserve"> XE "</w:instrText>
            </w:r>
            <w:r w:rsidR="000C3362" w:rsidRPr="00C65975">
              <w:instrText xml:space="preserve">Research vessels" </w:instrText>
            </w:r>
            <w:r w:rsidR="000C3362" w:rsidRPr="00BA0038">
              <w:fldChar w:fldCharType="end"/>
            </w:r>
            <w:r w:rsidRPr="00BA0038">
              <w:t xml:space="preserve"> and a large portfolio of field monitoring infrastructure.</w:t>
            </w:r>
          </w:p>
          <w:p w:rsidR="00E73EE2" w:rsidRPr="00BA0038" w:rsidRDefault="00E73EE2" w:rsidP="00E73EE2">
            <w:pPr>
              <w:ind w:left="152"/>
            </w:pPr>
            <w:r w:rsidRPr="00C65975">
              <w:t xml:space="preserve">All infrastructure performance metrics were excellent, with benchmark levels of reliability, availability and functional performance achieved. This performance continues to </w:t>
            </w:r>
            <w:proofErr w:type="gramStart"/>
            <w:r w:rsidRPr="00C65975">
              <w:t>be recognised</w:t>
            </w:r>
            <w:proofErr w:type="gramEnd"/>
            <w:r w:rsidRPr="00C65975">
              <w:t xml:space="preserve"> by collaborative research partners, with 50</w:t>
            </w:r>
            <w:r w:rsidR="00A927E0" w:rsidRPr="00BA0038">
              <w:t> per cent</w:t>
            </w:r>
            <w:r w:rsidRPr="00BA0038">
              <w:t xml:space="preserve"> of all vessel trips and 80</w:t>
            </w:r>
            <w:r w:rsidR="00A927E0" w:rsidRPr="00BA0038">
              <w:t> per cent</w:t>
            </w:r>
            <w:r w:rsidRPr="00BA0038">
              <w:t xml:space="preserve"> of </w:t>
            </w:r>
            <w:r w:rsidR="00A348BE" w:rsidRPr="00BA0038">
              <w:t>SeaSim</w:t>
            </w:r>
            <w:r w:rsidRPr="00BA0038">
              <w:t xml:space="preserve"> experiments involving national or international collaborating </w:t>
            </w:r>
            <w:r w:rsidRPr="00BA0038">
              <w:lastRenderedPageBreak/>
              <w:t>partners.</w:t>
            </w:r>
          </w:p>
          <w:p w:rsidR="00657594" w:rsidRPr="00BA0038" w:rsidRDefault="00E73EE2" w:rsidP="003C32EB">
            <w:pPr>
              <w:ind w:left="152"/>
            </w:pPr>
            <w:r w:rsidRPr="00BA0038">
              <w:t>AIMS continued to extend its research capability and regional impact with institutional level collaborations</w:t>
            </w:r>
            <w:r w:rsidR="0073550F" w:rsidRPr="00BA0038">
              <w:fldChar w:fldCharType="begin"/>
            </w:r>
            <w:r w:rsidR="0073550F" w:rsidRPr="00BA0038">
              <w:instrText xml:space="preserve"> XE "</w:instrText>
            </w:r>
            <w:r w:rsidR="0073550F" w:rsidRPr="00C65975">
              <w:instrText xml:space="preserve">Collaboration" </w:instrText>
            </w:r>
            <w:r w:rsidR="0073550F" w:rsidRPr="00BA0038">
              <w:fldChar w:fldCharType="end"/>
            </w:r>
            <w:r w:rsidRPr="00BA0038">
              <w:t xml:space="preserve">, partnerships and </w:t>
            </w:r>
            <w:r w:rsidR="0090111D" w:rsidRPr="00C65975">
              <w:t xml:space="preserve">memorandums </w:t>
            </w:r>
            <w:r w:rsidR="00B816A1" w:rsidRPr="00BA0038">
              <w:t xml:space="preserve">of </w:t>
            </w:r>
            <w:r w:rsidR="0090111D" w:rsidRPr="00BA0038">
              <w:t xml:space="preserve">understanding </w:t>
            </w:r>
            <w:r w:rsidRPr="00BA0038">
              <w:t>with over 50 companies, institutions and government stakeholders.</w:t>
            </w:r>
          </w:p>
        </w:tc>
        <w:tc>
          <w:tcPr>
            <w:tcW w:w="2410" w:type="dxa"/>
          </w:tcPr>
          <w:p w:rsidR="006D5E85" w:rsidRPr="00BA0038" w:rsidRDefault="001B5DDA" w:rsidP="009C0131">
            <w:pPr>
              <w:pStyle w:val="ListParagraph"/>
              <w:numPr>
                <w:ilvl w:val="0"/>
                <w:numId w:val="19"/>
              </w:numPr>
              <w:spacing w:before="0"/>
              <w:ind w:left="282" w:hanging="218"/>
            </w:pPr>
            <w:r w:rsidRPr="00BA6B60">
              <w:lastRenderedPageBreak/>
              <w:fldChar w:fldCharType="begin"/>
            </w:r>
            <w:r w:rsidRPr="00BA0038">
              <w:instrText xml:space="preserve"> REF Research_infrastructure \h </w:instrText>
            </w:r>
            <w:r w:rsidRPr="00BA6B60">
              <w:fldChar w:fldCharType="separate"/>
            </w:r>
            <w:r w:rsidR="00F3175F" w:rsidRPr="00BA0038">
              <w:t>Research infrastructure</w:t>
            </w:r>
            <w:r w:rsidRPr="00BA6B60">
              <w:fldChar w:fldCharType="end"/>
            </w:r>
            <w:r w:rsidRPr="00BA0038">
              <w:t xml:space="preserve"> (page </w:t>
            </w:r>
            <w:r w:rsidRPr="00BA6B60">
              <w:fldChar w:fldCharType="begin"/>
            </w:r>
            <w:r w:rsidRPr="00BA0038">
              <w:instrText xml:space="preserve"> PAGEREF Research_infrastructure \h </w:instrText>
            </w:r>
            <w:r w:rsidRPr="00BA6B60">
              <w:fldChar w:fldCharType="separate"/>
            </w:r>
            <w:r w:rsidR="00F3175F">
              <w:rPr>
                <w:noProof/>
              </w:rPr>
              <w:t>56</w:t>
            </w:r>
            <w:r w:rsidRPr="00BA6B60">
              <w:fldChar w:fldCharType="end"/>
            </w:r>
            <w:r w:rsidRPr="00BA0038">
              <w:t>)</w:t>
            </w:r>
          </w:p>
          <w:p w:rsidR="006D5E85" w:rsidRPr="00BA0038" w:rsidRDefault="001B5DDA" w:rsidP="009C0131">
            <w:pPr>
              <w:pStyle w:val="ListParagraph"/>
              <w:numPr>
                <w:ilvl w:val="0"/>
                <w:numId w:val="19"/>
              </w:numPr>
              <w:spacing w:before="0"/>
              <w:ind w:left="282" w:hanging="218"/>
            </w:pPr>
            <w:r w:rsidRPr="00BA6B60">
              <w:fldChar w:fldCharType="begin"/>
            </w:r>
            <w:r w:rsidRPr="00BA0038">
              <w:instrText xml:space="preserve"> REF Marine_operations \h </w:instrText>
            </w:r>
            <w:r w:rsidRPr="00BA6B60">
              <w:fldChar w:fldCharType="separate"/>
            </w:r>
            <w:r w:rsidR="00F3175F" w:rsidRPr="00BA0038">
              <w:t>Marine operations</w:t>
            </w:r>
            <w:r w:rsidRPr="00BA6B60">
              <w:fldChar w:fldCharType="end"/>
            </w:r>
            <w:r w:rsidRPr="00BA0038">
              <w:t xml:space="preserve"> (page </w:t>
            </w:r>
            <w:r w:rsidRPr="00BA6B60">
              <w:fldChar w:fldCharType="begin"/>
            </w:r>
            <w:r w:rsidRPr="00BA0038">
              <w:instrText xml:space="preserve"> PAGEREF Marine_operations \h </w:instrText>
            </w:r>
            <w:r w:rsidRPr="00BA6B60">
              <w:fldChar w:fldCharType="separate"/>
            </w:r>
            <w:r w:rsidR="00F3175F">
              <w:rPr>
                <w:noProof/>
              </w:rPr>
              <w:t>57</w:t>
            </w:r>
            <w:r w:rsidRPr="00BA6B60">
              <w:fldChar w:fldCharType="end"/>
            </w:r>
            <w:r w:rsidRPr="00BA0038">
              <w:t>)</w:t>
            </w:r>
          </w:p>
          <w:p w:rsidR="006D5E85" w:rsidRPr="00BA0038" w:rsidRDefault="001B5DDA" w:rsidP="009C0131">
            <w:pPr>
              <w:pStyle w:val="ListParagraph"/>
              <w:numPr>
                <w:ilvl w:val="0"/>
                <w:numId w:val="19"/>
              </w:numPr>
              <w:spacing w:before="0"/>
              <w:ind w:left="282" w:hanging="218"/>
            </w:pPr>
            <w:r w:rsidRPr="00BA6B60">
              <w:fldChar w:fldCharType="begin"/>
            </w:r>
            <w:r w:rsidRPr="00BA0038">
              <w:instrText xml:space="preserve"> REF Partnerships \h </w:instrText>
            </w:r>
            <w:r w:rsidRPr="00BA6B60">
              <w:fldChar w:fldCharType="separate"/>
            </w:r>
            <w:r w:rsidR="00F3175F" w:rsidRPr="00BA0038">
              <w:t>Partnerships</w:t>
            </w:r>
            <w:r w:rsidRPr="00BA6B60">
              <w:fldChar w:fldCharType="end"/>
            </w:r>
            <w:r w:rsidRPr="00BA0038">
              <w:t xml:space="preserve"> (page </w:t>
            </w:r>
            <w:r w:rsidRPr="00BA6B60">
              <w:fldChar w:fldCharType="begin"/>
            </w:r>
            <w:r w:rsidRPr="00BA0038">
              <w:instrText xml:space="preserve"> PAGEREF Partnerships \h </w:instrText>
            </w:r>
            <w:r w:rsidRPr="00BA6B60">
              <w:fldChar w:fldCharType="separate"/>
            </w:r>
            <w:r w:rsidR="00F3175F">
              <w:rPr>
                <w:noProof/>
              </w:rPr>
              <w:t>42</w:t>
            </w:r>
            <w:r w:rsidRPr="00BA6B60">
              <w:fldChar w:fldCharType="end"/>
            </w:r>
            <w:r w:rsidRPr="00BA0038">
              <w:t>)</w:t>
            </w:r>
          </w:p>
          <w:p w:rsidR="00B537FF" w:rsidRPr="00BA0038" w:rsidRDefault="001B5DDA" w:rsidP="009C0131">
            <w:pPr>
              <w:pStyle w:val="ListParagraph"/>
              <w:numPr>
                <w:ilvl w:val="0"/>
                <w:numId w:val="19"/>
              </w:numPr>
              <w:spacing w:before="0"/>
              <w:ind w:left="282" w:hanging="218"/>
            </w:pPr>
            <w:r w:rsidRPr="00BA6B60">
              <w:fldChar w:fldCharType="begin"/>
            </w:r>
            <w:r w:rsidRPr="00BA0038">
              <w:instrText xml:space="preserve"> REF Research_collaboration \h </w:instrText>
            </w:r>
            <w:r w:rsidRPr="00BA6B60">
              <w:fldChar w:fldCharType="separate"/>
            </w:r>
            <w:r w:rsidR="00F3175F" w:rsidRPr="00BA0038">
              <w:t>Research collaboration</w:t>
            </w:r>
            <w:r w:rsidRPr="00BA6B60">
              <w:fldChar w:fldCharType="end"/>
            </w:r>
            <w:r w:rsidRPr="00BA0038">
              <w:t xml:space="preserve"> (page </w:t>
            </w:r>
            <w:r w:rsidRPr="00BA6B60">
              <w:fldChar w:fldCharType="begin"/>
            </w:r>
            <w:r w:rsidRPr="00BA0038">
              <w:instrText xml:space="preserve"> PAGEREF Research_collaboration \h </w:instrText>
            </w:r>
            <w:r w:rsidRPr="00BA6B60">
              <w:fldChar w:fldCharType="separate"/>
            </w:r>
            <w:r w:rsidR="00F3175F">
              <w:rPr>
                <w:noProof/>
              </w:rPr>
              <w:t>50</w:t>
            </w:r>
            <w:r w:rsidRPr="00BA6B60">
              <w:fldChar w:fldCharType="end"/>
            </w:r>
            <w:r w:rsidRPr="00BA0038">
              <w:t>)</w:t>
            </w:r>
          </w:p>
          <w:p w:rsidR="00B537FF" w:rsidRPr="00BA0038" w:rsidRDefault="001B5DDA" w:rsidP="009C0131">
            <w:pPr>
              <w:pStyle w:val="ListParagraph"/>
              <w:numPr>
                <w:ilvl w:val="0"/>
                <w:numId w:val="19"/>
              </w:numPr>
              <w:spacing w:before="0"/>
              <w:ind w:left="282" w:hanging="218"/>
            </w:pPr>
            <w:r w:rsidRPr="00BA6B60">
              <w:fldChar w:fldCharType="begin"/>
            </w:r>
            <w:r w:rsidRPr="00BA0038">
              <w:instrText xml:space="preserve"> REF Fostering_research_capability \h </w:instrText>
            </w:r>
            <w:r w:rsidRPr="00BA6B60">
              <w:fldChar w:fldCharType="separate"/>
            </w:r>
            <w:r w:rsidR="00F3175F" w:rsidRPr="00C65975">
              <w:t>Fostering research capability</w:t>
            </w:r>
            <w:r w:rsidRPr="00BA6B60">
              <w:fldChar w:fldCharType="end"/>
            </w:r>
            <w:r w:rsidRPr="00BA0038">
              <w:t xml:space="preserve"> (page </w:t>
            </w:r>
            <w:r w:rsidRPr="00BA6B60">
              <w:fldChar w:fldCharType="begin"/>
            </w:r>
            <w:r w:rsidRPr="00BA0038">
              <w:instrText xml:space="preserve"> PAGEREF Fostering_research_capability \h </w:instrText>
            </w:r>
            <w:r w:rsidRPr="00BA6B60">
              <w:fldChar w:fldCharType="separate"/>
            </w:r>
            <w:r w:rsidR="00F3175F">
              <w:rPr>
                <w:noProof/>
              </w:rPr>
              <w:t>48</w:t>
            </w:r>
            <w:r w:rsidRPr="00BA6B60">
              <w:fldChar w:fldCharType="end"/>
            </w:r>
            <w:r w:rsidRPr="00BA0038">
              <w:t>)</w:t>
            </w:r>
          </w:p>
          <w:p w:rsidR="00B537FF" w:rsidRPr="00BA0038" w:rsidRDefault="001B5DDA" w:rsidP="001B5DDA">
            <w:pPr>
              <w:pStyle w:val="ListParagraph"/>
              <w:numPr>
                <w:ilvl w:val="0"/>
                <w:numId w:val="19"/>
              </w:numPr>
              <w:spacing w:before="0"/>
              <w:ind w:left="282" w:hanging="218"/>
            </w:pPr>
            <w:r w:rsidRPr="00BA6B60">
              <w:fldChar w:fldCharType="begin"/>
            </w:r>
            <w:r w:rsidRPr="00BA0038">
              <w:instrText xml:space="preserve"> REF Staff \h </w:instrText>
            </w:r>
            <w:r w:rsidRPr="00BA6B60">
              <w:fldChar w:fldCharType="separate"/>
            </w:r>
            <w:r w:rsidR="00F3175F" w:rsidRPr="00BA0038">
              <w:t>Staff</w:t>
            </w:r>
            <w:r w:rsidRPr="00BA6B60">
              <w:fldChar w:fldCharType="end"/>
            </w:r>
            <w:r w:rsidRPr="00BA0038">
              <w:t xml:space="preserve"> (page </w:t>
            </w:r>
            <w:r w:rsidRPr="00BA6B60">
              <w:fldChar w:fldCharType="begin"/>
            </w:r>
            <w:r w:rsidRPr="00BA0038">
              <w:instrText xml:space="preserve"> PAGEREF Staff \h </w:instrText>
            </w:r>
            <w:r w:rsidRPr="00BA6B60">
              <w:fldChar w:fldCharType="separate"/>
            </w:r>
            <w:r w:rsidR="00F3175F">
              <w:rPr>
                <w:noProof/>
              </w:rPr>
              <w:t>75</w:t>
            </w:r>
            <w:r w:rsidRPr="00BA6B60">
              <w:fldChar w:fldCharType="end"/>
            </w:r>
            <w:r w:rsidRPr="00BA0038">
              <w:t>)</w:t>
            </w:r>
          </w:p>
        </w:tc>
      </w:tr>
      <w:tr w:rsidR="00E73EE2" w:rsidRPr="00BA0038" w:rsidTr="00EF06DD">
        <w:tc>
          <w:tcPr>
            <w:tcW w:w="1708" w:type="dxa"/>
          </w:tcPr>
          <w:p w:rsidR="00E73EE2" w:rsidRPr="002330CC" w:rsidRDefault="00E73EE2" w:rsidP="00E73EE2">
            <w:pPr>
              <w:tabs>
                <w:tab w:val="left" w:pos="5103"/>
              </w:tabs>
            </w:pPr>
            <w:r w:rsidRPr="002330CC">
              <w:lastRenderedPageBreak/>
              <w:t xml:space="preserve">Financial </w:t>
            </w:r>
            <w:r w:rsidR="006B6196" w:rsidRPr="00BA6B60">
              <w:rPr>
                <w:rFonts w:eastAsia="Times New Roman" w:cs="Arial"/>
                <w:lang w:eastAsia="x-none"/>
              </w:rPr>
              <w:t>performance</w:t>
            </w:r>
          </w:p>
          <w:p w:rsidR="00E73EE2" w:rsidRPr="002330CC" w:rsidRDefault="00E73EE2" w:rsidP="00E73EE2">
            <w:pPr>
              <w:tabs>
                <w:tab w:val="left" w:pos="5103"/>
              </w:tabs>
            </w:pPr>
            <w:r w:rsidRPr="00BA0038">
              <w:rPr>
                <w:i/>
              </w:rPr>
              <w:t>Financially sustainable performance where op</w:t>
            </w:r>
            <w:r w:rsidRPr="00C65975">
              <w:rPr>
                <w:i/>
              </w:rPr>
              <w:t xml:space="preserve">portunities and risk </w:t>
            </w:r>
            <w:proofErr w:type="gramStart"/>
            <w:r w:rsidRPr="00C65975">
              <w:rPr>
                <w:i/>
              </w:rPr>
              <w:t>are appropriately managed</w:t>
            </w:r>
            <w:proofErr w:type="gramEnd"/>
            <w:r w:rsidRPr="00C65975">
              <w:rPr>
                <w:i/>
              </w:rPr>
              <w:t>.</w:t>
            </w:r>
          </w:p>
        </w:tc>
        <w:tc>
          <w:tcPr>
            <w:tcW w:w="2256" w:type="dxa"/>
          </w:tcPr>
          <w:p w:rsidR="00E73EE2" w:rsidRPr="00C65975" w:rsidRDefault="00E73EE2" w:rsidP="00E73EE2">
            <w:pPr>
              <w:spacing w:before="0"/>
              <w:ind w:left="53"/>
            </w:pPr>
            <w:r w:rsidRPr="00BA0038">
              <w:t>Achieving operational revenue earnings</w:t>
            </w:r>
          </w:p>
          <w:p w:rsidR="00E73EE2" w:rsidRPr="00C65975" w:rsidRDefault="00E73EE2" w:rsidP="00E73EE2">
            <w:pPr>
              <w:spacing w:before="0"/>
              <w:ind w:left="53"/>
            </w:pPr>
          </w:p>
          <w:p w:rsidR="00E73EE2" w:rsidRPr="00BA0038" w:rsidRDefault="00E73EE2" w:rsidP="00E73EE2">
            <w:pPr>
              <w:spacing w:before="0"/>
              <w:ind w:left="53"/>
            </w:pPr>
            <w:r w:rsidRPr="00BA0038">
              <w:t>Delivering outputs within budgeted expenses</w:t>
            </w:r>
          </w:p>
          <w:p w:rsidR="00E73EE2" w:rsidRPr="00BA0038" w:rsidRDefault="00E73EE2" w:rsidP="00E73EE2">
            <w:pPr>
              <w:spacing w:before="0"/>
              <w:ind w:left="53"/>
            </w:pPr>
          </w:p>
          <w:p w:rsidR="00E73EE2" w:rsidRPr="00BA0038" w:rsidRDefault="00E73EE2" w:rsidP="00E73EE2">
            <w:pPr>
              <w:spacing w:before="0"/>
              <w:ind w:left="53"/>
              <w:rPr>
                <w:highlight w:val="yellow"/>
              </w:rPr>
            </w:pPr>
            <w:r w:rsidRPr="00BA0038">
              <w:t>Achieving capital investment plans</w:t>
            </w:r>
          </w:p>
        </w:tc>
        <w:tc>
          <w:tcPr>
            <w:tcW w:w="3544" w:type="dxa"/>
            <w:shd w:val="clear" w:color="auto" w:fill="CCC0D9" w:themeFill="accent4" w:themeFillTint="66"/>
          </w:tcPr>
          <w:p w:rsidR="00CE5679" w:rsidRPr="00BA0038" w:rsidRDefault="00E73EE2" w:rsidP="00CE5679">
            <w:pPr>
              <w:ind w:left="152"/>
              <w:rPr>
                <w:shd w:val="clear" w:color="auto" w:fill="CCC0D9" w:themeFill="accent4" w:themeFillTint="66"/>
              </w:rPr>
            </w:pPr>
            <w:r w:rsidRPr="00BA0038">
              <w:t>Approximately 3</w:t>
            </w:r>
            <w:r w:rsidR="00AE7751" w:rsidRPr="00BA0038">
              <w:t>2</w:t>
            </w:r>
            <w:r w:rsidR="00A927E0" w:rsidRPr="00BA0038">
              <w:t> per cent</w:t>
            </w:r>
            <w:r w:rsidRPr="00BA0038">
              <w:t xml:space="preserve"> of AIMS</w:t>
            </w:r>
            <w:r w:rsidR="00CE5679" w:rsidRPr="00BA0038">
              <w:t>’</w:t>
            </w:r>
            <w:r w:rsidRPr="00BA0038">
              <w:t xml:space="preserve"> </w:t>
            </w:r>
            <w:r w:rsidRPr="00BA0038">
              <w:rPr>
                <w:shd w:val="clear" w:color="auto" w:fill="CCC0D9" w:themeFill="accent4" w:themeFillTint="66"/>
              </w:rPr>
              <w:t>operating expenditure</w:t>
            </w:r>
            <w:r w:rsidR="00AE7751" w:rsidRPr="00BA0038">
              <w:rPr>
                <w:shd w:val="clear" w:color="auto" w:fill="CCC0D9" w:themeFill="accent4" w:themeFillTint="66"/>
              </w:rPr>
              <w:t xml:space="preserve"> (excluding depreciation)</w:t>
            </w:r>
            <w:r w:rsidRPr="00BA0038">
              <w:rPr>
                <w:shd w:val="clear" w:color="auto" w:fill="CCC0D9" w:themeFill="accent4" w:themeFillTint="66"/>
              </w:rPr>
              <w:t xml:space="preserve"> </w:t>
            </w:r>
            <w:proofErr w:type="gramStart"/>
            <w:r w:rsidRPr="00BA0038">
              <w:rPr>
                <w:shd w:val="clear" w:color="auto" w:fill="CCC0D9" w:themeFill="accent4" w:themeFillTint="66"/>
              </w:rPr>
              <w:t>was funded</w:t>
            </w:r>
            <w:proofErr w:type="gramEnd"/>
            <w:r w:rsidRPr="00BA0038">
              <w:rPr>
                <w:shd w:val="clear" w:color="auto" w:fill="CCC0D9" w:themeFill="accent4" w:themeFillTint="66"/>
              </w:rPr>
              <w:t xml:space="preserve"> through exter</w:t>
            </w:r>
            <w:r w:rsidR="009334AC" w:rsidRPr="00BA0038">
              <w:rPr>
                <w:shd w:val="clear" w:color="auto" w:fill="CCC0D9" w:themeFill="accent4" w:themeFillTint="66"/>
              </w:rPr>
              <w:t xml:space="preserve">nal revenue sources during </w:t>
            </w:r>
            <w:r w:rsidR="007B4DFB" w:rsidRPr="00BA0038">
              <w:rPr>
                <w:shd w:val="clear" w:color="auto" w:fill="CCC0D9" w:themeFill="accent4" w:themeFillTint="66"/>
              </w:rPr>
              <w:t>2015–16</w:t>
            </w:r>
            <w:r w:rsidRPr="00BA0038">
              <w:rPr>
                <w:shd w:val="clear" w:color="auto" w:fill="CCC0D9" w:themeFill="accent4" w:themeFillTint="66"/>
              </w:rPr>
              <w:t xml:space="preserve">. </w:t>
            </w:r>
          </w:p>
          <w:p w:rsidR="00657594" w:rsidRPr="00BA0038" w:rsidRDefault="00CE5679" w:rsidP="00CE5679">
            <w:pPr>
              <w:ind w:left="152"/>
            </w:pPr>
            <w:r w:rsidRPr="00BA0038">
              <w:rPr>
                <w:shd w:val="clear" w:color="auto" w:fill="CCC0D9" w:themeFill="accent4" w:themeFillTint="66"/>
              </w:rPr>
              <w:t>E</w:t>
            </w:r>
            <w:r w:rsidR="00A941A2" w:rsidRPr="00BA0038">
              <w:rPr>
                <w:shd w:val="clear" w:color="auto" w:fill="CCC0D9" w:themeFill="accent4" w:themeFillTint="66"/>
              </w:rPr>
              <w:t>xternal revenue was lower than targeted, however</w:t>
            </w:r>
            <w:r w:rsidR="0090111D" w:rsidRPr="00BA0038">
              <w:rPr>
                <w:shd w:val="clear" w:color="auto" w:fill="CCC0D9" w:themeFill="accent4" w:themeFillTint="66"/>
              </w:rPr>
              <w:t>,</w:t>
            </w:r>
            <w:r w:rsidR="00A941A2" w:rsidRPr="00BA0038">
              <w:rPr>
                <w:shd w:val="clear" w:color="auto" w:fill="CCC0D9" w:themeFill="accent4" w:themeFillTint="66"/>
              </w:rPr>
              <w:t xml:space="preserve"> AIMS was able to retain core capabilities </w:t>
            </w:r>
            <w:r w:rsidR="00E73EE2" w:rsidRPr="00BA0038">
              <w:rPr>
                <w:shd w:val="clear" w:color="auto" w:fill="CCC0D9" w:themeFill="accent4" w:themeFillTint="66"/>
              </w:rPr>
              <w:t xml:space="preserve">and deliver on </w:t>
            </w:r>
            <w:r w:rsidR="00A941A2" w:rsidRPr="00BA0038">
              <w:rPr>
                <w:shd w:val="clear" w:color="auto" w:fill="CCC0D9" w:themeFill="accent4" w:themeFillTint="66"/>
              </w:rPr>
              <w:t xml:space="preserve">key </w:t>
            </w:r>
            <w:r w:rsidR="00E73EE2" w:rsidRPr="00BA0038">
              <w:rPr>
                <w:shd w:val="clear" w:color="auto" w:fill="CCC0D9" w:themeFill="accent4" w:themeFillTint="66"/>
              </w:rPr>
              <w:t>research programs while</w:t>
            </w:r>
            <w:r w:rsidR="00E73EE2" w:rsidRPr="00BA0038">
              <w:t xml:space="preserve"> achieving a balanced cash budget outcome. </w:t>
            </w:r>
          </w:p>
        </w:tc>
        <w:tc>
          <w:tcPr>
            <w:tcW w:w="2410" w:type="dxa"/>
          </w:tcPr>
          <w:p w:rsidR="00B537FF" w:rsidRPr="00BA0038" w:rsidRDefault="001B5DDA" w:rsidP="008936E2">
            <w:pPr>
              <w:pStyle w:val="ListParagraph"/>
              <w:numPr>
                <w:ilvl w:val="0"/>
                <w:numId w:val="19"/>
              </w:numPr>
              <w:spacing w:before="0"/>
              <w:ind w:left="282" w:hanging="218"/>
            </w:pPr>
            <w:r w:rsidRPr="00BA6B60">
              <w:fldChar w:fldCharType="begin"/>
            </w:r>
            <w:r w:rsidRPr="00BA0038">
              <w:instrText xml:space="preserve"> REF Revenue \h </w:instrText>
            </w:r>
            <w:r w:rsidRPr="00BA6B60">
              <w:fldChar w:fldCharType="separate"/>
            </w:r>
            <w:r w:rsidR="00F3175F" w:rsidRPr="00BA0038">
              <w:t>Revenue</w:t>
            </w:r>
            <w:r w:rsidRPr="00BA6B60">
              <w:fldChar w:fldCharType="end"/>
            </w:r>
            <w:r w:rsidRPr="00BA0038">
              <w:t xml:space="preserve"> (page </w:t>
            </w:r>
            <w:r w:rsidRPr="00BA6B60">
              <w:fldChar w:fldCharType="begin"/>
            </w:r>
            <w:r w:rsidRPr="00BA0038">
              <w:instrText xml:space="preserve"> PAGEREF Revenue \h </w:instrText>
            </w:r>
            <w:r w:rsidRPr="00BA6B60">
              <w:fldChar w:fldCharType="separate"/>
            </w:r>
            <w:r w:rsidR="00F3175F">
              <w:rPr>
                <w:noProof/>
              </w:rPr>
              <w:t>59</w:t>
            </w:r>
            <w:r w:rsidRPr="00BA6B60">
              <w:fldChar w:fldCharType="end"/>
            </w:r>
            <w:r w:rsidRPr="00BA0038">
              <w:t>)</w:t>
            </w:r>
          </w:p>
          <w:p w:rsidR="00B537FF" w:rsidRPr="00BA0038" w:rsidRDefault="001B5DDA" w:rsidP="001B5DDA">
            <w:pPr>
              <w:pStyle w:val="ListParagraph"/>
              <w:numPr>
                <w:ilvl w:val="0"/>
                <w:numId w:val="19"/>
              </w:numPr>
              <w:spacing w:before="0"/>
              <w:ind w:left="282" w:hanging="218"/>
            </w:pPr>
            <w:r w:rsidRPr="00BA6B60">
              <w:fldChar w:fldCharType="begin"/>
            </w:r>
            <w:r w:rsidRPr="00BA0038">
              <w:instrText xml:space="preserve"> REF Financial_statements \h </w:instrText>
            </w:r>
            <w:r w:rsidR="00CD60A7" w:rsidRPr="00BA0038">
              <w:instrText xml:space="preserve"> \* MERGEFORMAT </w:instrText>
            </w:r>
            <w:r w:rsidRPr="00BA6B60">
              <w:fldChar w:fldCharType="separate"/>
            </w:r>
            <w:r w:rsidR="00F3175F" w:rsidRPr="00F3175F">
              <w:t>Financial statements</w:t>
            </w:r>
            <w:r w:rsidRPr="00BA6B60">
              <w:fldChar w:fldCharType="end"/>
            </w:r>
            <w:r w:rsidRPr="00BA0038">
              <w:t xml:space="preserve"> (page </w:t>
            </w:r>
            <w:r w:rsidRPr="00BA6B60">
              <w:fldChar w:fldCharType="begin"/>
            </w:r>
            <w:r w:rsidRPr="00BA0038">
              <w:instrText xml:space="preserve"> PAGEREF Financial_statements \h </w:instrText>
            </w:r>
            <w:r w:rsidRPr="00BA6B60">
              <w:fldChar w:fldCharType="separate"/>
            </w:r>
            <w:r w:rsidR="00F3175F">
              <w:rPr>
                <w:noProof/>
              </w:rPr>
              <w:t>79</w:t>
            </w:r>
            <w:r w:rsidRPr="00BA6B60">
              <w:fldChar w:fldCharType="end"/>
            </w:r>
            <w:r w:rsidRPr="00BA0038">
              <w:t>)</w:t>
            </w:r>
          </w:p>
        </w:tc>
      </w:tr>
      <w:bookmarkEnd w:id="68"/>
      <w:bookmarkEnd w:id="69"/>
      <w:bookmarkEnd w:id="70"/>
      <w:bookmarkEnd w:id="71"/>
      <w:bookmarkEnd w:id="72"/>
      <w:bookmarkEnd w:id="73"/>
      <w:bookmarkEnd w:id="74"/>
      <w:bookmarkEnd w:id="75"/>
      <w:bookmarkEnd w:id="76"/>
      <w:bookmarkEnd w:id="77"/>
      <w:bookmarkEnd w:id="78"/>
      <w:bookmarkEnd w:id="79"/>
      <w:bookmarkEnd w:id="80"/>
      <w:bookmarkEnd w:id="81"/>
    </w:tbl>
    <w:p w:rsidR="003A6C45" w:rsidRPr="00BA0038" w:rsidRDefault="003A6C45" w:rsidP="00E678A1">
      <w:pPr>
        <w:spacing w:before="200" w:after="200" w:line="276" w:lineRule="auto"/>
        <w:contextualSpacing/>
      </w:pPr>
    </w:p>
    <w:tbl>
      <w:tblPr>
        <w:tblStyle w:val="TableGrid"/>
        <w:tblW w:w="10031" w:type="dxa"/>
        <w:jc w:val="center"/>
        <w:tblLook w:val="04A0" w:firstRow="1" w:lastRow="0" w:firstColumn="1" w:lastColumn="0" w:noHBand="0" w:noVBand="1"/>
        <w:tblCaption w:val="Colour-coded legend for Table 2"/>
      </w:tblPr>
      <w:tblGrid>
        <w:gridCol w:w="1526"/>
        <w:gridCol w:w="2835"/>
        <w:gridCol w:w="2835"/>
        <w:gridCol w:w="2835"/>
      </w:tblGrid>
      <w:tr w:rsidR="00CF1469" w:rsidRPr="00BA0038" w:rsidTr="0010367D">
        <w:trPr>
          <w:tblHeader/>
          <w:jc w:val="center"/>
        </w:trPr>
        <w:tc>
          <w:tcPr>
            <w:tcW w:w="1526" w:type="dxa"/>
            <w:tcBorders>
              <w:top w:val="nil"/>
              <w:left w:val="nil"/>
              <w:bottom w:val="nil"/>
              <w:right w:val="single" w:sz="4" w:space="0" w:color="auto"/>
            </w:tcBorders>
            <w:vAlign w:val="center"/>
          </w:tcPr>
          <w:p w:rsidR="00CF1469" w:rsidRPr="00BA0038" w:rsidRDefault="00CF1469" w:rsidP="009D0BDB">
            <w:pPr>
              <w:spacing w:before="200" w:after="200" w:line="276" w:lineRule="auto"/>
              <w:contextualSpacing/>
              <w:rPr>
                <w:rFonts w:eastAsiaTheme="minorHAnsi" w:cs="Cambria"/>
                <w:color w:val="000000"/>
              </w:rPr>
            </w:pPr>
            <w:r w:rsidRPr="00BA0038">
              <w:rPr>
                <w:rFonts w:eastAsiaTheme="minorHAnsi" w:cs="Cambria"/>
                <w:color w:val="000000"/>
              </w:rPr>
              <w:t>Table legend</w:t>
            </w:r>
          </w:p>
        </w:tc>
        <w:tc>
          <w:tcPr>
            <w:tcW w:w="2835" w:type="dxa"/>
            <w:tcBorders>
              <w:left w:val="single" w:sz="4" w:space="0" w:color="auto"/>
            </w:tcBorders>
            <w:shd w:val="clear" w:color="auto" w:fill="C2D69B" w:themeFill="accent3" w:themeFillTint="99"/>
            <w:vAlign w:val="center"/>
          </w:tcPr>
          <w:p w:rsidR="00CF1469" w:rsidRPr="00BA0038" w:rsidRDefault="00CF1469" w:rsidP="009D0BDB">
            <w:pPr>
              <w:spacing w:before="200" w:after="200" w:line="276" w:lineRule="auto"/>
              <w:contextualSpacing/>
              <w:rPr>
                <w:rFonts w:eastAsiaTheme="minorHAnsi" w:cs="Cambria"/>
                <w:color w:val="000000"/>
              </w:rPr>
            </w:pPr>
            <w:r w:rsidRPr="00BA0038">
              <w:t>All expectations met</w:t>
            </w:r>
          </w:p>
        </w:tc>
        <w:tc>
          <w:tcPr>
            <w:tcW w:w="2835" w:type="dxa"/>
            <w:shd w:val="clear" w:color="auto" w:fill="CCC0D9" w:themeFill="accent4" w:themeFillTint="66"/>
            <w:vAlign w:val="center"/>
          </w:tcPr>
          <w:p w:rsidR="00CF1469" w:rsidRPr="00BA0038" w:rsidRDefault="00CF1469" w:rsidP="009D0BDB">
            <w:pPr>
              <w:spacing w:before="200" w:after="200" w:line="276" w:lineRule="auto"/>
              <w:contextualSpacing/>
              <w:rPr>
                <w:rFonts w:eastAsiaTheme="minorHAnsi" w:cs="Cambria"/>
                <w:color w:val="000000"/>
              </w:rPr>
            </w:pPr>
            <w:r w:rsidRPr="00BA0038">
              <w:t>Most expectations met</w:t>
            </w:r>
          </w:p>
        </w:tc>
        <w:tc>
          <w:tcPr>
            <w:tcW w:w="2835" w:type="dxa"/>
            <w:shd w:val="clear" w:color="auto" w:fill="FABF8F" w:themeFill="accent6" w:themeFillTint="99"/>
            <w:vAlign w:val="center"/>
          </w:tcPr>
          <w:p w:rsidR="00CF1469" w:rsidRPr="00BA0038" w:rsidRDefault="00CF1469" w:rsidP="009D0BDB">
            <w:pPr>
              <w:spacing w:before="200" w:after="200" w:line="276" w:lineRule="auto"/>
              <w:contextualSpacing/>
              <w:rPr>
                <w:rFonts w:eastAsiaTheme="minorHAnsi" w:cs="Cambria"/>
                <w:color w:val="000000"/>
              </w:rPr>
            </w:pPr>
            <w:r w:rsidRPr="00BA0038">
              <w:t>Did not meet expectations</w:t>
            </w:r>
          </w:p>
        </w:tc>
      </w:tr>
    </w:tbl>
    <w:p w:rsidR="00EA102C" w:rsidRPr="00BA0038" w:rsidRDefault="00EA102C" w:rsidP="003A6C45">
      <w:pPr>
        <w:spacing w:before="200" w:after="200" w:line="276" w:lineRule="auto"/>
        <w:contextualSpacing/>
        <w:jc w:val="both"/>
        <w:rPr>
          <w:rFonts w:eastAsiaTheme="minorHAnsi" w:cs="Cambria"/>
          <w:color w:val="000000"/>
        </w:rPr>
      </w:pPr>
    </w:p>
    <w:p w:rsidR="005A389B" w:rsidRPr="00BA0038" w:rsidRDefault="005A389B" w:rsidP="005A389B">
      <w:pPr>
        <w:pStyle w:val="Caption"/>
        <w:keepNext/>
        <w:rPr>
          <w:color w:val="auto"/>
        </w:rPr>
      </w:pPr>
      <w:bookmarkStart w:id="194" w:name="_Ref459882224"/>
      <w:bookmarkStart w:id="195" w:name="_Ref459881597"/>
      <w:r w:rsidRPr="00BA0038">
        <w:rPr>
          <w:color w:val="auto"/>
        </w:rPr>
        <w:t xml:space="preserve">Table </w:t>
      </w:r>
      <w:r w:rsidRPr="00BA6B60">
        <w:rPr>
          <w:color w:val="auto"/>
        </w:rPr>
        <w:fldChar w:fldCharType="begin"/>
      </w:r>
      <w:r w:rsidRPr="00BA0038">
        <w:rPr>
          <w:color w:val="auto"/>
        </w:rPr>
        <w:instrText xml:space="preserve"> SEQ Table \* ARABIC </w:instrText>
      </w:r>
      <w:r w:rsidRPr="00BA6B60">
        <w:rPr>
          <w:color w:val="auto"/>
        </w:rPr>
        <w:fldChar w:fldCharType="separate"/>
      </w:r>
      <w:r w:rsidR="00F3175F">
        <w:rPr>
          <w:noProof/>
          <w:color w:val="auto"/>
        </w:rPr>
        <w:t>3</w:t>
      </w:r>
      <w:r w:rsidRPr="00BA6B60">
        <w:rPr>
          <w:color w:val="auto"/>
        </w:rPr>
        <w:fldChar w:fldCharType="end"/>
      </w:r>
      <w:bookmarkEnd w:id="194"/>
      <w:r w:rsidRPr="00BA0038">
        <w:rPr>
          <w:color w:val="auto"/>
        </w:rPr>
        <w:t xml:space="preserve">: </w:t>
      </w:r>
      <w:bookmarkStart w:id="196" w:name="_Ref459882202"/>
      <w:r w:rsidRPr="00BA0038">
        <w:rPr>
          <w:color w:val="auto"/>
        </w:rPr>
        <w:t xml:space="preserve">Summary of </w:t>
      </w:r>
      <w:bookmarkStart w:id="197" w:name="Performance_against_goals"/>
      <w:r w:rsidRPr="00BA0038">
        <w:rPr>
          <w:color w:val="auto"/>
        </w:rPr>
        <w:t xml:space="preserve">AIMS’ performance against </w:t>
      </w:r>
      <w:r w:rsidR="007B4DFB" w:rsidRPr="00BA0038">
        <w:rPr>
          <w:color w:val="auto"/>
        </w:rPr>
        <w:t>2015–16</w:t>
      </w:r>
      <w:r w:rsidRPr="00BA0038">
        <w:rPr>
          <w:color w:val="auto"/>
        </w:rPr>
        <w:t xml:space="preserve"> Research Goals</w:t>
      </w:r>
      <w:bookmarkEnd w:id="195"/>
      <w:bookmarkEnd w:id="196"/>
      <w:bookmarkEnd w:id="197"/>
    </w:p>
    <w:tbl>
      <w:tblPr>
        <w:tblStyle w:val="TableGrid2"/>
        <w:tblW w:w="10314" w:type="dxa"/>
        <w:tblInd w:w="-113" w:type="dxa"/>
        <w:tblLook w:val="04A0" w:firstRow="1" w:lastRow="0" w:firstColumn="1" w:lastColumn="0" w:noHBand="0" w:noVBand="1"/>
        <w:tblCaption w:val="Table 3: Summary of AIMS’ performance against 2015–16 Research Goals"/>
        <w:tblDescription w:val="Table summarising the institute's performance against research goals identified in AIMS' Corporate Plan 2015-2019"/>
      </w:tblPr>
      <w:tblGrid>
        <w:gridCol w:w="3652"/>
        <w:gridCol w:w="3969"/>
        <w:gridCol w:w="2693"/>
      </w:tblGrid>
      <w:tr w:rsidR="001D069B" w:rsidRPr="00BA0038" w:rsidTr="008F0970">
        <w:trPr>
          <w:tblHeader/>
        </w:trPr>
        <w:tc>
          <w:tcPr>
            <w:tcW w:w="3652" w:type="dxa"/>
          </w:tcPr>
          <w:p w:rsidR="001D069B" w:rsidRPr="00BA0038" w:rsidRDefault="001D069B" w:rsidP="005C529A">
            <w:pPr>
              <w:rPr>
                <w:b/>
              </w:rPr>
            </w:pPr>
            <w:r w:rsidRPr="00D20F73">
              <w:rPr>
                <w:b/>
              </w:rPr>
              <w:t xml:space="preserve">Deliverable identified in </w:t>
            </w:r>
            <w:r w:rsidR="00A10084" w:rsidRPr="00BA6B60">
              <w:rPr>
                <w:rFonts w:eastAsia="Times New Roman" w:cs="Arial"/>
                <w:b/>
                <w:lang w:eastAsia="x-none"/>
              </w:rPr>
              <w:t xml:space="preserve">the </w:t>
            </w:r>
            <w:r w:rsidRPr="008F0970">
              <w:rPr>
                <w:b/>
                <w:i/>
              </w:rPr>
              <w:t>Corporate Plan</w:t>
            </w:r>
            <w:r w:rsidR="009A48F8" w:rsidRPr="008F0970">
              <w:rPr>
                <w:b/>
                <w:i/>
              </w:rPr>
              <w:t xml:space="preserve"> 2015</w:t>
            </w:r>
            <w:r w:rsidR="002D3AC3" w:rsidRPr="005C529A">
              <w:rPr>
                <w:rFonts w:eastAsia="Times New Roman" w:cs="Arial"/>
                <w:b/>
                <w:i/>
                <w:lang w:eastAsia="x-none"/>
              </w:rPr>
              <w:t>–</w:t>
            </w:r>
            <w:r w:rsidR="005C529A" w:rsidRPr="005C529A">
              <w:rPr>
                <w:b/>
                <w:i/>
              </w:rPr>
              <w:t>1</w:t>
            </w:r>
            <w:r w:rsidR="005C529A">
              <w:rPr>
                <w:b/>
                <w:i/>
              </w:rPr>
              <w:t>9</w:t>
            </w:r>
          </w:p>
        </w:tc>
        <w:tc>
          <w:tcPr>
            <w:tcW w:w="3969" w:type="dxa"/>
            <w:tcBorders>
              <w:bottom w:val="single" w:sz="4" w:space="0" w:color="auto"/>
            </w:tcBorders>
          </w:tcPr>
          <w:p w:rsidR="001D069B" w:rsidRPr="00BA0038" w:rsidRDefault="001D069B" w:rsidP="00C811B1">
            <w:pPr>
              <w:rPr>
                <w:b/>
              </w:rPr>
            </w:pPr>
            <w:r w:rsidRPr="00C65975">
              <w:rPr>
                <w:b/>
              </w:rPr>
              <w:t xml:space="preserve">Achievement and </w:t>
            </w:r>
            <w:r w:rsidR="00DF28C6" w:rsidRPr="00BA0038">
              <w:rPr>
                <w:b/>
              </w:rPr>
              <w:t>commentary</w:t>
            </w:r>
          </w:p>
        </w:tc>
        <w:tc>
          <w:tcPr>
            <w:tcW w:w="2693" w:type="dxa"/>
          </w:tcPr>
          <w:p w:rsidR="001D069B" w:rsidRPr="00BA0038" w:rsidRDefault="001D069B" w:rsidP="00240BF7">
            <w:pPr>
              <w:rPr>
                <w:b/>
              </w:rPr>
            </w:pPr>
            <w:r w:rsidRPr="00BA0038">
              <w:rPr>
                <w:b/>
              </w:rPr>
              <w:t>Examples of achievement</w:t>
            </w:r>
          </w:p>
        </w:tc>
      </w:tr>
      <w:tr w:rsidR="001D069B" w:rsidRPr="00BA0038" w:rsidTr="008F0970">
        <w:tc>
          <w:tcPr>
            <w:tcW w:w="3652" w:type="dxa"/>
          </w:tcPr>
          <w:p w:rsidR="001D069B" w:rsidRPr="00BA0038" w:rsidRDefault="001D069B" w:rsidP="004147CB">
            <w:pPr>
              <w:spacing w:after="120"/>
              <w:rPr>
                <w:rFonts w:eastAsia="MS PGothic"/>
              </w:rPr>
            </w:pPr>
            <w:r w:rsidRPr="00BA0038">
              <w:rPr>
                <w:rFonts w:eastAsia="MS PGothic"/>
              </w:rPr>
              <w:t xml:space="preserve">Work with </w:t>
            </w:r>
            <w:r w:rsidR="004147CB">
              <w:rPr>
                <w:rFonts w:eastAsia="MS PGothic"/>
              </w:rPr>
              <w:t>federal</w:t>
            </w:r>
            <w:r w:rsidR="004147CB" w:rsidRPr="00BA0038">
              <w:rPr>
                <w:rFonts w:eastAsia="MS PGothic"/>
              </w:rPr>
              <w:t xml:space="preserve"> </w:t>
            </w:r>
            <w:r w:rsidRPr="00BA0038">
              <w:rPr>
                <w:rFonts w:eastAsia="MS PGothic"/>
              </w:rPr>
              <w:t xml:space="preserve">and </w:t>
            </w:r>
            <w:r w:rsidR="00CE5679" w:rsidRPr="00C65975">
              <w:rPr>
                <w:rFonts w:eastAsia="MS PGothic"/>
              </w:rPr>
              <w:t xml:space="preserve">state </w:t>
            </w:r>
            <w:r w:rsidRPr="00BA0038">
              <w:rPr>
                <w:rFonts w:eastAsia="MS PGothic"/>
              </w:rPr>
              <w:t>agencies, as well as other research organisations, to design and develop a fully integrated monitoring</w:t>
            </w:r>
            <w:r w:rsidR="007C673B" w:rsidRPr="00BA0038">
              <w:rPr>
                <w:rFonts w:eastAsia="MS PGothic"/>
              </w:rPr>
              <w:fldChar w:fldCharType="begin"/>
            </w:r>
            <w:r w:rsidR="007C673B" w:rsidRPr="00BA0038">
              <w:instrText xml:space="preserve"> XE "</w:instrText>
            </w:r>
            <w:r w:rsidR="007C673B" w:rsidRPr="00C65975">
              <w:rPr>
                <w:rFonts w:eastAsia="MS PGothic"/>
              </w:rPr>
              <w:instrText>Monitoring</w:instrText>
            </w:r>
            <w:r w:rsidR="007C673B" w:rsidRPr="00C65975">
              <w:instrText xml:space="preserve">" </w:instrText>
            </w:r>
            <w:r w:rsidR="007C673B" w:rsidRPr="00BA0038">
              <w:rPr>
                <w:rFonts w:eastAsia="MS PGothic"/>
              </w:rPr>
              <w:fldChar w:fldCharType="end"/>
            </w:r>
            <w:r w:rsidRPr="00BA0038">
              <w:rPr>
                <w:rFonts w:eastAsia="MS PGothic"/>
              </w:rPr>
              <w:t xml:space="preserve"> program for the GBR that incorporates AIMS’ inshore and shelf reef monitoring data with the outputs from catchment and coastal sediment models </w:t>
            </w:r>
            <w:r w:rsidRPr="00C65975">
              <w:rPr>
                <w:rFonts w:eastAsia="MS PGothic"/>
              </w:rPr>
              <w:t xml:space="preserve">to inform progress implementing the </w:t>
            </w:r>
            <w:r w:rsidRPr="00D20F73">
              <w:rPr>
                <w:i/>
              </w:rPr>
              <w:t>Reef 2050 Long-</w:t>
            </w:r>
            <w:r w:rsidR="00F77B7E" w:rsidRPr="00BA6B60">
              <w:rPr>
                <w:rFonts w:eastAsia="MS PGothic"/>
                <w:i/>
              </w:rPr>
              <w:t>T</w:t>
            </w:r>
            <w:r w:rsidRPr="00BA6B60">
              <w:rPr>
                <w:rFonts w:eastAsia="MS PGothic"/>
                <w:i/>
              </w:rPr>
              <w:t>erm</w:t>
            </w:r>
            <w:r w:rsidRPr="00D20F73">
              <w:rPr>
                <w:i/>
              </w:rPr>
              <w:t xml:space="preserve"> Sustainability Plan</w:t>
            </w:r>
          </w:p>
        </w:tc>
        <w:tc>
          <w:tcPr>
            <w:tcW w:w="3969" w:type="dxa"/>
            <w:shd w:val="clear" w:color="auto" w:fill="C2D69B" w:themeFill="accent3" w:themeFillTint="99"/>
          </w:tcPr>
          <w:p w:rsidR="00657594" w:rsidRPr="00BA0038" w:rsidRDefault="001D069B" w:rsidP="004147CB">
            <w:pPr>
              <w:ind w:left="99"/>
            </w:pPr>
            <w:r w:rsidRPr="00C65975">
              <w:rPr>
                <w:rFonts w:eastAsia="MS PGothic"/>
              </w:rPr>
              <w:t xml:space="preserve">AIMS is working closely with </w:t>
            </w:r>
            <w:r w:rsidR="004147CB">
              <w:rPr>
                <w:rFonts w:eastAsia="MS PGothic"/>
              </w:rPr>
              <w:t>Australian</w:t>
            </w:r>
            <w:r w:rsidR="004147CB" w:rsidRPr="00C65975">
              <w:rPr>
                <w:rFonts w:eastAsia="MS PGothic"/>
              </w:rPr>
              <w:t xml:space="preserve"> </w:t>
            </w:r>
            <w:r w:rsidRPr="00C65975">
              <w:rPr>
                <w:rFonts w:eastAsia="MS PGothic"/>
              </w:rPr>
              <w:t xml:space="preserve">and Queensland Government agencies, research organisations and stakeholders to design and develop the Reef </w:t>
            </w:r>
            <w:r w:rsidR="00A9035F">
              <w:rPr>
                <w:rFonts w:eastAsia="MS PGothic"/>
              </w:rPr>
              <w:t xml:space="preserve">2050 </w:t>
            </w:r>
            <w:r w:rsidRPr="00C65975">
              <w:rPr>
                <w:rFonts w:eastAsia="MS PGothic"/>
              </w:rPr>
              <w:t xml:space="preserve">Integrated Monitoring and Reporting Program (RIMReP), which is a major initiative of the </w:t>
            </w:r>
            <w:r w:rsidRPr="00D20F73">
              <w:rPr>
                <w:i/>
              </w:rPr>
              <w:t>Reef 2050 Long-</w:t>
            </w:r>
            <w:r w:rsidR="00F77B7E" w:rsidRPr="00BA6B60">
              <w:rPr>
                <w:rFonts w:eastAsia="MS PGothic"/>
                <w:i/>
              </w:rPr>
              <w:t>T</w:t>
            </w:r>
            <w:r w:rsidRPr="00BA6B60">
              <w:rPr>
                <w:rFonts w:eastAsia="MS PGothic"/>
                <w:i/>
              </w:rPr>
              <w:t>erm</w:t>
            </w:r>
            <w:r w:rsidRPr="00D20F73">
              <w:rPr>
                <w:i/>
              </w:rPr>
              <w:t xml:space="preserve"> Sustainability Plan</w:t>
            </w:r>
            <w:r w:rsidRPr="00BA0038">
              <w:rPr>
                <w:rFonts w:eastAsia="MS PGothic"/>
              </w:rPr>
              <w:t xml:space="preserve"> (</w:t>
            </w:r>
            <w:r w:rsidRPr="00D20F73">
              <w:rPr>
                <w:i/>
              </w:rPr>
              <w:t>Reef 2050 Plan</w:t>
            </w:r>
            <w:r w:rsidRPr="00BA0038">
              <w:rPr>
                <w:rFonts w:eastAsia="MS PGothic"/>
              </w:rPr>
              <w:t>). The RIMReP</w:t>
            </w:r>
            <w:r w:rsidR="00D87458" w:rsidRPr="00BA0038">
              <w:rPr>
                <w:rFonts w:eastAsia="MS PGothic"/>
              </w:rPr>
              <w:fldChar w:fldCharType="begin"/>
            </w:r>
            <w:r w:rsidR="00D87458" w:rsidRPr="00BA0038">
              <w:instrText xml:space="preserve"> XE "</w:instrText>
            </w:r>
            <w:r w:rsidR="00D87458" w:rsidRPr="00C65975">
              <w:rPr>
                <w:rFonts w:eastAsia="MS PGothic"/>
              </w:rPr>
              <w:instrText>RIMReP</w:instrText>
            </w:r>
            <w:r w:rsidR="00D87458" w:rsidRPr="00C65975">
              <w:instrText xml:space="preserve">" </w:instrText>
            </w:r>
            <w:r w:rsidR="00D87458" w:rsidRPr="00BA0038">
              <w:rPr>
                <w:rFonts w:eastAsia="MS PGothic"/>
              </w:rPr>
              <w:fldChar w:fldCharType="end"/>
            </w:r>
            <w:r w:rsidRPr="00BA0038">
              <w:rPr>
                <w:rFonts w:eastAsia="MS PGothic"/>
              </w:rPr>
              <w:t xml:space="preserve"> design process considers </w:t>
            </w:r>
            <w:r w:rsidR="00CE5679" w:rsidRPr="00C65975">
              <w:rPr>
                <w:rFonts w:eastAsia="MS PGothic"/>
              </w:rPr>
              <w:t>how well</w:t>
            </w:r>
            <w:r w:rsidRPr="00BA0038">
              <w:rPr>
                <w:rFonts w:eastAsia="MS PGothic"/>
              </w:rPr>
              <w:t xml:space="preserve"> existing monitoring and modelling activities </w:t>
            </w:r>
            <w:proofErr w:type="gramStart"/>
            <w:r w:rsidRPr="00BA0038">
              <w:rPr>
                <w:rFonts w:eastAsia="MS PGothic"/>
              </w:rPr>
              <w:t>being conducted</w:t>
            </w:r>
            <w:proofErr w:type="gramEnd"/>
            <w:r w:rsidRPr="00BA0038">
              <w:rPr>
                <w:rFonts w:eastAsia="MS PGothic"/>
              </w:rPr>
              <w:t xml:space="preserve"> within the G</w:t>
            </w:r>
            <w:r w:rsidR="00C811B1" w:rsidRPr="00BA0038">
              <w:rPr>
                <w:rFonts w:eastAsia="MS PGothic"/>
              </w:rPr>
              <w:t>BRWHA</w:t>
            </w:r>
            <w:r w:rsidRPr="00BA0038">
              <w:rPr>
                <w:rFonts w:eastAsia="MS PGothic"/>
              </w:rPr>
              <w:t xml:space="preserve"> meet information requirements to assess the effectiveness of the </w:t>
            </w:r>
            <w:r w:rsidRPr="00D20F73">
              <w:rPr>
                <w:i/>
              </w:rPr>
              <w:t>Reef 2050 Plan</w:t>
            </w:r>
            <w:r w:rsidR="00CE5679" w:rsidRPr="00C65975">
              <w:rPr>
                <w:rFonts w:eastAsia="MS PGothic"/>
              </w:rPr>
              <w:t xml:space="preserve">; </w:t>
            </w:r>
            <w:r w:rsidRPr="00C65975">
              <w:rPr>
                <w:rFonts w:eastAsia="MS PGothic"/>
              </w:rPr>
              <w:t xml:space="preserve">meet the statutory reporting requirements of the </w:t>
            </w:r>
            <w:r w:rsidRPr="00D20F73">
              <w:rPr>
                <w:i/>
              </w:rPr>
              <w:t>GBR Outlook Report</w:t>
            </w:r>
            <w:r w:rsidR="00CE5679" w:rsidRPr="00C65975">
              <w:rPr>
                <w:rFonts w:eastAsia="MS PGothic"/>
              </w:rPr>
              <w:t xml:space="preserve">; </w:t>
            </w:r>
            <w:r w:rsidRPr="00C65975">
              <w:rPr>
                <w:rFonts w:eastAsia="MS PGothic"/>
              </w:rPr>
              <w:t xml:space="preserve">and </w:t>
            </w:r>
            <w:r w:rsidRPr="00BA0038">
              <w:rPr>
                <w:rFonts w:eastAsia="MS PGothic"/>
              </w:rPr>
              <w:t>inform management decisions</w:t>
            </w:r>
            <w:r w:rsidR="00A10084" w:rsidRPr="00BA0038">
              <w:rPr>
                <w:rFonts w:eastAsia="MS PGothic"/>
              </w:rPr>
              <w:fldChar w:fldCharType="begin"/>
            </w:r>
            <w:r w:rsidR="00A10084" w:rsidRPr="00BA0038">
              <w:instrText xml:space="preserve"> XE "</w:instrText>
            </w:r>
            <w:r w:rsidR="00A10084" w:rsidRPr="00C65975">
              <w:rPr>
                <w:rFonts w:eastAsia="MS PGothic"/>
              </w:rPr>
              <w:instrText>Decision support</w:instrText>
            </w:r>
            <w:r w:rsidR="00A10084" w:rsidRPr="00C65975">
              <w:instrText xml:space="preserve">" </w:instrText>
            </w:r>
            <w:r w:rsidR="00A10084" w:rsidRPr="00BA0038">
              <w:rPr>
                <w:rFonts w:eastAsia="MS PGothic"/>
              </w:rPr>
              <w:fldChar w:fldCharType="end"/>
            </w:r>
            <w:r w:rsidR="00A10084" w:rsidRPr="00BA0038">
              <w:rPr>
                <w:rFonts w:eastAsia="MS PGothic"/>
              </w:rPr>
              <w:t>. It</w:t>
            </w:r>
            <w:r w:rsidRPr="00C65975">
              <w:rPr>
                <w:rFonts w:eastAsia="MS PGothic"/>
              </w:rPr>
              <w:t xml:space="preserve"> will make recommendations for an integrated monitoring</w:t>
            </w:r>
            <w:r w:rsidR="007C673B" w:rsidRPr="00BA0038">
              <w:rPr>
                <w:rFonts w:eastAsia="MS PGothic"/>
              </w:rPr>
              <w:fldChar w:fldCharType="begin"/>
            </w:r>
            <w:r w:rsidR="007C673B" w:rsidRPr="00BA0038">
              <w:instrText xml:space="preserve"> XE "</w:instrText>
            </w:r>
            <w:r w:rsidR="007C673B" w:rsidRPr="00C65975">
              <w:rPr>
                <w:rFonts w:eastAsia="MS PGothic"/>
              </w:rPr>
              <w:instrText>Monitoring</w:instrText>
            </w:r>
            <w:r w:rsidR="007C673B" w:rsidRPr="00BA0038">
              <w:instrText xml:space="preserve">" </w:instrText>
            </w:r>
            <w:r w:rsidR="007C673B" w:rsidRPr="00BA0038">
              <w:rPr>
                <w:rFonts w:eastAsia="MS PGothic"/>
              </w:rPr>
              <w:fldChar w:fldCharType="end"/>
            </w:r>
            <w:r w:rsidRPr="00BA0038">
              <w:rPr>
                <w:rFonts w:eastAsia="MS PGothic"/>
              </w:rPr>
              <w:t xml:space="preserve"> and modelling program </w:t>
            </w:r>
            <w:r w:rsidRPr="00BA0038">
              <w:rPr>
                <w:rFonts w:eastAsia="MS PGothic"/>
              </w:rPr>
              <w:lastRenderedPageBreak/>
              <w:t xml:space="preserve">that spans the biophysical and social dimensions of the </w:t>
            </w:r>
            <w:r w:rsidR="00C811B1" w:rsidRPr="00BA0038">
              <w:rPr>
                <w:rFonts w:eastAsia="MS PGothic"/>
              </w:rPr>
              <w:t>GBR</w:t>
            </w:r>
            <w:r w:rsidRPr="00C65975">
              <w:rPr>
                <w:rFonts w:eastAsia="MS PGothic"/>
              </w:rPr>
              <w:t xml:space="preserve"> and its adjacent catchments.</w:t>
            </w:r>
          </w:p>
        </w:tc>
        <w:tc>
          <w:tcPr>
            <w:tcW w:w="2693" w:type="dxa"/>
          </w:tcPr>
          <w:p w:rsidR="00193815" w:rsidRPr="00BA0038" w:rsidRDefault="00067DFA" w:rsidP="00193815">
            <w:pPr>
              <w:pStyle w:val="ListParagraph"/>
              <w:numPr>
                <w:ilvl w:val="0"/>
                <w:numId w:val="19"/>
              </w:numPr>
              <w:spacing w:before="0"/>
              <w:ind w:left="317" w:hanging="218"/>
            </w:pPr>
            <w:r w:rsidRPr="00BA6B60">
              <w:lastRenderedPageBreak/>
              <w:fldChar w:fldCharType="begin"/>
            </w:r>
            <w:r w:rsidRPr="00BA0038">
              <w:instrText xml:space="preserve"> REF RIMReP \h </w:instrText>
            </w:r>
            <w:r w:rsidRPr="00BA6B60">
              <w:fldChar w:fldCharType="separate"/>
            </w:r>
            <w:r w:rsidR="00F3175F" w:rsidRPr="00BA0038">
              <w:t>Developing a coordinated and integrated monitoring and reporting program for the Great Barrier Reef</w:t>
            </w:r>
            <w:r w:rsidRPr="00BA6B60">
              <w:fldChar w:fldCharType="end"/>
            </w:r>
            <w:r w:rsidR="00193815" w:rsidRPr="00BA0038">
              <w:t xml:space="preserve"> </w:t>
            </w:r>
            <w:r w:rsidR="00917060" w:rsidRPr="00BA0038">
              <w:t>(page</w:t>
            </w:r>
            <w:r w:rsidRPr="00BA0038">
              <w:t xml:space="preserve"> </w:t>
            </w:r>
            <w:r w:rsidRPr="00BA6B60">
              <w:fldChar w:fldCharType="begin"/>
            </w:r>
            <w:r w:rsidRPr="00BA0038">
              <w:instrText xml:space="preserve"> PAGEREF RIMReP \h </w:instrText>
            </w:r>
            <w:r w:rsidRPr="00BA6B60">
              <w:fldChar w:fldCharType="separate"/>
            </w:r>
            <w:r w:rsidR="00F3175F">
              <w:rPr>
                <w:noProof/>
              </w:rPr>
              <w:t>7</w:t>
            </w:r>
            <w:r w:rsidRPr="00BA6B60">
              <w:fldChar w:fldCharType="end"/>
            </w:r>
            <w:r w:rsidR="00917060" w:rsidRPr="00BA0038">
              <w:t>)</w:t>
            </w:r>
          </w:p>
          <w:p w:rsidR="001D069B" w:rsidRPr="00BA0038" w:rsidRDefault="001D069B" w:rsidP="00193815">
            <w:pPr>
              <w:pStyle w:val="ListParagraph"/>
              <w:numPr>
                <w:ilvl w:val="0"/>
                <w:numId w:val="19"/>
              </w:numPr>
              <w:spacing w:before="0"/>
              <w:ind w:left="317" w:hanging="218"/>
            </w:pPr>
            <w:r w:rsidRPr="00BA0038">
              <w:t>AIMS involvement in the implementation of the</w:t>
            </w:r>
            <w:r w:rsidR="00B434BE" w:rsidRPr="00BA0038">
              <w:t xml:space="preserve"> </w:t>
            </w:r>
            <w:r w:rsidR="00193815" w:rsidRPr="00D20F73">
              <w:rPr>
                <w:i/>
              </w:rPr>
              <w:fldChar w:fldCharType="begin"/>
            </w:r>
            <w:r w:rsidR="00193815" w:rsidRPr="00D20F73">
              <w:rPr>
                <w:i/>
              </w:rPr>
              <w:instrText xml:space="preserve"> REF Reef2050 \h </w:instrText>
            </w:r>
            <w:r w:rsidR="00917060" w:rsidRPr="00D20F73">
              <w:rPr>
                <w:i/>
              </w:rPr>
              <w:instrText xml:space="preserve"> \* MERGEFORMAT </w:instrText>
            </w:r>
            <w:r w:rsidR="00193815" w:rsidRPr="00D20F73">
              <w:rPr>
                <w:i/>
              </w:rPr>
            </w:r>
            <w:r w:rsidR="00193815" w:rsidRPr="00D20F73">
              <w:rPr>
                <w:i/>
              </w:rPr>
              <w:fldChar w:fldCharType="separate"/>
            </w:r>
            <w:r w:rsidR="00F3175F" w:rsidRPr="00C070A0">
              <w:rPr>
                <w:i/>
              </w:rPr>
              <w:t>Reef 2050 Long-Term Sustainability Plan</w:t>
            </w:r>
            <w:r w:rsidR="00193815" w:rsidRPr="00D20F73">
              <w:rPr>
                <w:i/>
              </w:rPr>
              <w:fldChar w:fldCharType="end"/>
            </w:r>
            <w:r w:rsidR="00193815" w:rsidRPr="00BA0038">
              <w:t xml:space="preserve"> (page </w:t>
            </w:r>
            <w:r w:rsidR="00193815" w:rsidRPr="00BA6B60">
              <w:fldChar w:fldCharType="begin"/>
            </w:r>
            <w:r w:rsidR="00193815" w:rsidRPr="00BA0038">
              <w:instrText xml:space="preserve"> PAGEREF Reef2050 \h </w:instrText>
            </w:r>
            <w:r w:rsidR="00193815" w:rsidRPr="00BA6B60">
              <w:fldChar w:fldCharType="separate"/>
            </w:r>
            <w:r w:rsidR="00F3175F">
              <w:rPr>
                <w:noProof/>
              </w:rPr>
              <w:t>39</w:t>
            </w:r>
            <w:r w:rsidR="00193815" w:rsidRPr="00BA6B60">
              <w:fldChar w:fldCharType="end"/>
            </w:r>
            <w:r w:rsidR="00193815" w:rsidRPr="00BA0038">
              <w:t>)</w:t>
            </w:r>
          </w:p>
        </w:tc>
      </w:tr>
      <w:tr w:rsidR="001D069B" w:rsidRPr="00BA0038" w:rsidTr="008F0970">
        <w:tc>
          <w:tcPr>
            <w:tcW w:w="3652" w:type="dxa"/>
          </w:tcPr>
          <w:p w:rsidR="001D069B" w:rsidRPr="00BA0038" w:rsidRDefault="001D069B" w:rsidP="00B816A1">
            <w:pPr>
              <w:spacing w:after="120"/>
              <w:rPr>
                <w:rFonts w:eastAsia="MS PGothic"/>
              </w:rPr>
            </w:pPr>
            <w:r w:rsidRPr="00BA0038">
              <w:rPr>
                <w:rFonts w:eastAsia="MS PGothic"/>
              </w:rPr>
              <w:lastRenderedPageBreak/>
              <w:t>Continue to deliver AIMS’ Long</w:t>
            </w:r>
            <w:r w:rsidR="003D7815" w:rsidRPr="00C65975">
              <w:rPr>
                <w:rFonts w:eastAsia="MS PGothic"/>
              </w:rPr>
              <w:t>-</w:t>
            </w:r>
            <w:r w:rsidRPr="00BA0038">
              <w:rPr>
                <w:rFonts w:eastAsia="MS PGothic"/>
              </w:rPr>
              <w:t xml:space="preserve">Term Monitoring Program and the </w:t>
            </w:r>
            <w:r w:rsidRPr="00BA0038">
              <w:rPr>
                <w:rFonts w:eastAsia="MS PGothic"/>
                <w:color w:val="000000"/>
              </w:rPr>
              <w:t xml:space="preserve">Reef 2050 Plan Marine Monitoring Program to </w:t>
            </w:r>
            <w:r w:rsidRPr="00BA0038">
              <w:rPr>
                <w:rFonts w:eastAsia="MS PGothic"/>
              </w:rPr>
              <w:t>maintain situational awareness</w:t>
            </w:r>
            <w:r w:rsidRPr="00BA0038">
              <w:rPr>
                <w:rFonts w:eastAsia="MS PGothic"/>
                <w:color w:val="000000"/>
              </w:rPr>
              <w:t xml:space="preserve"> of </w:t>
            </w:r>
            <w:r w:rsidRPr="00BA0038">
              <w:rPr>
                <w:rFonts w:eastAsia="MS PGothic"/>
              </w:rPr>
              <w:t xml:space="preserve">the status of the GBR, </w:t>
            </w:r>
            <w:r w:rsidR="00A10084" w:rsidRPr="00BA0038">
              <w:rPr>
                <w:rFonts w:eastAsia="MS PGothic"/>
              </w:rPr>
              <w:t xml:space="preserve">and </w:t>
            </w:r>
            <w:r w:rsidRPr="00BA0038">
              <w:rPr>
                <w:rFonts w:eastAsia="MS PGothic"/>
              </w:rPr>
              <w:t>assess the effectiveness of the marine park zoning and the magnitude and impact of the current crown-</w:t>
            </w:r>
            <w:r w:rsidR="00B816A1" w:rsidRPr="00BA0038">
              <w:rPr>
                <w:rFonts w:eastAsia="MS PGothic"/>
              </w:rPr>
              <w:t>of-thorns outbreak</w:t>
            </w:r>
          </w:p>
        </w:tc>
        <w:tc>
          <w:tcPr>
            <w:tcW w:w="3969" w:type="dxa"/>
            <w:tcBorders>
              <w:bottom w:val="single" w:sz="4" w:space="0" w:color="auto"/>
            </w:tcBorders>
            <w:shd w:val="clear" w:color="auto" w:fill="C2D69B" w:themeFill="accent3" w:themeFillTint="99"/>
          </w:tcPr>
          <w:p w:rsidR="0050569D" w:rsidRPr="00C65975" w:rsidRDefault="006C651C" w:rsidP="00BB52D2">
            <w:pPr>
              <w:ind w:left="99"/>
              <w:rPr>
                <w:rFonts w:eastAsia="MS PGothic"/>
              </w:rPr>
            </w:pPr>
            <w:r w:rsidRPr="00BA0038">
              <w:rPr>
                <w:rFonts w:eastAsia="MS PGothic"/>
              </w:rPr>
              <w:t>Contracts providing co-investment to deliver both the AIMS Long</w:t>
            </w:r>
            <w:r w:rsidR="003D7815" w:rsidRPr="00BA0038">
              <w:rPr>
                <w:rFonts w:eastAsia="MS PGothic"/>
              </w:rPr>
              <w:t>-</w:t>
            </w:r>
            <w:r w:rsidRPr="00BA0038">
              <w:rPr>
                <w:rFonts w:eastAsia="MS PGothic"/>
              </w:rPr>
              <w:t xml:space="preserve">Term Monitoring Program and components of the Reef 2050 Plan Marine Monitoring Program </w:t>
            </w:r>
            <w:proofErr w:type="gramStart"/>
            <w:r w:rsidRPr="00BA0038">
              <w:rPr>
                <w:rFonts w:eastAsia="MS PGothic"/>
              </w:rPr>
              <w:t>were secured</w:t>
            </w:r>
            <w:proofErr w:type="gramEnd"/>
            <w:r w:rsidRPr="00BA0038">
              <w:rPr>
                <w:rFonts w:eastAsia="MS PGothic"/>
              </w:rPr>
              <w:t xml:space="preserve">. </w:t>
            </w:r>
            <w:proofErr w:type="gramStart"/>
            <w:r w:rsidRPr="00BA0038">
              <w:rPr>
                <w:rFonts w:eastAsia="MS PGothic"/>
              </w:rPr>
              <w:t>AIMS has</w:t>
            </w:r>
            <w:proofErr w:type="gramEnd"/>
            <w:r w:rsidRPr="00BA0038">
              <w:rPr>
                <w:rFonts w:eastAsia="MS PGothic"/>
              </w:rPr>
              <w:t xml:space="preserve"> contributed monitoring data to key stakeholders and management agencies to maintain situational awareness of the state of the G</w:t>
            </w:r>
            <w:r w:rsidR="00C811B1" w:rsidRPr="00BA0038">
              <w:rPr>
                <w:rFonts w:eastAsia="MS PGothic"/>
              </w:rPr>
              <w:t>BR</w:t>
            </w:r>
            <w:r w:rsidR="0050569D" w:rsidRPr="00BA0038">
              <w:rPr>
                <w:rFonts w:eastAsia="MS PGothic"/>
              </w:rPr>
              <w:t>. I</w:t>
            </w:r>
            <w:r w:rsidRPr="00BA0038">
              <w:rPr>
                <w:rFonts w:eastAsia="MS PGothic"/>
              </w:rPr>
              <w:t>n particular</w:t>
            </w:r>
            <w:r w:rsidR="0050569D" w:rsidRPr="00BA0038">
              <w:rPr>
                <w:rFonts w:eastAsia="MS PGothic"/>
              </w:rPr>
              <w:t>, the data</w:t>
            </w:r>
            <w:r w:rsidRPr="00BA0038">
              <w:rPr>
                <w:rFonts w:eastAsia="MS PGothic"/>
              </w:rPr>
              <w:t xml:space="preserve"> </w:t>
            </w:r>
            <w:r w:rsidR="0050569D" w:rsidRPr="00BA0038">
              <w:rPr>
                <w:rFonts w:eastAsia="MS PGothic"/>
              </w:rPr>
              <w:t xml:space="preserve">provided </w:t>
            </w:r>
            <w:r w:rsidRPr="00BA0038">
              <w:rPr>
                <w:rFonts w:eastAsia="MS PGothic"/>
              </w:rPr>
              <w:t xml:space="preserve">an update to </w:t>
            </w:r>
            <w:r w:rsidR="0050569D" w:rsidRPr="00BA0038">
              <w:rPr>
                <w:rFonts w:eastAsia="MS PGothic"/>
              </w:rPr>
              <w:t>an earlier</w:t>
            </w:r>
            <w:r w:rsidR="0046602C" w:rsidRPr="00BA0038">
              <w:rPr>
                <w:rFonts w:eastAsia="MS PGothic"/>
              </w:rPr>
              <w:t xml:space="preserve"> </w:t>
            </w:r>
            <w:r w:rsidR="00E101D6" w:rsidRPr="00BA0038">
              <w:rPr>
                <w:rFonts w:eastAsia="MS PGothic"/>
              </w:rPr>
              <w:t>article (</w:t>
            </w:r>
            <w:r w:rsidRPr="00BA0038">
              <w:rPr>
                <w:rFonts w:eastAsia="MS PGothic"/>
              </w:rPr>
              <w:t>De</w:t>
            </w:r>
            <w:r w:rsidR="0046602C" w:rsidRPr="00BA0038">
              <w:rPr>
                <w:rFonts w:eastAsia="MS PGothic"/>
              </w:rPr>
              <w:t>’</w:t>
            </w:r>
            <w:r w:rsidRPr="00BA0038">
              <w:rPr>
                <w:rFonts w:eastAsia="MS PGothic"/>
              </w:rPr>
              <w:t xml:space="preserve">ath </w:t>
            </w:r>
            <w:r w:rsidRPr="00D20F73">
              <w:t>et al</w:t>
            </w:r>
            <w:r w:rsidR="0090111D" w:rsidRPr="00BA6B60">
              <w:rPr>
                <w:rFonts w:eastAsia="MS PGothic"/>
              </w:rPr>
              <w:t>.</w:t>
            </w:r>
            <w:r w:rsidR="0050569D" w:rsidRPr="00BA0038">
              <w:rPr>
                <w:rFonts w:eastAsia="MS PGothic"/>
              </w:rPr>
              <w:t>, 2012</w:t>
            </w:r>
            <w:r w:rsidR="00E101D6" w:rsidRPr="00C65975">
              <w:rPr>
                <w:rFonts w:eastAsia="MS PGothic"/>
              </w:rPr>
              <w:t>)</w:t>
            </w:r>
            <w:r w:rsidR="0050569D" w:rsidRPr="00BA0038">
              <w:rPr>
                <w:rFonts w:eastAsia="MS PGothic"/>
              </w:rPr>
              <w:t>, which</w:t>
            </w:r>
            <w:r w:rsidR="00E101D6" w:rsidRPr="00BA0038">
              <w:rPr>
                <w:rFonts w:eastAsia="MS PGothic"/>
              </w:rPr>
              <w:t xml:space="preserve"> documented a major decline in coral cover</w:t>
            </w:r>
            <w:r w:rsidR="0050569D" w:rsidRPr="00BA0038">
              <w:rPr>
                <w:rFonts w:eastAsia="MS PGothic"/>
              </w:rPr>
              <w:t>. T</w:t>
            </w:r>
            <w:r w:rsidR="0046602C" w:rsidRPr="00BA0038">
              <w:rPr>
                <w:rFonts w:eastAsia="MS PGothic"/>
              </w:rPr>
              <w:t>he more recent data</w:t>
            </w:r>
            <w:r w:rsidRPr="00BA0038">
              <w:rPr>
                <w:rFonts w:eastAsia="MS PGothic"/>
              </w:rPr>
              <w:t xml:space="preserve"> showed significant recovery</w:t>
            </w:r>
            <w:r w:rsidR="00A348BE" w:rsidRPr="00BA0038">
              <w:rPr>
                <w:rFonts w:eastAsia="MS PGothic"/>
              </w:rPr>
              <w:fldChar w:fldCharType="begin"/>
            </w:r>
            <w:r w:rsidR="00A348BE" w:rsidRPr="00BA0038">
              <w:instrText xml:space="preserve"> XE "</w:instrText>
            </w:r>
            <w:r w:rsidR="00A348BE" w:rsidRPr="00C65975">
              <w:rPr>
                <w:rFonts w:eastAsia="MS PGothic"/>
              </w:rPr>
              <w:instrText>Recovery</w:instrText>
            </w:r>
            <w:r w:rsidR="00A348BE" w:rsidRPr="00BA0038">
              <w:instrText xml:space="preserve">" </w:instrText>
            </w:r>
            <w:r w:rsidR="00A348BE" w:rsidRPr="00BA0038">
              <w:rPr>
                <w:rFonts w:eastAsia="MS PGothic"/>
              </w:rPr>
              <w:fldChar w:fldCharType="end"/>
            </w:r>
            <w:r w:rsidRPr="00BA0038">
              <w:rPr>
                <w:rFonts w:eastAsia="MS PGothic"/>
              </w:rPr>
              <w:t xml:space="preserve"> of coral cover in the southern GBR. </w:t>
            </w:r>
          </w:p>
          <w:p w:rsidR="006C651C" w:rsidRPr="00BA0038" w:rsidRDefault="006C651C" w:rsidP="003C32EB">
            <w:pPr>
              <w:ind w:left="99"/>
            </w:pPr>
            <w:r w:rsidRPr="00BA0038">
              <w:rPr>
                <w:rFonts w:eastAsia="MS PGothic"/>
              </w:rPr>
              <w:t xml:space="preserve">In addition, the AIMS </w:t>
            </w:r>
            <w:r w:rsidR="0050569D" w:rsidRPr="00BA0038">
              <w:rPr>
                <w:rFonts w:eastAsia="MS PGothic"/>
              </w:rPr>
              <w:t>Long-Term Monitoring Program</w:t>
            </w:r>
            <w:r w:rsidR="0050569D" w:rsidRPr="00BA0038" w:rsidDel="0050569D">
              <w:rPr>
                <w:rFonts w:eastAsia="MS PGothic"/>
              </w:rPr>
              <w:t xml:space="preserve"> </w:t>
            </w:r>
            <w:r w:rsidRPr="00BA0038">
              <w:rPr>
                <w:rFonts w:eastAsia="MS PGothic"/>
              </w:rPr>
              <w:t xml:space="preserve">was a key contributor to the assessment of the impacts on the GBR caused by mass coral bleaching during the summer of 2015–16, and in documenting the spread of </w:t>
            </w:r>
            <w:r w:rsidR="00803918" w:rsidRPr="00BA0038">
              <w:rPr>
                <w:rFonts w:eastAsia="MS PGothic"/>
              </w:rPr>
              <w:t>c</w:t>
            </w:r>
            <w:r w:rsidRPr="00BA0038">
              <w:rPr>
                <w:rFonts w:eastAsia="MS PGothic"/>
              </w:rPr>
              <w:t>rown-of-thorns starfish outbreaks.</w:t>
            </w:r>
          </w:p>
        </w:tc>
        <w:tc>
          <w:tcPr>
            <w:tcW w:w="2693" w:type="dxa"/>
          </w:tcPr>
          <w:p w:rsidR="00193815" w:rsidRPr="00BA0038" w:rsidRDefault="0076406F" w:rsidP="00A40E3E">
            <w:pPr>
              <w:pStyle w:val="ListParagraph"/>
              <w:numPr>
                <w:ilvl w:val="0"/>
                <w:numId w:val="19"/>
              </w:numPr>
              <w:spacing w:before="0"/>
              <w:ind w:left="317" w:hanging="218"/>
            </w:pPr>
            <w:r>
              <w:fldChar w:fldCharType="begin"/>
            </w:r>
            <w:r>
              <w:instrText xml:space="preserve"> REF Documenting_bleaching \h </w:instrText>
            </w:r>
            <w:r>
              <w:fldChar w:fldCharType="separate"/>
            </w:r>
            <w:r w:rsidR="00F3175F" w:rsidRPr="00BA0038">
              <w:t>Documenting the 2016 coral bleaching event</w:t>
            </w:r>
            <w:r>
              <w:fldChar w:fldCharType="end"/>
            </w:r>
            <w:r>
              <w:t xml:space="preserve"> </w:t>
            </w:r>
            <w:r w:rsidR="00193815" w:rsidRPr="00BA0038">
              <w:t>(page</w:t>
            </w:r>
            <w:r>
              <w:rPr>
                <w:b/>
                <w:bCs/>
                <w:noProof/>
                <w:lang w:val="en-US"/>
              </w:rPr>
              <w:t xml:space="preserve"> </w:t>
            </w:r>
            <w:r>
              <w:rPr>
                <w:b/>
                <w:bCs/>
                <w:noProof/>
                <w:lang w:val="en-US"/>
              </w:rPr>
              <w:fldChar w:fldCharType="begin"/>
            </w:r>
            <w:r>
              <w:rPr>
                <w:b/>
                <w:bCs/>
                <w:noProof/>
                <w:lang w:val="en-US"/>
              </w:rPr>
              <w:instrText xml:space="preserve"> PAGEREF Documenting_bleaching \h </w:instrText>
            </w:r>
            <w:r>
              <w:rPr>
                <w:b/>
                <w:bCs/>
                <w:noProof/>
                <w:lang w:val="en-US"/>
              </w:rPr>
            </w:r>
            <w:r>
              <w:rPr>
                <w:b/>
                <w:bCs/>
                <w:noProof/>
                <w:lang w:val="en-US"/>
              </w:rPr>
              <w:fldChar w:fldCharType="separate"/>
            </w:r>
            <w:r w:rsidR="00F3175F">
              <w:rPr>
                <w:b/>
                <w:bCs/>
                <w:noProof/>
                <w:lang w:val="en-US"/>
              </w:rPr>
              <w:t>9</w:t>
            </w:r>
            <w:r>
              <w:rPr>
                <w:b/>
                <w:bCs/>
                <w:noProof/>
                <w:lang w:val="en-US"/>
              </w:rPr>
              <w:fldChar w:fldCharType="end"/>
            </w:r>
            <w:r w:rsidR="00193815" w:rsidRPr="00BA0038">
              <w:t>)</w:t>
            </w:r>
          </w:p>
          <w:p w:rsidR="00193815" w:rsidRPr="00BA0038" w:rsidRDefault="00B05C1A" w:rsidP="00A40E3E">
            <w:pPr>
              <w:pStyle w:val="ListParagraph"/>
              <w:numPr>
                <w:ilvl w:val="0"/>
                <w:numId w:val="19"/>
              </w:numPr>
              <w:spacing w:before="0"/>
              <w:ind w:left="317" w:hanging="218"/>
            </w:pPr>
            <w:r w:rsidRPr="00BA6B60">
              <w:fldChar w:fldCharType="begin"/>
            </w:r>
            <w:r w:rsidRPr="00BA0038">
              <w:instrText xml:space="preserve"> REF COTS_research \h </w:instrText>
            </w:r>
            <w:r w:rsidRPr="00BA6B60">
              <w:fldChar w:fldCharType="separate"/>
            </w:r>
            <w:r w:rsidR="00F3175F" w:rsidRPr="00BA0038">
              <w:t>Researching crown-of-thorns starfish for the key to population control</w:t>
            </w:r>
            <w:r w:rsidRPr="00BA6B60">
              <w:fldChar w:fldCharType="end"/>
            </w:r>
            <w:r w:rsidR="0076406F">
              <w:t xml:space="preserve"> </w:t>
            </w:r>
            <w:r w:rsidR="00193815" w:rsidRPr="00BA0038">
              <w:t>(page</w:t>
            </w:r>
            <w:r w:rsidRPr="00BA0038">
              <w:t xml:space="preserve"> </w:t>
            </w:r>
            <w:r w:rsidRPr="00BA6B60">
              <w:fldChar w:fldCharType="begin"/>
            </w:r>
            <w:r w:rsidRPr="00BA0038">
              <w:instrText xml:space="preserve"> PAGEREF COTS_research \h </w:instrText>
            </w:r>
            <w:r w:rsidRPr="00BA6B60">
              <w:fldChar w:fldCharType="separate"/>
            </w:r>
            <w:r w:rsidR="00F3175F">
              <w:rPr>
                <w:noProof/>
              </w:rPr>
              <w:t>15</w:t>
            </w:r>
            <w:r w:rsidRPr="00BA6B60">
              <w:fldChar w:fldCharType="end"/>
            </w:r>
            <w:r w:rsidR="00193815" w:rsidRPr="00BA0038">
              <w:t>)</w:t>
            </w:r>
          </w:p>
          <w:p w:rsidR="001D069B" w:rsidRPr="00BA0038" w:rsidRDefault="001D069B" w:rsidP="00193815">
            <w:pPr>
              <w:spacing w:before="0"/>
            </w:pPr>
          </w:p>
        </w:tc>
      </w:tr>
      <w:tr w:rsidR="001D069B" w:rsidRPr="00BA0038" w:rsidTr="008F0970">
        <w:tc>
          <w:tcPr>
            <w:tcW w:w="3652" w:type="dxa"/>
          </w:tcPr>
          <w:p w:rsidR="001D069B" w:rsidRPr="00BA0038" w:rsidRDefault="001D069B" w:rsidP="003C32EB">
            <w:pPr>
              <w:spacing w:after="120"/>
              <w:rPr>
                <w:rFonts w:eastAsia="MS PGothic"/>
              </w:rPr>
            </w:pPr>
            <w:r w:rsidRPr="00BA0038">
              <w:rPr>
                <w:rFonts w:eastAsia="MS PGothic"/>
              </w:rPr>
              <w:t>Gain industry</w:t>
            </w:r>
            <w:r w:rsidR="0073550F" w:rsidRPr="00BA0038">
              <w:rPr>
                <w:rFonts w:eastAsia="MS PGothic"/>
              </w:rPr>
              <w:fldChar w:fldCharType="begin"/>
            </w:r>
            <w:r w:rsidR="0073550F" w:rsidRPr="00BA0038">
              <w:instrText xml:space="preserve"> XE "</w:instrText>
            </w:r>
            <w:r w:rsidR="0073550F" w:rsidRPr="00C65975">
              <w:rPr>
                <w:rFonts w:eastAsia="MS PGothic"/>
              </w:rPr>
              <w:instrText>Industry</w:instrText>
            </w:r>
            <w:r w:rsidR="0073550F" w:rsidRPr="00BA0038">
              <w:instrText xml:space="preserve">" </w:instrText>
            </w:r>
            <w:r w:rsidR="0073550F" w:rsidRPr="00BA0038">
              <w:rPr>
                <w:rFonts w:eastAsia="MS PGothic"/>
              </w:rPr>
              <w:fldChar w:fldCharType="end"/>
            </w:r>
            <w:r w:rsidRPr="00BA0038">
              <w:rPr>
                <w:rFonts w:eastAsia="MS PGothic"/>
              </w:rPr>
              <w:t xml:space="preserve"> and government support for a coordinated regional assessment framework for north-west Australian reefs and shoals to document biodiversity</w:t>
            </w:r>
            <w:r w:rsidR="0050569D" w:rsidRPr="00BA0038">
              <w:rPr>
                <w:rFonts w:eastAsia="MS PGothic"/>
              </w:rPr>
              <w:t xml:space="preserve"> and </w:t>
            </w:r>
            <w:r w:rsidRPr="00BA0038">
              <w:rPr>
                <w:rFonts w:eastAsia="MS PGothic"/>
              </w:rPr>
              <w:t>provide ef</w:t>
            </w:r>
            <w:r w:rsidR="00B816A1" w:rsidRPr="00BA0038">
              <w:rPr>
                <w:rFonts w:eastAsia="MS PGothic"/>
              </w:rPr>
              <w:t>fective environmental baselines</w:t>
            </w:r>
            <w:r w:rsidRPr="00BA0038">
              <w:rPr>
                <w:rFonts w:eastAsia="MS PGothic"/>
              </w:rPr>
              <w:t xml:space="preserve"> </w:t>
            </w:r>
          </w:p>
        </w:tc>
        <w:tc>
          <w:tcPr>
            <w:tcW w:w="3969" w:type="dxa"/>
            <w:shd w:val="clear" w:color="auto" w:fill="C2D69B" w:themeFill="accent3" w:themeFillTint="99"/>
          </w:tcPr>
          <w:p w:rsidR="001D069B" w:rsidRPr="00BA0038" w:rsidRDefault="00BB52D2" w:rsidP="003C32EB">
            <w:pPr>
              <w:ind w:left="99"/>
            </w:pPr>
            <w:r w:rsidRPr="00BA0038">
              <w:rPr>
                <w:rFonts w:eastAsia="MS PGothic"/>
              </w:rPr>
              <w:t>With support</w:t>
            </w:r>
            <w:r w:rsidR="001D069B" w:rsidRPr="00BA0038">
              <w:rPr>
                <w:rFonts w:eastAsia="MS PGothic"/>
              </w:rPr>
              <w:t xml:space="preserve"> from the </w:t>
            </w:r>
            <w:r w:rsidR="00000AF9" w:rsidRPr="00BA0038">
              <w:t>National Environmental Science Programme</w:t>
            </w:r>
            <w:r w:rsidR="00000AF9" w:rsidRPr="00BA0038">
              <w:rPr>
                <w:rFonts w:eastAsia="MS PGothic"/>
                <w:highlight w:val="green"/>
              </w:rPr>
              <w:t xml:space="preserve"> </w:t>
            </w:r>
            <w:r w:rsidR="00000AF9" w:rsidRPr="00BA6B60">
              <w:rPr>
                <w:rFonts w:eastAsia="MS PGothic"/>
              </w:rPr>
              <w:t>(</w:t>
            </w:r>
            <w:r w:rsidR="001D069B" w:rsidRPr="00BA0038">
              <w:rPr>
                <w:rFonts w:eastAsia="MS PGothic"/>
              </w:rPr>
              <w:t>NESP</w:t>
            </w:r>
            <w:r w:rsidR="00000AF9" w:rsidRPr="00C65975">
              <w:rPr>
                <w:rFonts w:eastAsia="MS PGothic"/>
              </w:rPr>
              <w:t>)</w:t>
            </w:r>
            <w:r w:rsidR="001D069B" w:rsidRPr="00BA0038">
              <w:rPr>
                <w:rFonts w:eastAsia="MS PGothic"/>
              </w:rPr>
              <w:t xml:space="preserve"> Marine Biodiversity Hub, </w:t>
            </w:r>
            <w:r w:rsidR="0050569D" w:rsidRPr="00BA0038">
              <w:rPr>
                <w:rFonts w:eastAsia="MS PGothic"/>
              </w:rPr>
              <w:t>the Western Australian Marine Science Institution (</w:t>
            </w:r>
            <w:r w:rsidR="001D069B" w:rsidRPr="00BA0038">
              <w:rPr>
                <w:rFonts w:eastAsia="MS PGothic"/>
              </w:rPr>
              <w:t>WAMSI</w:t>
            </w:r>
            <w:r w:rsidR="0050569D" w:rsidRPr="00BA0038">
              <w:rPr>
                <w:rFonts w:eastAsia="MS PGothic"/>
              </w:rPr>
              <w:t>)</w:t>
            </w:r>
            <w:r w:rsidR="001D069B" w:rsidRPr="00BA0038">
              <w:rPr>
                <w:rFonts w:eastAsia="MS PGothic"/>
              </w:rPr>
              <w:t xml:space="preserve"> and the oil and gas industry</w:t>
            </w:r>
            <w:r w:rsidRPr="00BA0038">
              <w:rPr>
                <w:rFonts w:eastAsia="MS PGothic"/>
              </w:rPr>
              <w:t>,</w:t>
            </w:r>
            <w:r w:rsidR="001D069B" w:rsidRPr="00BA0038">
              <w:rPr>
                <w:rFonts w:eastAsia="MS PGothic"/>
              </w:rPr>
              <w:t xml:space="preserve"> AIMS is developing environmental baselines that underpin impact assessments and</w:t>
            </w:r>
            <w:r w:rsidRPr="00BA0038">
              <w:rPr>
                <w:rFonts w:eastAsia="MS PGothic"/>
              </w:rPr>
              <w:t xml:space="preserve"> provide</w:t>
            </w:r>
            <w:r w:rsidR="001D069B" w:rsidRPr="00BA0038">
              <w:rPr>
                <w:rFonts w:eastAsia="MS PGothic"/>
              </w:rPr>
              <w:t xml:space="preserve"> a deeper understanding of the biodiversity of the north-west shelf region</w:t>
            </w:r>
            <w:r w:rsidRPr="00BA0038">
              <w:rPr>
                <w:rFonts w:eastAsia="MS PGothic"/>
              </w:rPr>
              <w:t>.</w:t>
            </w:r>
            <w:r w:rsidR="00756CC9" w:rsidRPr="00BA0038">
              <w:rPr>
                <w:rFonts w:eastAsia="MS PGothic"/>
              </w:rPr>
              <w:t xml:space="preserve"> </w:t>
            </w:r>
            <w:r w:rsidRPr="00BA0038">
              <w:rPr>
                <w:rFonts w:eastAsia="MS PGothic"/>
              </w:rPr>
              <w:t>The knowledge generated through these projects</w:t>
            </w:r>
            <w:r w:rsidR="001D069B" w:rsidRPr="00BA0038">
              <w:rPr>
                <w:rFonts w:eastAsia="MS PGothic"/>
              </w:rPr>
              <w:t xml:space="preserve"> is being made available to government regulators, industry and the </w:t>
            </w:r>
            <w:proofErr w:type="gramStart"/>
            <w:r w:rsidR="001D069B" w:rsidRPr="00BA0038">
              <w:rPr>
                <w:rFonts w:eastAsia="MS PGothic"/>
              </w:rPr>
              <w:t>general public</w:t>
            </w:r>
            <w:proofErr w:type="gramEnd"/>
            <w:r w:rsidR="001D069B" w:rsidRPr="00BA0038">
              <w:rPr>
                <w:rFonts w:eastAsia="MS PGothic"/>
              </w:rPr>
              <w:t xml:space="preserve"> through the industry-funded North West Atlas.</w:t>
            </w:r>
            <w:r w:rsidR="001D069B" w:rsidRPr="00BA0038">
              <w:rPr>
                <w:rFonts w:ascii="Gill Sans MT" w:hAnsi="Gill Sans MT"/>
              </w:rPr>
              <w:t xml:space="preserve"> </w:t>
            </w:r>
          </w:p>
        </w:tc>
        <w:tc>
          <w:tcPr>
            <w:tcW w:w="2693" w:type="dxa"/>
          </w:tcPr>
          <w:p w:rsidR="00193815" w:rsidRPr="00BA0038" w:rsidRDefault="00B05C1A" w:rsidP="00A40E3E">
            <w:pPr>
              <w:pStyle w:val="ListParagraph"/>
              <w:numPr>
                <w:ilvl w:val="0"/>
                <w:numId w:val="19"/>
              </w:numPr>
              <w:spacing w:before="0"/>
              <w:ind w:left="317" w:hanging="218"/>
            </w:pPr>
            <w:r w:rsidRPr="00BA6B60">
              <w:fldChar w:fldCharType="begin"/>
            </w:r>
            <w:r w:rsidRPr="00BA0038">
              <w:instrText xml:space="preserve"> REF Environmental_baselines_NWA \h </w:instrText>
            </w:r>
            <w:r w:rsidRPr="00BA6B60">
              <w:fldChar w:fldCharType="separate"/>
            </w:r>
            <w:r w:rsidR="00F3175F" w:rsidRPr="00BA0038">
              <w:t>Establishing effective environmental baselines in north-west Australia</w:t>
            </w:r>
            <w:r w:rsidRPr="00BA6B60">
              <w:fldChar w:fldCharType="end"/>
            </w:r>
            <w:r w:rsidR="00193815" w:rsidRPr="00BA0038">
              <w:t xml:space="preserve"> (page </w:t>
            </w:r>
            <w:r w:rsidRPr="00BA6B60">
              <w:fldChar w:fldCharType="begin"/>
            </w:r>
            <w:r w:rsidRPr="00BA0038">
              <w:instrText xml:space="preserve"> PAGEREF Environmental_baselines_NWA \h </w:instrText>
            </w:r>
            <w:r w:rsidRPr="00BA6B60">
              <w:fldChar w:fldCharType="separate"/>
            </w:r>
            <w:r w:rsidR="00F3175F">
              <w:rPr>
                <w:noProof/>
              </w:rPr>
              <w:t>10</w:t>
            </w:r>
            <w:r w:rsidRPr="00BA6B60">
              <w:fldChar w:fldCharType="end"/>
            </w:r>
            <w:r w:rsidR="00193815" w:rsidRPr="00BA0038">
              <w:t>)</w:t>
            </w:r>
          </w:p>
          <w:p w:rsidR="001D069B" w:rsidRPr="00BA0038" w:rsidRDefault="001D069B" w:rsidP="00193815">
            <w:pPr>
              <w:spacing w:before="0"/>
              <w:ind w:left="99"/>
            </w:pPr>
          </w:p>
        </w:tc>
      </w:tr>
      <w:tr w:rsidR="001D069B" w:rsidRPr="00BA0038" w:rsidTr="008F0970">
        <w:tc>
          <w:tcPr>
            <w:tcW w:w="3652" w:type="dxa"/>
          </w:tcPr>
          <w:p w:rsidR="001D069B" w:rsidRPr="00C65975" w:rsidRDefault="001D069B" w:rsidP="003C32EB">
            <w:pPr>
              <w:spacing w:after="120"/>
              <w:rPr>
                <w:rFonts w:eastAsia="MS PGothic"/>
              </w:rPr>
            </w:pPr>
            <w:r w:rsidRPr="00BA0038">
              <w:rPr>
                <w:rFonts w:eastAsia="MS PGothic"/>
              </w:rPr>
              <w:t xml:space="preserve">Continue to develop predictive habitat models and facilitate adaptive management of new </w:t>
            </w:r>
            <w:r w:rsidR="00724F52" w:rsidRPr="00BA0038">
              <w:rPr>
                <w:rFonts w:eastAsia="MS PGothic"/>
              </w:rPr>
              <w:t>c</w:t>
            </w:r>
            <w:r w:rsidRPr="00BA0038">
              <w:rPr>
                <w:rFonts w:eastAsia="MS PGothic"/>
              </w:rPr>
              <w:t>ommonwealth marine reserves</w:t>
            </w:r>
            <w:r w:rsidR="00A5060D" w:rsidRPr="00BA0038">
              <w:rPr>
                <w:rFonts w:eastAsia="MS PGothic"/>
              </w:rPr>
              <w:fldChar w:fldCharType="begin"/>
            </w:r>
            <w:r w:rsidR="00A5060D" w:rsidRPr="00BA0038">
              <w:instrText xml:space="preserve"> XE "</w:instrText>
            </w:r>
            <w:r w:rsidR="00A5060D" w:rsidRPr="00C65975">
              <w:rPr>
                <w:rFonts w:eastAsia="MS PGothic"/>
              </w:rPr>
              <w:instrText>Marine reserves</w:instrText>
            </w:r>
            <w:r w:rsidR="00A5060D" w:rsidRPr="00BA0038">
              <w:instrText>"</w:instrText>
            </w:r>
            <w:r w:rsidR="00A5060D" w:rsidRPr="00BA0038">
              <w:rPr>
                <w:rFonts w:eastAsia="MS PGothic"/>
              </w:rPr>
              <w:fldChar w:fldCharType="end"/>
            </w:r>
            <w:r w:rsidRPr="00BA0038">
              <w:rPr>
                <w:rFonts w:eastAsia="MS PGothic"/>
              </w:rPr>
              <w:t xml:space="preserve"> using monitoring data generated </w:t>
            </w:r>
            <w:r w:rsidR="00B816A1" w:rsidRPr="00C65975">
              <w:rPr>
                <w:rFonts w:eastAsia="MS PGothic"/>
              </w:rPr>
              <w:t>by both industry</w:t>
            </w:r>
            <w:r w:rsidR="0073550F" w:rsidRPr="00BA0038">
              <w:rPr>
                <w:rFonts w:eastAsia="MS PGothic"/>
              </w:rPr>
              <w:fldChar w:fldCharType="begin"/>
            </w:r>
            <w:r w:rsidR="0073550F" w:rsidRPr="00BA0038">
              <w:instrText xml:space="preserve"> XE "</w:instrText>
            </w:r>
            <w:r w:rsidR="0073550F" w:rsidRPr="00C65975">
              <w:rPr>
                <w:rFonts w:eastAsia="MS PGothic"/>
              </w:rPr>
              <w:instrText>Industry</w:instrText>
            </w:r>
            <w:r w:rsidR="0073550F" w:rsidRPr="00BA0038">
              <w:instrText xml:space="preserve">" </w:instrText>
            </w:r>
            <w:r w:rsidR="0073550F" w:rsidRPr="00BA0038">
              <w:rPr>
                <w:rFonts w:eastAsia="MS PGothic"/>
              </w:rPr>
              <w:fldChar w:fldCharType="end"/>
            </w:r>
            <w:r w:rsidR="00B816A1" w:rsidRPr="00BA0038">
              <w:rPr>
                <w:rFonts w:eastAsia="MS PGothic"/>
              </w:rPr>
              <w:t xml:space="preserve"> and government</w:t>
            </w:r>
          </w:p>
        </w:tc>
        <w:tc>
          <w:tcPr>
            <w:tcW w:w="3969" w:type="dxa"/>
            <w:shd w:val="clear" w:color="auto" w:fill="C2D69B" w:themeFill="accent3" w:themeFillTint="99"/>
          </w:tcPr>
          <w:p w:rsidR="001D069B" w:rsidRPr="00BA0038" w:rsidRDefault="001D069B" w:rsidP="003C32EB">
            <w:pPr>
              <w:ind w:left="99"/>
            </w:pPr>
            <w:r w:rsidRPr="00BA0038">
              <w:rPr>
                <w:rFonts w:eastAsia="MS PGothic"/>
              </w:rPr>
              <w:t>With support from</w:t>
            </w:r>
            <w:r w:rsidR="00724F52" w:rsidRPr="00BA0038">
              <w:rPr>
                <w:rFonts w:eastAsia="MS PGothic"/>
              </w:rPr>
              <w:t xml:space="preserve"> the Australian</w:t>
            </w:r>
            <w:r w:rsidRPr="00BA0038">
              <w:rPr>
                <w:rFonts w:eastAsia="MS PGothic"/>
              </w:rPr>
              <w:t xml:space="preserve"> Government, WAMSI and industry, AIMS has used a suite of techniques to map the sea floor, survey both benthic and fish communities, and measure parameters that describe the water column. </w:t>
            </w:r>
            <w:proofErr w:type="gramStart"/>
            <w:r w:rsidRPr="00BA0038">
              <w:rPr>
                <w:rFonts w:eastAsia="MS PGothic"/>
              </w:rPr>
              <w:t>AIMS has</w:t>
            </w:r>
            <w:proofErr w:type="gramEnd"/>
            <w:r w:rsidRPr="00BA0038">
              <w:rPr>
                <w:rFonts w:eastAsia="MS PGothic"/>
              </w:rPr>
              <w:t xml:space="preserve"> used these data to build spatial models that predict the </w:t>
            </w:r>
            <w:r w:rsidRPr="00BA0038">
              <w:rPr>
                <w:rFonts w:eastAsia="MS PGothic"/>
              </w:rPr>
              <w:lastRenderedPageBreak/>
              <w:t>likelihood of encountering a particular habitat in a specific location. These habitat models are validated using field data, and are continually refined to improve</w:t>
            </w:r>
            <w:r w:rsidR="00724F52" w:rsidRPr="00BA0038">
              <w:rPr>
                <w:rFonts w:eastAsia="MS PGothic"/>
              </w:rPr>
              <w:t xml:space="preserve"> their</w:t>
            </w:r>
            <w:r w:rsidRPr="00BA0038">
              <w:rPr>
                <w:rFonts w:eastAsia="MS PGothic"/>
              </w:rPr>
              <w:t xml:space="preserve"> predictive power. Importantly, the development of robust predictive models enables maps of the likely distribution of specific habitats to </w:t>
            </w:r>
            <w:proofErr w:type="gramStart"/>
            <w:r w:rsidRPr="00BA0038">
              <w:rPr>
                <w:rFonts w:eastAsia="MS PGothic"/>
              </w:rPr>
              <w:t>be produced</w:t>
            </w:r>
            <w:proofErr w:type="gramEnd"/>
            <w:r w:rsidRPr="00BA0038">
              <w:rPr>
                <w:rFonts w:eastAsia="MS PGothic"/>
              </w:rPr>
              <w:t>, which builds understanding and reduces reliance on direct sampling over large spatial scales</w:t>
            </w:r>
            <w:r w:rsidR="00536371" w:rsidRPr="00BA0038">
              <w:rPr>
                <w:rFonts w:eastAsia="MS PGothic"/>
              </w:rPr>
              <w:t>, reducing costs for industry</w:t>
            </w:r>
            <w:r w:rsidRPr="00BA0038">
              <w:rPr>
                <w:rFonts w:eastAsia="MS PGothic"/>
              </w:rPr>
              <w:t>.</w:t>
            </w:r>
          </w:p>
        </w:tc>
        <w:tc>
          <w:tcPr>
            <w:tcW w:w="2693" w:type="dxa"/>
          </w:tcPr>
          <w:p w:rsidR="00193815" w:rsidRPr="00BA0038" w:rsidRDefault="00B05C1A" w:rsidP="00A40E3E">
            <w:pPr>
              <w:pStyle w:val="ListParagraph"/>
              <w:numPr>
                <w:ilvl w:val="0"/>
                <w:numId w:val="19"/>
              </w:numPr>
              <w:spacing w:before="0"/>
              <w:ind w:left="317" w:hanging="218"/>
            </w:pPr>
            <w:r w:rsidRPr="00BA6B60">
              <w:lastRenderedPageBreak/>
              <w:fldChar w:fldCharType="begin"/>
            </w:r>
            <w:r w:rsidRPr="00BA0038">
              <w:instrText xml:space="preserve"> REF Predictive_habitat_models \h </w:instrText>
            </w:r>
            <w:r w:rsidRPr="00BA6B60">
              <w:fldChar w:fldCharType="separate"/>
            </w:r>
            <w:r w:rsidR="00F3175F" w:rsidRPr="00BA0038">
              <w:t>Predicting where coral grows with better models</w:t>
            </w:r>
            <w:r w:rsidRPr="00BA6B60">
              <w:fldChar w:fldCharType="end"/>
            </w:r>
            <w:r w:rsidR="00193815" w:rsidRPr="00BA0038">
              <w:t xml:space="preserve"> (page</w:t>
            </w:r>
            <w:r w:rsidRPr="00BA0038">
              <w:t xml:space="preserve"> </w:t>
            </w:r>
            <w:r w:rsidRPr="00BA6B60">
              <w:fldChar w:fldCharType="begin"/>
            </w:r>
            <w:r w:rsidRPr="00BA0038">
              <w:instrText xml:space="preserve"> PAGEREF Predictive_habitat_models \h </w:instrText>
            </w:r>
            <w:r w:rsidRPr="00BA6B60">
              <w:fldChar w:fldCharType="separate"/>
            </w:r>
            <w:r w:rsidR="00F3175F">
              <w:rPr>
                <w:noProof/>
              </w:rPr>
              <w:t>11</w:t>
            </w:r>
            <w:r w:rsidRPr="00BA6B60">
              <w:fldChar w:fldCharType="end"/>
            </w:r>
            <w:r w:rsidR="00193815" w:rsidRPr="00BA0038">
              <w:t>)</w:t>
            </w:r>
          </w:p>
          <w:p w:rsidR="001D069B" w:rsidRPr="00BA0038" w:rsidRDefault="001D069B" w:rsidP="00193815">
            <w:pPr>
              <w:spacing w:before="0"/>
              <w:ind w:left="99"/>
            </w:pPr>
          </w:p>
        </w:tc>
      </w:tr>
      <w:tr w:rsidR="001D069B" w:rsidRPr="00BA0038" w:rsidTr="008F0970">
        <w:tc>
          <w:tcPr>
            <w:tcW w:w="3652" w:type="dxa"/>
          </w:tcPr>
          <w:p w:rsidR="001D069B" w:rsidRPr="00BA0038" w:rsidRDefault="001D069B" w:rsidP="003C32EB">
            <w:pPr>
              <w:spacing w:after="120"/>
              <w:rPr>
                <w:rFonts w:eastAsia="MS PGothic"/>
              </w:rPr>
            </w:pPr>
            <w:r w:rsidRPr="00BA0038">
              <w:rPr>
                <w:rFonts w:eastAsia="MS PGothic"/>
              </w:rPr>
              <w:lastRenderedPageBreak/>
              <w:t>Service and maintain marine research infrastructure (</w:t>
            </w:r>
            <w:r w:rsidR="00724F52" w:rsidRPr="00BA0038">
              <w:rPr>
                <w:rFonts w:eastAsia="MS PGothic"/>
              </w:rPr>
              <w:t>for example,</w:t>
            </w:r>
            <w:r w:rsidRPr="00BA0038">
              <w:rPr>
                <w:rFonts w:eastAsia="MS PGothic"/>
              </w:rPr>
              <w:t xml:space="preserve"> moorings array and shipboard instruments, sensor networks (</w:t>
            </w:r>
            <w:r w:rsidR="00724F52" w:rsidRPr="00BA0038">
              <w:rPr>
                <w:rFonts w:eastAsia="MS PGothic"/>
              </w:rPr>
              <w:t>Integrated Marine Observing System (IMOS)/Facility for the Automated Intelligent Monitoring of Marine Systems (FAIMMS)</w:t>
            </w:r>
            <w:r w:rsidRPr="00BA0038">
              <w:rPr>
                <w:rFonts w:eastAsia="MS PGothic"/>
              </w:rPr>
              <w:t>) and AIMS weather statio</w:t>
            </w:r>
            <w:r w:rsidRPr="00C65975">
              <w:rPr>
                <w:rFonts w:eastAsia="MS PGothic"/>
              </w:rPr>
              <w:t>ns) across northern Australia, continue to provide data streams in near real time to national and international pa</w:t>
            </w:r>
            <w:r w:rsidRPr="00BA0038">
              <w:rPr>
                <w:rFonts w:eastAsia="MS PGothic"/>
              </w:rPr>
              <w:t>rtners, and incorporate these data into oce</w:t>
            </w:r>
            <w:r w:rsidR="00B816A1" w:rsidRPr="00BA0038">
              <w:rPr>
                <w:rFonts w:eastAsia="MS PGothic"/>
              </w:rPr>
              <w:t>anographic and ecosystem models</w:t>
            </w:r>
          </w:p>
        </w:tc>
        <w:tc>
          <w:tcPr>
            <w:tcW w:w="3969" w:type="dxa"/>
            <w:shd w:val="clear" w:color="auto" w:fill="C2D69B" w:themeFill="accent3" w:themeFillTint="99"/>
          </w:tcPr>
          <w:p w:rsidR="001D069B" w:rsidRPr="00BA0038" w:rsidRDefault="001D069B" w:rsidP="00BA0038">
            <w:pPr>
              <w:ind w:left="99"/>
            </w:pPr>
            <w:proofErr w:type="gramStart"/>
            <w:r w:rsidRPr="00BA0038">
              <w:rPr>
                <w:rFonts w:eastAsia="MS PGothic"/>
              </w:rPr>
              <w:t>AIMS, in collaboration</w:t>
            </w:r>
            <w:r w:rsidR="0073550F" w:rsidRPr="00BA0038">
              <w:rPr>
                <w:rFonts w:eastAsia="MS PGothic"/>
              </w:rPr>
              <w:fldChar w:fldCharType="begin"/>
            </w:r>
            <w:r w:rsidR="0073550F" w:rsidRPr="00BA0038">
              <w:instrText xml:space="preserve"> XE "</w:instrText>
            </w:r>
            <w:r w:rsidR="0073550F" w:rsidRPr="00C65975">
              <w:rPr>
                <w:rFonts w:eastAsia="MS PGothic"/>
              </w:rPr>
              <w:instrText>Collaboration</w:instrText>
            </w:r>
            <w:r w:rsidR="0073550F" w:rsidRPr="00BA0038">
              <w:instrText xml:space="preserve">" </w:instrText>
            </w:r>
            <w:r w:rsidR="0073550F" w:rsidRPr="00BA0038">
              <w:rPr>
                <w:rFonts w:eastAsia="MS PGothic"/>
              </w:rPr>
              <w:fldChar w:fldCharType="end"/>
            </w:r>
            <w:r w:rsidRPr="00BA0038">
              <w:rPr>
                <w:rFonts w:eastAsia="MS PGothic"/>
              </w:rPr>
              <w:t xml:space="preserve"> with IMOS, maintain</w:t>
            </w:r>
            <w:r w:rsidR="00BB52D2" w:rsidRPr="00C65975">
              <w:rPr>
                <w:rFonts w:eastAsia="MS PGothic"/>
              </w:rPr>
              <w:t>s</w:t>
            </w:r>
            <w:proofErr w:type="gramEnd"/>
            <w:r w:rsidRPr="00BA0038">
              <w:rPr>
                <w:rFonts w:eastAsia="MS PGothic"/>
              </w:rPr>
              <w:t xml:space="preserve"> a comprehensive environmental monitoring network on the GBR and across northern Australia (</w:t>
            </w:r>
            <w:r w:rsidR="00724F52" w:rsidRPr="00BA0038">
              <w:rPr>
                <w:rFonts w:eastAsia="MS PGothic"/>
              </w:rPr>
              <w:t xml:space="preserve">comprising </w:t>
            </w:r>
            <w:r w:rsidRPr="00BA0038">
              <w:rPr>
                <w:rFonts w:eastAsia="MS PGothic"/>
              </w:rPr>
              <w:t>moorings, weather stations</w:t>
            </w:r>
            <w:r w:rsidR="00944448" w:rsidRPr="00BA0038">
              <w:rPr>
                <w:rFonts w:eastAsia="MS PGothic"/>
              </w:rPr>
              <w:fldChar w:fldCharType="begin"/>
            </w:r>
            <w:r w:rsidR="00944448" w:rsidRPr="00BA0038">
              <w:instrText xml:space="preserve"> XE "</w:instrText>
            </w:r>
            <w:r w:rsidR="00944448" w:rsidRPr="00C65975">
              <w:rPr>
                <w:rFonts w:eastAsia="MS PGothic"/>
              </w:rPr>
              <w:instrText>Weather stations</w:instrText>
            </w:r>
            <w:r w:rsidR="00944448" w:rsidRPr="00BA0038">
              <w:instrText xml:space="preserve">" </w:instrText>
            </w:r>
            <w:r w:rsidR="00944448" w:rsidRPr="00BA0038">
              <w:rPr>
                <w:rFonts w:eastAsia="MS PGothic"/>
              </w:rPr>
              <w:fldChar w:fldCharType="end"/>
            </w:r>
            <w:r w:rsidRPr="00BA0038">
              <w:rPr>
                <w:rFonts w:eastAsia="MS PGothic"/>
              </w:rPr>
              <w:t>, sensor networks, temperature logger</w:t>
            </w:r>
            <w:r w:rsidR="00BB52D2" w:rsidRPr="00C65975">
              <w:rPr>
                <w:rFonts w:eastAsia="MS PGothic"/>
              </w:rPr>
              <w:t xml:space="preserve">s and </w:t>
            </w:r>
            <w:r w:rsidRPr="00BA0038">
              <w:rPr>
                <w:rFonts w:eastAsia="MS PGothic"/>
              </w:rPr>
              <w:t>ocean gliders). The data collected from these networks are quality controlled and provided in near real</w:t>
            </w:r>
            <w:r w:rsidR="003D7815" w:rsidRPr="00BA0038">
              <w:rPr>
                <w:rFonts w:eastAsia="MS PGothic"/>
              </w:rPr>
              <w:t xml:space="preserve"> </w:t>
            </w:r>
            <w:r w:rsidRPr="00BA0038">
              <w:rPr>
                <w:rFonts w:eastAsia="MS PGothic"/>
              </w:rPr>
              <w:t>time to national and international partners who use them for a variety of monitoring and modelling activities. For example, the AIMS-maintained marine infrastructure provided unparalleled capability to describe the oceanic conditions that lead to unprecedented mass coral bleaching</w:t>
            </w:r>
            <w:r w:rsidR="00100AA9" w:rsidRPr="00BA0038">
              <w:rPr>
                <w:rFonts w:eastAsia="MS PGothic"/>
              </w:rPr>
              <w:fldChar w:fldCharType="begin"/>
            </w:r>
            <w:r w:rsidR="00100AA9" w:rsidRPr="00BA0038">
              <w:instrText xml:space="preserve"> XE "</w:instrText>
            </w:r>
            <w:r w:rsidR="00100AA9" w:rsidRPr="00C65975">
              <w:rPr>
                <w:rFonts w:eastAsia="MS PGothic"/>
              </w:rPr>
              <w:instrText>Coral bleaching</w:instrText>
            </w:r>
            <w:r w:rsidR="00100AA9" w:rsidRPr="00BA0038">
              <w:instrText xml:space="preserve">" </w:instrText>
            </w:r>
            <w:r w:rsidR="00100AA9" w:rsidRPr="00BA0038">
              <w:rPr>
                <w:rFonts w:eastAsia="MS PGothic"/>
              </w:rPr>
              <w:fldChar w:fldCharType="end"/>
            </w:r>
            <w:r w:rsidRPr="00BA0038">
              <w:rPr>
                <w:rFonts w:eastAsia="MS PGothic"/>
              </w:rPr>
              <w:t xml:space="preserve"> on the GBR during the </w:t>
            </w:r>
            <w:r w:rsidR="007B4DFB" w:rsidRPr="00C65975">
              <w:rPr>
                <w:rFonts w:eastAsia="MS PGothic"/>
              </w:rPr>
              <w:t>2015–16</w:t>
            </w:r>
            <w:r w:rsidRPr="00BA0038">
              <w:rPr>
                <w:rFonts w:eastAsia="MS PGothic"/>
              </w:rPr>
              <w:t xml:space="preserve"> </w:t>
            </w:r>
            <w:proofErr w:type="gramStart"/>
            <w:r w:rsidRPr="00BA0038">
              <w:rPr>
                <w:rFonts w:eastAsia="MS PGothic"/>
              </w:rPr>
              <w:t>summer</w:t>
            </w:r>
            <w:proofErr w:type="gramEnd"/>
            <w:r w:rsidRPr="00BA0038">
              <w:rPr>
                <w:rFonts w:eastAsia="MS PGothic"/>
              </w:rPr>
              <w:t>.</w:t>
            </w:r>
          </w:p>
        </w:tc>
        <w:tc>
          <w:tcPr>
            <w:tcW w:w="2693" w:type="dxa"/>
          </w:tcPr>
          <w:p w:rsidR="00193815" w:rsidRPr="00BA0038" w:rsidRDefault="00490283" w:rsidP="00A40E3E">
            <w:pPr>
              <w:pStyle w:val="ListParagraph"/>
              <w:numPr>
                <w:ilvl w:val="0"/>
                <w:numId w:val="19"/>
              </w:numPr>
              <w:spacing w:before="0"/>
              <w:ind w:left="317" w:hanging="218"/>
            </w:pPr>
            <w:r w:rsidRPr="00BA6B60">
              <w:fldChar w:fldCharType="begin"/>
            </w:r>
            <w:r w:rsidRPr="00BA0038">
              <w:instrText xml:space="preserve"> REF Data_networks_and_bleaching_risk \h </w:instrText>
            </w:r>
            <w:r w:rsidRPr="00BA6B60">
              <w:fldChar w:fldCharType="separate"/>
            </w:r>
            <w:r w:rsidR="00F3175F" w:rsidRPr="00BA0038">
              <w:t xml:space="preserve">Providing insights into bleaching risks though data network partnerships </w:t>
            </w:r>
            <w:r w:rsidRPr="00BA6B60">
              <w:fldChar w:fldCharType="end"/>
            </w:r>
            <w:r w:rsidR="001D069B" w:rsidRPr="00BA0038">
              <w:t xml:space="preserve"> </w:t>
            </w:r>
            <w:r w:rsidR="00193815" w:rsidRPr="00BA0038">
              <w:t>(page</w:t>
            </w:r>
            <w:r w:rsidRPr="00BA0038">
              <w:t xml:space="preserve"> </w:t>
            </w:r>
            <w:r w:rsidRPr="00BA6B60">
              <w:fldChar w:fldCharType="begin"/>
            </w:r>
            <w:r w:rsidRPr="00BA0038">
              <w:instrText xml:space="preserve"> PAGEREF Data_networks_and_bleaching_risk \h </w:instrText>
            </w:r>
            <w:r w:rsidRPr="00BA6B60">
              <w:fldChar w:fldCharType="separate"/>
            </w:r>
            <w:r w:rsidR="00F3175F">
              <w:rPr>
                <w:noProof/>
              </w:rPr>
              <w:t>12</w:t>
            </w:r>
            <w:r w:rsidRPr="00BA6B60">
              <w:fldChar w:fldCharType="end"/>
            </w:r>
            <w:r w:rsidR="00193815" w:rsidRPr="00BA0038">
              <w:t>)</w:t>
            </w:r>
          </w:p>
          <w:p w:rsidR="001D069B" w:rsidRPr="00BA0038" w:rsidRDefault="001D069B" w:rsidP="00193815">
            <w:pPr>
              <w:spacing w:before="0"/>
              <w:ind w:left="99"/>
            </w:pPr>
          </w:p>
        </w:tc>
      </w:tr>
      <w:tr w:rsidR="001D069B" w:rsidRPr="00BA0038" w:rsidTr="008F0970">
        <w:tc>
          <w:tcPr>
            <w:tcW w:w="3652" w:type="dxa"/>
          </w:tcPr>
          <w:p w:rsidR="001D069B" w:rsidRPr="00C65975" w:rsidRDefault="001D069B" w:rsidP="00C811B1">
            <w:pPr>
              <w:spacing w:after="120"/>
              <w:rPr>
                <w:rFonts w:eastAsia="MS PGothic"/>
              </w:rPr>
            </w:pPr>
            <w:r w:rsidRPr="00BA0038">
              <w:rPr>
                <w:rFonts w:eastAsia="MS PGothic"/>
              </w:rPr>
              <w:t>Assess potential mechanisms</w:t>
            </w:r>
            <w:r w:rsidR="004C4986" w:rsidRPr="00BA0038">
              <w:rPr>
                <w:rFonts w:eastAsia="MS PGothic"/>
              </w:rPr>
              <w:t xml:space="preserve"> for assessing and controlling </w:t>
            </w:r>
            <w:r w:rsidR="00417FB6" w:rsidRPr="00BA0038">
              <w:rPr>
                <w:rFonts w:eastAsia="MS PGothic"/>
              </w:rPr>
              <w:t>crown</w:t>
            </w:r>
            <w:r w:rsidR="00B816A1" w:rsidRPr="00BA0038">
              <w:rPr>
                <w:rFonts w:eastAsia="MS PGothic"/>
              </w:rPr>
              <w:t>-of-thorns (</w:t>
            </w:r>
            <w:r w:rsidR="003A30A7" w:rsidRPr="00BA0038">
              <w:rPr>
                <w:rFonts w:eastAsia="MS PGothic"/>
              </w:rPr>
              <w:t>COTS</w:t>
            </w:r>
            <w:r w:rsidR="00AF7162" w:rsidRPr="00BA0038">
              <w:rPr>
                <w:rFonts w:eastAsia="MS PGothic"/>
              </w:rPr>
              <w:fldChar w:fldCharType="begin"/>
            </w:r>
            <w:r w:rsidR="00AF7162" w:rsidRPr="00BA0038">
              <w:instrText xml:space="preserve"> XE "</w:instrText>
            </w:r>
            <w:r w:rsidR="00AF7162" w:rsidRPr="00C65975">
              <w:rPr>
                <w:rFonts w:eastAsia="MS PGothic"/>
              </w:rPr>
              <w:instrText>Crown-of-thorns</w:instrText>
            </w:r>
            <w:r w:rsidR="00AF7162" w:rsidRPr="00BA0038">
              <w:instrText xml:space="preserve">" </w:instrText>
            </w:r>
            <w:r w:rsidR="00AF7162" w:rsidRPr="00BA0038">
              <w:rPr>
                <w:rFonts w:eastAsia="MS PGothic"/>
              </w:rPr>
              <w:fldChar w:fldCharType="end"/>
            </w:r>
            <w:r w:rsidR="00B816A1" w:rsidRPr="00BA0038">
              <w:rPr>
                <w:rFonts w:eastAsia="MS PGothic"/>
              </w:rPr>
              <w:t>) outbreaks</w:t>
            </w:r>
          </w:p>
        </w:tc>
        <w:tc>
          <w:tcPr>
            <w:tcW w:w="3969" w:type="dxa"/>
            <w:shd w:val="clear" w:color="auto" w:fill="C2D69B" w:themeFill="accent3" w:themeFillTint="99"/>
          </w:tcPr>
          <w:p w:rsidR="003C32EB" w:rsidRPr="00BA0038" w:rsidRDefault="001D069B" w:rsidP="003C32EB">
            <w:pPr>
              <w:ind w:left="99"/>
              <w:rPr>
                <w:rFonts w:eastAsia="MS PGothic"/>
              </w:rPr>
            </w:pPr>
            <w:r w:rsidRPr="00BA0038">
              <w:rPr>
                <w:rFonts w:eastAsia="MS PGothic"/>
              </w:rPr>
              <w:t>During the past 30 years, cyclones</w:t>
            </w:r>
            <w:r w:rsidR="0073550F" w:rsidRPr="00BA0038">
              <w:rPr>
                <w:rFonts w:eastAsia="MS PGothic"/>
              </w:rPr>
              <w:fldChar w:fldCharType="begin"/>
            </w:r>
            <w:r w:rsidR="0073550F" w:rsidRPr="00BA0038">
              <w:instrText xml:space="preserve"> XE "</w:instrText>
            </w:r>
            <w:r w:rsidR="0073550F" w:rsidRPr="00C65975">
              <w:rPr>
                <w:rFonts w:eastAsia="MS PGothic"/>
              </w:rPr>
              <w:instrText>Cyclones</w:instrText>
            </w:r>
            <w:r w:rsidR="0073550F" w:rsidRPr="00BA0038">
              <w:instrText xml:space="preserve">" </w:instrText>
            </w:r>
            <w:r w:rsidR="0073550F" w:rsidRPr="00BA0038">
              <w:rPr>
                <w:rFonts w:eastAsia="MS PGothic"/>
              </w:rPr>
              <w:fldChar w:fldCharType="end"/>
            </w:r>
            <w:r w:rsidRPr="00BA0038">
              <w:rPr>
                <w:rFonts w:eastAsia="MS PGothic"/>
              </w:rPr>
              <w:t xml:space="preserve">, </w:t>
            </w:r>
            <w:r w:rsidR="003A30A7" w:rsidRPr="00C65975">
              <w:rPr>
                <w:rFonts w:eastAsia="MS PGothic"/>
              </w:rPr>
              <w:t>COTS</w:t>
            </w:r>
            <w:r w:rsidRPr="00BA0038">
              <w:rPr>
                <w:rFonts w:eastAsia="MS PGothic"/>
              </w:rPr>
              <w:t xml:space="preserve"> and bleaching have caused an average decline in coral cover of </w:t>
            </w:r>
            <w:r w:rsidR="00A927E0" w:rsidRPr="00BA0038">
              <w:rPr>
                <w:rFonts w:eastAsia="MS PGothic"/>
              </w:rPr>
              <w:t xml:space="preserve">around </w:t>
            </w:r>
            <w:r w:rsidRPr="00BA0038">
              <w:rPr>
                <w:rFonts w:eastAsia="MS PGothic"/>
              </w:rPr>
              <w:t>50</w:t>
            </w:r>
            <w:r w:rsidR="00A927E0" w:rsidRPr="00BA0038">
              <w:rPr>
                <w:rFonts w:eastAsia="MS PGothic"/>
              </w:rPr>
              <w:t> per cent</w:t>
            </w:r>
            <w:r w:rsidRPr="00BA0038">
              <w:rPr>
                <w:rFonts w:eastAsia="MS PGothic"/>
              </w:rPr>
              <w:t xml:space="preserve"> across the GBR. Of these pressures, </w:t>
            </w:r>
            <w:r w:rsidR="003A30A7" w:rsidRPr="00BA0038">
              <w:rPr>
                <w:rFonts w:eastAsia="MS PGothic"/>
              </w:rPr>
              <w:t>COTS</w:t>
            </w:r>
            <w:r w:rsidRPr="00BA0038">
              <w:rPr>
                <w:rFonts w:eastAsia="MS PGothic"/>
              </w:rPr>
              <w:t xml:space="preserve"> is the most amenable to mitigation through appropriate management action. </w:t>
            </w:r>
            <w:proofErr w:type="gramStart"/>
            <w:r w:rsidRPr="00BA0038">
              <w:rPr>
                <w:rFonts w:eastAsia="MS PGothic"/>
              </w:rPr>
              <w:t>AIMS is</w:t>
            </w:r>
            <w:proofErr w:type="gramEnd"/>
            <w:r w:rsidRPr="00BA0038">
              <w:rPr>
                <w:rFonts w:eastAsia="MS PGothic"/>
              </w:rPr>
              <w:t xml:space="preserve"> instrumental in documenting</w:t>
            </w:r>
            <w:r w:rsidR="00A403AF" w:rsidRPr="00BA0038">
              <w:rPr>
                <w:rFonts w:eastAsia="MS PGothic"/>
              </w:rPr>
              <w:t xml:space="preserve"> the</w:t>
            </w:r>
            <w:r w:rsidRPr="00BA0038">
              <w:rPr>
                <w:rFonts w:eastAsia="MS PGothic"/>
              </w:rPr>
              <w:t xml:space="preserve"> extent and dispersal of </w:t>
            </w:r>
            <w:r w:rsidR="003A30A7" w:rsidRPr="00BA0038">
              <w:rPr>
                <w:rFonts w:eastAsia="MS PGothic"/>
              </w:rPr>
              <w:t>COTS</w:t>
            </w:r>
            <w:r w:rsidRPr="00BA0038">
              <w:rPr>
                <w:rFonts w:eastAsia="MS PGothic"/>
              </w:rPr>
              <w:t xml:space="preserve"> outbreaks. In order to improve early detection of </w:t>
            </w:r>
            <w:r w:rsidR="003A30A7" w:rsidRPr="00BA0038">
              <w:rPr>
                <w:rFonts w:eastAsia="MS PGothic"/>
              </w:rPr>
              <w:t>COTS</w:t>
            </w:r>
            <w:r w:rsidRPr="00BA0038">
              <w:rPr>
                <w:rFonts w:eastAsia="MS PGothic"/>
              </w:rPr>
              <w:t xml:space="preserve"> outbreaks, AIMS has developed a new </w:t>
            </w:r>
            <w:proofErr w:type="gramStart"/>
            <w:r w:rsidRPr="00BA0038">
              <w:rPr>
                <w:rFonts w:eastAsia="MS PGothic"/>
              </w:rPr>
              <w:t>method which</w:t>
            </w:r>
            <w:proofErr w:type="gramEnd"/>
            <w:r w:rsidRPr="00BA0038">
              <w:rPr>
                <w:rFonts w:eastAsia="MS PGothic"/>
              </w:rPr>
              <w:t xml:space="preserve"> uses genetic techniques to determine the abundance of </w:t>
            </w:r>
            <w:r w:rsidR="003A30A7" w:rsidRPr="00BA0038">
              <w:rPr>
                <w:rFonts w:eastAsia="MS PGothic"/>
              </w:rPr>
              <w:t>COTS</w:t>
            </w:r>
            <w:r w:rsidRPr="00BA0038">
              <w:rPr>
                <w:rFonts w:eastAsia="MS PGothic"/>
              </w:rPr>
              <w:t xml:space="preserve"> larvae over broad geographic scales during the </w:t>
            </w:r>
            <w:r w:rsidR="003A30A7" w:rsidRPr="00BA0038">
              <w:rPr>
                <w:rFonts w:eastAsia="MS PGothic"/>
              </w:rPr>
              <w:t>COTS</w:t>
            </w:r>
            <w:r w:rsidRPr="00BA0038">
              <w:rPr>
                <w:rFonts w:eastAsia="MS PGothic"/>
              </w:rPr>
              <w:t xml:space="preserve"> spawning season. The new method is logistically easier than diver-based surveys and </w:t>
            </w:r>
            <w:proofErr w:type="gramStart"/>
            <w:r w:rsidRPr="00BA0038">
              <w:rPr>
                <w:rFonts w:eastAsia="MS PGothic"/>
              </w:rPr>
              <w:t>has been adopted</w:t>
            </w:r>
            <w:proofErr w:type="gramEnd"/>
            <w:r w:rsidRPr="00BA0038">
              <w:rPr>
                <w:rFonts w:eastAsia="MS PGothic"/>
              </w:rPr>
              <w:t xml:space="preserve"> by </w:t>
            </w:r>
            <w:r w:rsidRPr="00BA0038">
              <w:rPr>
                <w:rFonts w:eastAsia="MS PGothic"/>
              </w:rPr>
              <w:lastRenderedPageBreak/>
              <w:t>tourism operators</w:t>
            </w:r>
            <w:r w:rsidR="003C32EB" w:rsidRPr="00BA0038">
              <w:rPr>
                <w:rFonts w:eastAsia="MS PGothic"/>
              </w:rPr>
              <w:t>,</w:t>
            </w:r>
            <w:r w:rsidRPr="00BA0038">
              <w:rPr>
                <w:rFonts w:eastAsia="MS PGothic"/>
              </w:rPr>
              <w:t xml:space="preserve"> who routinely collect samples for analysis at AIMS, enabling improved monitoring of </w:t>
            </w:r>
            <w:r w:rsidR="003A30A7" w:rsidRPr="00BA0038">
              <w:rPr>
                <w:rFonts w:eastAsia="MS PGothic"/>
              </w:rPr>
              <w:t>COTS</w:t>
            </w:r>
            <w:r w:rsidRPr="00BA0038">
              <w:rPr>
                <w:rFonts w:eastAsia="MS PGothic"/>
              </w:rPr>
              <w:t xml:space="preserve"> populations. </w:t>
            </w:r>
          </w:p>
          <w:p w:rsidR="001D069B" w:rsidRPr="00BA0038" w:rsidRDefault="001D069B" w:rsidP="003C32EB">
            <w:pPr>
              <w:ind w:left="99"/>
            </w:pPr>
            <w:r w:rsidRPr="00BA0038">
              <w:rPr>
                <w:rFonts w:eastAsia="MS PGothic"/>
              </w:rPr>
              <w:t xml:space="preserve">In addition, AIMS, in partnership with international collaborators, is using the complete sequence of the </w:t>
            </w:r>
            <w:r w:rsidR="003A30A7" w:rsidRPr="00BA0038">
              <w:rPr>
                <w:rFonts w:eastAsia="MS PGothic"/>
              </w:rPr>
              <w:t>COTS</w:t>
            </w:r>
            <w:r w:rsidRPr="00BA0038">
              <w:rPr>
                <w:rFonts w:eastAsia="MS PGothic"/>
              </w:rPr>
              <w:t xml:space="preserve"> genome to examine potential vulnerabilities that </w:t>
            </w:r>
            <w:proofErr w:type="gramStart"/>
            <w:r w:rsidRPr="00BA0038">
              <w:rPr>
                <w:rFonts w:eastAsia="MS PGothic"/>
              </w:rPr>
              <w:t>could be exploited</w:t>
            </w:r>
            <w:proofErr w:type="gramEnd"/>
            <w:r w:rsidRPr="00BA0038">
              <w:rPr>
                <w:rFonts w:eastAsia="MS PGothic"/>
              </w:rPr>
              <w:t xml:space="preserve"> to control </w:t>
            </w:r>
            <w:r w:rsidR="003A30A7" w:rsidRPr="00BA0038">
              <w:rPr>
                <w:rFonts w:eastAsia="MS PGothic"/>
              </w:rPr>
              <w:t>COTS</w:t>
            </w:r>
            <w:r w:rsidRPr="00BA0038">
              <w:rPr>
                <w:rFonts w:eastAsia="MS PGothic"/>
              </w:rPr>
              <w:t xml:space="preserve"> populations, particularly those associated with chemical attractants and repellents.</w:t>
            </w:r>
          </w:p>
        </w:tc>
        <w:tc>
          <w:tcPr>
            <w:tcW w:w="2693" w:type="dxa"/>
          </w:tcPr>
          <w:p w:rsidR="00193815" w:rsidRPr="00BA0038" w:rsidRDefault="00490283" w:rsidP="00A40E3E">
            <w:pPr>
              <w:pStyle w:val="ListParagraph"/>
              <w:numPr>
                <w:ilvl w:val="0"/>
                <w:numId w:val="19"/>
              </w:numPr>
              <w:spacing w:before="0"/>
              <w:ind w:left="317" w:hanging="218"/>
            </w:pPr>
            <w:r w:rsidRPr="00BA6B60">
              <w:lastRenderedPageBreak/>
              <w:fldChar w:fldCharType="begin"/>
            </w:r>
            <w:r w:rsidRPr="00BA0038">
              <w:instrText xml:space="preserve"> REF COTS_research \h </w:instrText>
            </w:r>
            <w:r w:rsidRPr="00BA6B60">
              <w:fldChar w:fldCharType="separate"/>
            </w:r>
            <w:r w:rsidR="00F3175F" w:rsidRPr="00BA0038">
              <w:t>Researching crown-of-thorns starfish for the key to population control</w:t>
            </w:r>
            <w:r w:rsidRPr="00BA6B60">
              <w:fldChar w:fldCharType="end"/>
            </w:r>
            <w:r w:rsidR="00193815" w:rsidRPr="00BA0038">
              <w:t>(page</w:t>
            </w:r>
            <w:r w:rsidRPr="00BA0038">
              <w:t xml:space="preserve"> </w:t>
            </w:r>
            <w:r w:rsidRPr="00BA6B60">
              <w:fldChar w:fldCharType="begin"/>
            </w:r>
            <w:r w:rsidRPr="00BA0038">
              <w:instrText xml:space="preserve"> PAGEREF COTS_research \h </w:instrText>
            </w:r>
            <w:r w:rsidRPr="00BA6B60">
              <w:fldChar w:fldCharType="separate"/>
            </w:r>
            <w:r w:rsidR="00F3175F">
              <w:rPr>
                <w:noProof/>
              </w:rPr>
              <w:t>15</w:t>
            </w:r>
            <w:r w:rsidRPr="00BA6B60">
              <w:fldChar w:fldCharType="end"/>
            </w:r>
            <w:r w:rsidR="00193815" w:rsidRPr="00BA0038">
              <w:t>)</w:t>
            </w:r>
          </w:p>
          <w:p w:rsidR="001D069B" w:rsidRPr="00BA0038" w:rsidRDefault="001D069B" w:rsidP="00193815">
            <w:pPr>
              <w:spacing w:before="0"/>
            </w:pPr>
          </w:p>
        </w:tc>
      </w:tr>
      <w:tr w:rsidR="001D069B" w:rsidRPr="00BA0038" w:rsidTr="008F0970">
        <w:tc>
          <w:tcPr>
            <w:tcW w:w="3652" w:type="dxa"/>
          </w:tcPr>
          <w:p w:rsidR="001D069B" w:rsidRPr="00BA0038" w:rsidRDefault="001D069B" w:rsidP="00B816A1">
            <w:pPr>
              <w:spacing w:after="120"/>
              <w:rPr>
                <w:rFonts w:eastAsia="MS PGothic"/>
              </w:rPr>
            </w:pPr>
            <w:r w:rsidRPr="00BA0038">
              <w:rPr>
                <w:rFonts w:eastAsia="MS PGothic"/>
              </w:rPr>
              <w:lastRenderedPageBreak/>
              <w:t>Use the state-of-the-art capability provided by the National Sea Simulator, in combination with targeted field studies, to investigate the individual and cumulative effects of global (elevated sea temperature, ocean acidification</w:t>
            </w:r>
            <w:r w:rsidR="00E546D5" w:rsidRPr="00BA0038">
              <w:rPr>
                <w:rFonts w:eastAsia="MS PGothic"/>
              </w:rPr>
              <w:fldChar w:fldCharType="begin"/>
            </w:r>
            <w:r w:rsidR="00E546D5" w:rsidRPr="00BA0038">
              <w:instrText xml:space="preserve"> XE "</w:instrText>
            </w:r>
            <w:r w:rsidR="00E546D5" w:rsidRPr="00C65975">
              <w:rPr>
                <w:rFonts w:eastAsia="MS PGothic"/>
              </w:rPr>
              <w:instrText>Ocean acidification</w:instrText>
            </w:r>
            <w:r w:rsidR="00E546D5" w:rsidRPr="00BA0038">
              <w:instrText xml:space="preserve">" </w:instrText>
            </w:r>
            <w:r w:rsidR="00E546D5" w:rsidRPr="00BA0038">
              <w:rPr>
                <w:rFonts w:eastAsia="MS PGothic"/>
              </w:rPr>
              <w:fldChar w:fldCharType="end"/>
            </w:r>
            <w:r w:rsidRPr="00BA0038">
              <w:rPr>
                <w:rFonts w:eastAsia="MS PGothic"/>
              </w:rPr>
              <w:t>) and local (nutrients</w:t>
            </w:r>
            <w:r w:rsidR="00D87458" w:rsidRPr="00BA0038">
              <w:rPr>
                <w:rFonts w:eastAsia="MS PGothic"/>
              </w:rPr>
              <w:fldChar w:fldCharType="begin"/>
            </w:r>
            <w:r w:rsidR="00D87458" w:rsidRPr="00BA0038">
              <w:instrText xml:space="preserve"> XE "</w:instrText>
            </w:r>
            <w:r w:rsidR="00D87458" w:rsidRPr="00C65975">
              <w:rPr>
                <w:rFonts w:eastAsia="MS PGothic"/>
              </w:rPr>
              <w:instrText>Nut</w:instrText>
            </w:r>
            <w:r w:rsidR="00D87458" w:rsidRPr="00BA0038">
              <w:rPr>
                <w:rFonts w:eastAsia="MS PGothic"/>
              </w:rPr>
              <w:instrText>rients</w:instrText>
            </w:r>
            <w:r w:rsidR="00D87458" w:rsidRPr="00BA0038">
              <w:instrText xml:space="preserve">" </w:instrText>
            </w:r>
            <w:r w:rsidR="00D87458" w:rsidRPr="00BA0038">
              <w:rPr>
                <w:rFonts w:eastAsia="MS PGothic"/>
              </w:rPr>
              <w:fldChar w:fldCharType="end"/>
            </w:r>
            <w:r w:rsidRPr="00BA0038">
              <w:rPr>
                <w:rFonts w:eastAsia="MS PGothic"/>
              </w:rPr>
              <w:t>, sediments, light, pollutants) pressures on the health, thresholds, adaptive capacity and resilience</w:t>
            </w:r>
            <w:r w:rsidR="00A348BE" w:rsidRPr="00BA0038">
              <w:rPr>
                <w:rFonts w:eastAsia="MS PGothic"/>
              </w:rPr>
              <w:fldChar w:fldCharType="begin"/>
            </w:r>
            <w:r w:rsidR="00A348BE" w:rsidRPr="00BA0038">
              <w:instrText xml:space="preserve"> XE "</w:instrText>
            </w:r>
            <w:r w:rsidR="00A348BE" w:rsidRPr="00C65975">
              <w:rPr>
                <w:rFonts w:eastAsia="MS PGothic"/>
              </w:rPr>
              <w:instrText>Resilience</w:instrText>
            </w:r>
            <w:r w:rsidR="00A348BE" w:rsidRPr="00BA0038">
              <w:instrText xml:space="preserve">" </w:instrText>
            </w:r>
            <w:r w:rsidR="00A348BE" w:rsidRPr="00BA0038">
              <w:rPr>
                <w:rFonts w:eastAsia="MS PGothic"/>
              </w:rPr>
              <w:fldChar w:fldCharType="end"/>
            </w:r>
            <w:r w:rsidRPr="00BA0038">
              <w:rPr>
                <w:rFonts w:eastAsia="MS PGothic"/>
              </w:rPr>
              <w:t xml:space="preserve"> of key compo</w:t>
            </w:r>
            <w:r w:rsidRPr="00C65975">
              <w:rPr>
                <w:rFonts w:eastAsia="MS PGothic"/>
              </w:rPr>
              <w:t>nents and processes of tropical marine ecosystems in order to enhance our capability</w:t>
            </w:r>
            <w:r w:rsidR="00B816A1" w:rsidRPr="00BA0038">
              <w:rPr>
                <w:rFonts w:eastAsia="MS PGothic"/>
              </w:rPr>
              <w:t xml:space="preserve"> to predict and manage impacts</w:t>
            </w:r>
          </w:p>
        </w:tc>
        <w:tc>
          <w:tcPr>
            <w:tcW w:w="3969" w:type="dxa"/>
            <w:tcBorders>
              <w:bottom w:val="single" w:sz="4" w:space="0" w:color="auto"/>
            </w:tcBorders>
            <w:shd w:val="clear" w:color="auto" w:fill="C2D69B" w:themeFill="accent3" w:themeFillTint="99"/>
          </w:tcPr>
          <w:p w:rsidR="003C32EB" w:rsidRPr="00BA0038" w:rsidRDefault="003C32EB" w:rsidP="006C651C">
            <w:pPr>
              <w:ind w:left="99"/>
              <w:rPr>
                <w:rFonts w:eastAsia="MS PGothic"/>
              </w:rPr>
            </w:pPr>
            <w:r w:rsidRPr="00BA0038">
              <w:rPr>
                <w:rFonts w:eastAsia="MS PGothic"/>
              </w:rPr>
              <w:t xml:space="preserve">Using SeaSim, </w:t>
            </w:r>
            <w:r w:rsidR="006C651C" w:rsidRPr="00BA0038">
              <w:rPr>
                <w:rFonts w:eastAsia="MS PGothic"/>
              </w:rPr>
              <w:t>AIMS has initiated an ambitious, multi-generational experiment investigating the capacity of corals, sponges, echinoderms, molluscs, seagrasses and other organisms to adapt or acclimatise to likely future temperature and carbon dioxide</w:t>
            </w:r>
            <w:r w:rsidRPr="00BA0038">
              <w:rPr>
                <w:rFonts w:eastAsia="MS PGothic"/>
              </w:rPr>
              <w:t>–</w:t>
            </w:r>
            <w:r w:rsidR="006C651C" w:rsidRPr="00BA0038">
              <w:rPr>
                <w:rFonts w:eastAsia="MS PGothic"/>
              </w:rPr>
              <w:t xml:space="preserve">driven ocean acidification scenarios. Results from this and other projects </w:t>
            </w:r>
            <w:proofErr w:type="gramStart"/>
            <w:r w:rsidR="006C651C" w:rsidRPr="00BA0038">
              <w:rPr>
                <w:rFonts w:eastAsia="MS PGothic"/>
              </w:rPr>
              <w:t>will be used</w:t>
            </w:r>
            <w:proofErr w:type="gramEnd"/>
            <w:r w:rsidR="006C651C" w:rsidRPr="00BA0038">
              <w:rPr>
                <w:rFonts w:eastAsia="MS PGothic"/>
              </w:rPr>
              <w:t xml:space="preserve"> to build and refine predictive models of future reef resilience. </w:t>
            </w:r>
          </w:p>
          <w:p w:rsidR="006C651C" w:rsidRPr="00BA0038" w:rsidRDefault="006C651C" w:rsidP="00BA0038">
            <w:pPr>
              <w:ind w:left="99"/>
              <w:rPr>
                <w:rFonts w:eastAsia="MS PGothic"/>
              </w:rPr>
            </w:pPr>
            <w:r w:rsidRPr="00BA0038">
              <w:rPr>
                <w:rFonts w:eastAsia="MS PGothic"/>
              </w:rPr>
              <w:t xml:space="preserve">In addition, NESP funding </w:t>
            </w:r>
            <w:proofErr w:type="gramStart"/>
            <w:r w:rsidRPr="00BA0038">
              <w:rPr>
                <w:rFonts w:eastAsia="MS PGothic"/>
              </w:rPr>
              <w:t>was secured</w:t>
            </w:r>
            <w:proofErr w:type="gramEnd"/>
            <w:r w:rsidRPr="00BA0038">
              <w:rPr>
                <w:rFonts w:eastAsia="MS PGothic"/>
              </w:rPr>
              <w:t xml:space="preserve"> to develop a framework for examining the cumulative impacts of both global and local pressures on key components and processes of tropical marine ecosystems.</w:t>
            </w:r>
          </w:p>
        </w:tc>
        <w:tc>
          <w:tcPr>
            <w:tcW w:w="2693" w:type="dxa"/>
          </w:tcPr>
          <w:p w:rsidR="006C651C" w:rsidRPr="00BA0038" w:rsidRDefault="00490283" w:rsidP="006C651C">
            <w:pPr>
              <w:pStyle w:val="ListParagraph"/>
              <w:numPr>
                <w:ilvl w:val="0"/>
                <w:numId w:val="19"/>
              </w:numPr>
              <w:spacing w:before="0"/>
              <w:ind w:left="317" w:hanging="218"/>
            </w:pPr>
            <w:r w:rsidRPr="00BA6B60">
              <w:fldChar w:fldCharType="begin"/>
            </w:r>
            <w:r w:rsidRPr="00BA0038">
              <w:instrText xml:space="preserve"> REF Evolution_21 \h </w:instrText>
            </w:r>
            <w:r w:rsidRPr="00BA6B60">
              <w:fldChar w:fldCharType="separate"/>
            </w:r>
            <w:r w:rsidR="00F3175F" w:rsidRPr="00BA0038">
              <w:t>Studying evolution in a simulated 21st century reef</w:t>
            </w:r>
            <w:r w:rsidRPr="00BA6B60">
              <w:fldChar w:fldCharType="end"/>
            </w:r>
            <w:r w:rsidR="006C651C" w:rsidRPr="00BA0038">
              <w:t>(page</w:t>
            </w:r>
            <w:r w:rsidRPr="00BA0038">
              <w:t xml:space="preserve"> </w:t>
            </w:r>
            <w:r w:rsidRPr="00BA6B60">
              <w:fldChar w:fldCharType="begin"/>
            </w:r>
            <w:r w:rsidRPr="00BA0038">
              <w:instrText xml:space="preserve"> PAGEREF Evolution_21 \h </w:instrText>
            </w:r>
            <w:r w:rsidRPr="00BA6B60">
              <w:fldChar w:fldCharType="separate"/>
            </w:r>
            <w:r w:rsidR="00F3175F">
              <w:rPr>
                <w:noProof/>
              </w:rPr>
              <w:t>14</w:t>
            </w:r>
            <w:r w:rsidRPr="00BA6B60">
              <w:fldChar w:fldCharType="end"/>
            </w:r>
            <w:r w:rsidR="006C651C" w:rsidRPr="00BA0038">
              <w:t>)</w:t>
            </w:r>
          </w:p>
          <w:p w:rsidR="006C651C" w:rsidRPr="00BA0038" w:rsidRDefault="006C651C" w:rsidP="006C651C">
            <w:pPr>
              <w:spacing w:before="0"/>
              <w:rPr>
                <w:highlight w:val="yellow"/>
              </w:rPr>
            </w:pPr>
          </w:p>
        </w:tc>
      </w:tr>
      <w:tr w:rsidR="001D069B" w:rsidRPr="00BA0038" w:rsidTr="008F0970">
        <w:tc>
          <w:tcPr>
            <w:tcW w:w="3652" w:type="dxa"/>
          </w:tcPr>
          <w:p w:rsidR="001D069B" w:rsidRPr="00BA0038" w:rsidRDefault="001D069B" w:rsidP="00B816A1">
            <w:pPr>
              <w:spacing w:after="120"/>
              <w:rPr>
                <w:rFonts w:eastAsia="MS PGothic"/>
              </w:rPr>
            </w:pPr>
            <w:r w:rsidRPr="00BA0038">
              <w:rPr>
                <w:rFonts w:eastAsia="MS PGothic"/>
              </w:rPr>
              <w:t>Systematically examine the impacts and thresholds of dredging</w:t>
            </w:r>
            <w:r w:rsidR="00A9594D" w:rsidRPr="00BA0038">
              <w:rPr>
                <w:rFonts w:eastAsia="MS PGothic"/>
              </w:rPr>
              <w:fldChar w:fldCharType="begin"/>
            </w:r>
            <w:r w:rsidR="00A9594D" w:rsidRPr="00BA0038">
              <w:instrText xml:space="preserve"> XE "</w:instrText>
            </w:r>
            <w:r w:rsidR="00A9594D" w:rsidRPr="00C65975">
              <w:rPr>
                <w:rFonts w:eastAsia="MS PGothic"/>
              </w:rPr>
              <w:instrText>Dredging</w:instrText>
            </w:r>
            <w:r w:rsidR="00A9594D" w:rsidRPr="00BA0038">
              <w:instrText xml:space="preserve">" </w:instrText>
            </w:r>
            <w:r w:rsidR="00A9594D" w:rsidRPr="00BA0038">
              <w:rPr>
                <w:rFonts w:eastAsia="MS PGothic"/>
              </w:rPr>
              <w:fldChar w:fldCharType="end"/>
            </w:r>
            <w:r w:rsidRPr="00BA0038">
              <w:rPr>
                <w:rFonts w:eastAsia="MS PGothic"/>
              </w:rPr>
              <w:t>-related pressures on coral, filter feeders, finfish and other organis</w:t>
            </w:r>
            <w:r w:rsidRPr="00C65975">
              <w:rPr>
                <w:rFonts w:eastAsia="MS PGothic"/>
              </w:rPr>
              <w:t>ms, and o</w:t>
            </w:r>
            <w:r w:rsidR="00B816A1" w:rsidRPr="00BA0038">
              <w:rPr>
                <w:rFonts w:eastAsia="MS PGothic"/>
              </w:rPr>
              <w:t>n critical ecological processes</w:t>
            </w:r>
          </w:p>
        </w:tc>
        <w:tc>
          <w:tcPr>
            <w:tcW w:w="3969" w:type="dxa"/>
            <w:tcBorders>
              <w:bottom w:val="single" w:sz="4" w:space="0" w:color="auto"/>
            </w:tcBorders>
            <w:shd w:val="clear" w:color="auto" w:fill="C2D69B" w:themeFill="accent3" w:themeFillTint="99"/>
          </w:tcPr>
          <w:p w:rsidR="00821CD4" w:rsidRPr="00BA0038" w:rsidRDefault="001D069B" w:rsidP="00BA0038">
            <w:pPr>
              <w:ind w:left="99"/>
              <w:rPr>
                <w:rFonts w:eastAsia="MS PGothic"/>
              </w:rPr>
            </w:pPr>
            <w:r w:rsidRPr="00BA0038">
              <w:rPr>
                <w:rFonts w:eastAsia="MS PGothic"/>
              </w:rPr>
              <w:t>With funding from industry</w:t>
            </w:r>
            <w:r w:rsidR="0073550F" w:rsidRPr="00BA0038">
              <w:rPr>
                <w:rFonts w:eastAsia="MS PGothic"/>
              </w:rPr>
              <w:fldChar w:fldCharType="begin"/>
            </w:r>
            <w:r w:rsidR="0073550F" w:rsidRPr="00BA0038">
              <w:instrText xml:space="preserve"> XE "</w:instrText>
            </w:r>
            <w:r w:rsidR="0073550F" w:rsidRPr="00C65975">
              <w:rPr>
                <w:rFonts w:eastAsia="MS PGothic"/>
              </w:rPr>
              <w:instrText>Industry</w:instrText>
            </w:r>
            <w:r w:rsidR="0073550F" w:rsidRPr="00BA0038">
              <w:instrText xml:space="preserve">" </w:instrText>
            </w:r>
            <w:r w:rsidR="0073550F" w:rsidRPr="00BA0038">
              <w:rPr>
                <w:rFonts w:eastAsia="MS PGothic"/>
              </w:rPr>
              <w:fldChar w:fldCharType="end"/>
            </w:r>
            <w:r w:rsidRPr="00BA0038">
              <w:rPr>
                <w:rFonts w:eastAsia="MS PGothic"/>
              </w:rPr>
              <w:t xml:space="preserve"> offsets made available through WAMSI, AIMS has conducted systematic studies examining the impacts and thresholds of dredging-related pressures on water quality</w:t>
            </w:r>
            <w:r w:rsidR="001A71D1" w:rsidRPr="00BA0038">
              <w:rPr>
                <w:rFonts w:eastAsia="MS PGothic"/>
              </w:rPr>
              <w:fldChar w:fldCharType="begin"/>
            </w:r>
            <w:r w:rsidR="001A71D1" w:rsidRPr="00BA0038">
              <w:instrText xml:space="preserve"> XE "</w:instrText>
            </w:r>
            <w:r w:rsidR="001A71D1" w:rsidRPr="00C65975">
              <w:rPr>
                <w:rFonts w:eastAsia="MS PGothic"/>
              </w:rPr>
              <w:instrText>Water quality</w:instrText>
            </w:r>
            <w:r w:rsidR="001A71D1" w:rsidRPr="00BA0038">
              <w:instrText xml:space="preserve">" </w:instrText>
            </w:r>
            <w:r w:rsidR="001A71D1" w:rsidRPr="00BA0038">
              <w:rPr>
                <w:rFonts w:eastAsia="MS PGothic"/>
              </w:rPr>
              <w:fldChar w:fldCharType="end"/>
            </w:r>
            <w:r w:rsidRPr="00BA0038">
              <w:rPr>
                <w:rFonts w:eastAsia="MS PGothic"/>
              </w:rPr>
              <w:t xml:space="preserve"> and key fauna and flora. </w:t>
            </w:r>
            <w:r w:rsidR="00821CD4" w:rsidRPr="00C65975">
              <w:rPr>
                <w:rFonts w:eastAsia="MS PGothic"/>
              </w:rPr>
              <w:t>AIMS has collected data describing changes in the concentration of suspended s</w:t>
            </w:r>
            <w:r w:rsidR="00821CD4" w:rsidRPr="00BA0038">
              <w:rPr>
                <w:rFonts w:eastAsia="MS PGothic"/>
              </w:rPr>
              <w:t xml:space="preserve">ediments and light attributable to dredging operations associated with the creation of a new shipping channel. </w:t>
            </w:r>
            <w:r w:rsidRPr="00BA0038">
              <w:rPr>
                <w:rFonts w:eastAsia="MS PGothic"/>
              </w:rPr>
              <w:t xml:space="preserve">These data </w:t>
            </w:r>
            <w:proofErr w:type="gramStart"/>
            <w:r w:rsidRPr="00BA0038">
              <w:rPr>
                <w:rFonts w:eastAsia="MS PGothic"/>
              </w:rPr>
              <w:t>have been used</w:t>
            </w:r>
            <w:proofErr w:type="gramEnd"/>
            <w:r w:rsidRPr="00BA0038">
              <w:rPr>
                <w:rFonts w:eastAsia="MS PGothic"/>
              </w:rPr>
              <w:t xml:space="preserve"> to </w:t>
            </w:r>
            <w:r w:rsidR="00536371" w:rsidRPr="00BA0038">
              <w:rPr>
                <w:rFonts w:eastAsia="MS PGothic"/>
              </w:rPr>
              <w:t>replicate</w:t>
            </w:r>
            <w:r w:rsidRPr="00BA0038">
              <w:rPr>
                <w:rFonts w:eastAsia="MS PGothic"/>
              </w:rPr>
              <w:t xml:space="preserve"> exposure scenarios in experiments conducted within </w:t>
            </w:r>
            <w:r w:rsidR="003C32EB" w:rsidRPr="00BA0038">
              <w:rPr>
                <w:rFonts w:eastAsia="MS PGothic"/>
              </w:rPr>
              <w:t>SeaSim</w:t>
            </w:r>
            <w:r w:rsidRPr="00BA0038">
              <w:rPr>
                <w:rFonts w:eastAsia="MS PGothic"/>
              </w:rPr>
              <w:t xml:space="preserve"> to test the effects of increased suspended sediments</w:t>
            </w:r>
            <w:r w:rsidR="00A403AF" w:rsidRPr="00BA0038">
              <w:rPr>
                <w:rFonts w:eastAsia="MS PGothic"/>
              </w:rPr>
              <w:t>,</w:t>
            </w:r>
            <w:r w:rsidR="00756CC9" w:rsidRPr="00BA0038">
              <w:rPr>
                <w:rFonts w:eastAsia="MS PGothic"/>
              </w:rPr>
              <w:t xml:space="preserve"> </w:t>
            </w:r>
            <w:r w:rsidRPr="00BA0038">
              <w:rPr>
                <w:rFonts w:eastAsia="MS PGothic"/>
              </w:rPr>
              <w:t>sedimentation</w:t>
            </w:r>
            <w:r w:rsidR="00A5060D" w:rsidRPr="00BA0038">
              <w:rPr>
                <w:rFonts w:eastAsia="MS PGothic"/>
              </w:rPr>
              <w:fldChar w:fldCharType="begin"/>
            </w:r>
            <w:r w:rsidR="00A5060D" w:rsidRPr="00BA0038">
              <w:instrText xml:space="preserve"> XE "</w:instrText>
            </w:r>
            <w:r w:rsidR="00A5060D" w:rsidRPr="00C65975">
              <w:rPr>
                <w:rFonts w:eastAsia="MS PGothic"/>
              </w:rPr>
              <w:instrText>Sedimentation</w:instrText>
            </w:r>
            <w:r w:rsidR="00A5060D" w:rsidRPr="00BA0038">
              <w:instrText xml:space="preserve">" </w:instrText>
            </w:r>
            <w:r w:rsidR="00A5060D" w:rsidRPr="00BA0038">
              <w:rPr>
                <w:rFonts w:eastAsia="MS PGothic"/>
              </w:rPr>
              <w:fldChar w:fldCharType="end"/>
            </w:r>
            <w:r w:rsidRPr="00BA0038">
              <w:rPr>
                <w:rFonts w:eastAsia="MS PGothic"/>
              </w:rPr>
              <w:t xml:space="preserve"> and decreased light on corals, sponges and other organisms.</w:t>
            </w:r>
          </w:p>
        </w:tc>
        <w:tc>
          <w:tcPr>
            <w:tcW w:w="2693" w:type="dxa"/>
          </w:tcPr>
          <w:p w:rsidR="00193815" w:rsidRPr="00BA0038" w:rsidRDefault="00490283" w:rsidP="00A40E3E">
            <w:pPr>
              <w:pStyle w:val="ListParagraph"/>
              <w:numPr>
                <w:ilvl w:val="0"/>
                <w:numId w:val="19"/>
              </w:numPr>
              <w:spacing w:before="0"/>
              <w:ind w:left="317" w:hanging="218"/>
            </w:pPr>
            <w:r w:rsidRPr="00BA6B60">
              <w:fldChar w:fldCharType="begin"/>
            </w:r>
            <w:r w:rsidRPr="00BA0038">
              <w:instrText xml:space="preserve"> REF Dredging_SeaSim_WAMSI \h </w:instrText>
            </w:r>
            <w:r w:rsidRPr="00BA6B60">
              <w:fldChar w:fldCharType="separate"/>
            </w:r>
            <w:r w:rsidR="00F3175F" w:rsidRPr="00BA0038">
              <w:t>Researching the impacts of dredging using AIMS’ National Sea Simulator</w:t>
            </w:r>
            <w:r w:rsidRPr="00BA6B60">
              <w:fldChar w:fldCharType="end"/>
            </w:r>
            <w:r w:rsidR="001D069B" w:rsidRPr="00BA0038">
              <w:t xml:space="preserve"> </w:t>
            </w:r>
            <w:r w:rsidR="00193815" w:rsidRPr="00BA0038">
              <w:t>(page</w:t>
            </w:r>
            <w:r w:rsidRPr="00BA0038">
              <w:t xml:space="preserve"> </w:t>
            </w:r>
            <w:r w:rsidRPr="00BA6B60">
              <w:fldChar w:fldCharType="begin"/>
            </w:r>
            <w:r w:rsidRPr="00BA0038">
              <w:instrText xml:space="preserve"> PAGEREF Dredging_SeaSim_WAMSI \h </w:instrText>
            </w:r>
            <w:r w:rsidRPr="00BA6B60">
              <w:fldChar w:fldCharType="separate"/>
            </w:r>
            <w:r w:rsidR="00F3175F">
              <w:rPr>
                <w:noProof/>
              </w:rPr>
              <w:t>16</w:t>
            </w:r>
            <w:r w:rsidRPr="00BA6B60">
              <w:fldChar w:fldCharType="end"/>
            </w:r>
            <w:r w:rsidR="00193815" w:rsidRPr="00BA0038">
              <w:t>)</w:t>
            </w:r>
          </w:p>
          <w:p w:rsidR="001D069B" w:rsidRPr="00BA0038" w:rsidRDefault="001D069B" w:rsidP="00193815">
            <w:pPr>
              <w:spacing w:before="0"/>
              <w:ind w:left="99"/>
            </w:pPr>
          </w:p>
        </w:tc>
      </w:tr>
      <w:tr w:rsidR="001D069B" w:rsidRPr="00BA0038" w:rsidTr="008F0970">
        <w:tc>
          <w:tcPr>
            <w:tcW w:w="3652" w:type="dxa"/>
          </w:tcPr>
          <w:p w:rsidR="001D069B" w:rsidRPr="00BA0038" w:rsidRDefault="001D069B" w:rsidP="00BA0038">
            <w:pPr>
              <w:spacing w:after="120"/>
              <w:rPr>
                <w:rFonts w:eastAsia="MS PGothic"/>
              </w:rPr>
            </w:pPr>
            <w:r w:rsidRPr="00BA0038">
              <w:rPr>
                <w:rFonts w:eastAsia="MS PGothic"/>
              </w:rPr>
              <w:t xml:space="preserve">Develop and apply ecotoxicological </w:t>
            </w:r>
            <w:r w:rsidRPr="00BA0038">
              <w:rPr>
                <w:rFonts w:eastAsia="MS PGothic"/>
              </w:rPr>
              <w:lastRenderedPageBreak/>
              <w:t>methods for Australian tropical marine ecosystems to examine the acute and chronic effects and persistence of pollutants (</w:t>
            </w:r>
            <w:r w:rsidR="006C168D" w:rsidRPr="00BA0038">
              <w:rPr>
                <w:rFonts w:eastAsia="MS PGothic"/>
              </w:rPr>
              <w:t xml:space="preserve">for example, </w:t>
            </w:r>
            <w:r w:rsidRPr="00BA0038">
              <w:rPr>
                <w:rFonts w:eastAsia="MS PGothic"/>
              </w:rPr>
              <w:t>pesticides</w:t>
            </w:r>
            <w:r w:rsidR="0073550F" w:rsidRPr="00BA0038">
              <w:rPr>
                <w:rFonts w:eastAsia="MS PGothic"/>
              </w:rPr>
              <w:fldChar w:fldCharType="begin"/>
            </w:r>
            <w:r w:rsidR="0073550F" w:rsidRPr="00BA0038">
              <w:instrText xml:space="preserve"> XE "</w:instrText>
            </w:r>
            <w:r w:rsidR="0073550F" w:rsidRPr="00C65975">
              <w:rPr>
                <w:rFonts w:eastAsia="MS PGothic"/>
              </w:rPr>
              <w:instrText>Pesticides</w:instrText>
            </w:r>
            <w:r w:rsidR="0073550F" w:rsidRPr="00BA0038">
              <w:instrText xml:space="preserve">" </w:instrText>
            </w:r>
            <w:r w:rsidR="0073550F" w:rsidRPr="00BA0038">
              <w:rPr>
                <w:rFonts w:eastAsia="MS PGothic"/>
              </w:rPr>
              <w:fldChar w:fldCharType="end"/>
            </w:r>
            <w:r w:rsidRPr="00BA0038">
              <w:rPr>
                <w:rFonts w:eastAsia="MS PGothic"/>
              </w:rPr>
              <w:t>, metals, coal dust</w:t>
            </w:r>
            <w:r w:rsidR="00944448" w:rsidRPr="00BA0038">
              <w:rPr>
                <w:rFonts w:eastAsia="MS PGothic"/>
              </w:rPr>
              <w:fldChar w:fldCharType="begin"/>
            </w:r>
            <w:r w:rsidR="00944448" w:rsidRPr="00BA0038">
              <w:instrText xml:space="preserve"> XE "</w:instrText>
            </w:r>
            <w:r w:rsidR="00944448" w:rsidRPr="00C65975">
              <w:rPr>
                <w:rFonts w:eastAsia="MS PGothic"/>
              </w:rPr>
              <w:instrText>Coal dust</w:instrText>
            </w:r>
            <w:r w:rsidR="00944448" w:rsidRPr="00BA0038">
              <w:instrText xml:space="preserve">" </w:instrText>
            </w:r>
            <w:r w:rsidR="00944448" w:rsidRPr="00BA0038">
              <w:rPr>
                <w:rFonts w:eastAsia="MS PGothic"/>
              </w:rPr>
              <w:fldChar w:fldCharType="end"/>
            </w:r>
            <w:r w:rsidRPr="00BA0038">
              <w:rPr>
                <w:rFonts w:eastAsia="MS PGothic"/>
              </w:rPr>
              <w:t>, oil and gas condensate,</w:t>
            </w:r>
            <w:r w:rsidR="006C168D" w:rsidRPr="00C65975">
              <w:rPr>
                <w:rFonts w:eastAsia="MS PGothic"/>
              </w:rPr>
              <w:t xml:space="preserve"> and</w:t>
            </w:r>
            <w:r w:rsidRPr="00BA0038">
              <w:rPr>
                <w:rFonts w:eastAsia="MS PGothic"/>
              </w:rPr>
              <w:t xml:space="preserve"> endocrine disruptors) originating from terrestrial run</w:t>
            </w:r>
            <w:r w:rsidR="003D7815" w:rsidRPr="00BA0038">
              <w:rPr>
                <w:rFonts w:eastAsia="MS PGothic"/>
              </w:rPr>
              <w:t>-off</w:t>
            </w:r>
            <w:r w:rsidR="00784CF9" w:rsidRPr="00BA0038">
              <w:rPr>
                <w:rFonts w:eastAsia="MS PGothic"/>
              </w:rPr>
              <w:fldChar w:fldCharType="begin"/>
            </w:r>
            <w:r w:rsidR="00784CF9" w:rsidRPr="00BA0038">
              <w:instrText xml:space="preserve"> XE "</w:instrText>
            </w:r>
            <w:r w:rsidR="00784CF9" w:rsidRPr="00C65975">
              <w:rPr>
                <w:rFonts w:eastAsia="MS PGothic"/>
              </w:rPr>
              <w:instrText>Runoff</w:instrText>
            </w:r>
            <w:r w:rsidR="00784CF9" w:rsidRPr="00BA0038">
              <w:instrText xml:space="preserve">" </w:instrText>
            </w:r>
            <w:r w:rsidR="00784CF9" w:rsidRPr="00BA0038">
              <w:rPr>
                <w:rFonts w:eastAsia="MS PGothic"/>
              </w:rPr>
              <w:fldChar w:fldCharType="end"/>
            </w:r>
            <w:r w:rsidRPr="00BA0038">
              <w:rPr>
                <w:rFonts w:eastAsia="MS PGothic"/>
              </w:rPr>
              <w:t xml:space="preserve"> and industrial facilit</w:t>
            </w:r>
            <w:r w:rsidRPr="00C65975">
              <w:rPr>
                <w:rFonts w:eastAsia="MS PGothic"/>
              </w:rPr>
              <w:t>ies on tropical coastal and marine fauna, flora and microbial c</w:t>
            </w:r>
            <w:r w:rsidR="00B816A1" w:rsidRPr="00BA0038">
              <w:rPr>
                <w:rFonts w:eastAsia="MS PGothic"/>
              </w:rPr>
              <w:t>ommunities</w:t>
            </w:r>
          </w:p>
        </w:tc>
        <w:tc>
          <w:tcPr>
            <w:tcW w:w="3969" w:type="dxa"/>
            <w:shd w:val="clear" w:color="auto" w:fill="C2D69B" w:themeFill="accent3" w:themeFillTint="99"/>
          </w:tcPr>
          <w:p w:rsidR="006C168D" w:rsidRPr="00BA0038" w:rsidRDefault="001D069B" w:rsidP="00992C89">
            <w:pPr>
              <w:ind w:left="99"/>
              <w:rPr>
                <w:rFonts w:eastAsia="MS PGothic"/>
              </w:rPr>
            </w:pPr>
            <w:r w:rsidRPr="00BA0038">
              <w:rPr>
                <w:rFonts w:eastAsia="MS PGothic"/>
              </w:rPr>
              <w:lastRenderedPageBreak/>
              <w:t xml:space="preserve">Australia’s ability to assess the chronic </w:t>
            </w:r>
            <w:r w:rsidRPr="00BA0038">
              <w:rPr>
                <w:rFonts w:eastAsia="MS PGothic"/>
              </w:rPr>
              <w:lastRenderedPageBreak/>
              <w:t xml:space="preserve">and acute effects of pollutants </w:t>
            </w:r>
            <w:proofErr w:type="gramStart"/>
            <w:r w:rsidRPr="00BA0038">
              <w:rPr>
                <w:rFonts w:eastAsia="MS PGothic"/>
              </w:rPr>
              <w:t>is undermined</w:t>
            </w:r>
            <w:proofErr w:type="gramEnd"/>
            <w:r w:rsidRPr="00BA0038">
              <w:rPr>
                <w:rFonts w:eastAsia="MS PGothic"/>
              </w:rPr>
              <w:t xml:space="preserve"> by a lack of toxicity tests specifically for tropical marine environments and species. In order to remedy this situation, AIMS has developed a suite of ecotoxicological assays for a range of species from different </w:t>
            </w:r>
            <w:r w:rsidR="00536371" w:rsidRPr="00BA0038">
              <w:rPr>
                <w:rFonts w:eastAsia="MS PGothic"/>
              </w:rPr>
              <w:t>animal</w:t>
            </w:r>
            <w:r w:rsidRPr="00BA0038">
              <w:rPr>
                <w:rFonts w:eastAsia="MS PGothic"/>
              </w:rPr>
              <w:t xml:space="preserve"> groups and </w:t>
            </w:r>
            <w:r w:rsidR="00536371" w:rsidRPr="00BA0038">
              <w:rPr>
                <w:rFonts w:eastAsia="MS PGothic"/>
              </w:rPr>
              <w:t>functional</w:t>
            </w:r>
            <w:r w:rsidRPr="00BA0038">
              <w:rPr>
                <w:rFonts w:eastAsia="MS PGothic"/>
              </w:rPr>
              <w:t xml:space="preserve"> levels within the marine environment. These newly developed assays </w:t>
            </w:r>
            <w:proofErr w:type="gramStart"/>
            <w:r w:rsidRPr="00BA0038">
              <w:rPr>
                <w:rFonts w:eastAsia="MS PGothic"/>
              </w:rPr>
              <w:t>have been used</w:t>
            </w:r>
            <w:proofErr w:type="gramEnd"/>
            <w:r w:rsidRPr="00BA0038">
              <w:rPr>
                <w:rFonts w:eastAsia="MS PGothic"/>
              </w:rPr>
              <w:t xml:space="preserve"> to assess the toxicity of several pollutants of concern in the marine environment. The results will inform the 2016 revision of Australian and New Zealand guidelines for fresh and marine water quality. </w:t>
            </w:r>
          </w:p>
          <w:p w:rsidR="001D069B" w:rsidRPr="00BA0038" w:rsidRDefault="001D069B" w:rsidP="00992C89">
            <w:pPr>
              <w:ind w:left="99"/>
              <w:rPr>
                <w:rFonts w:ascii="Gill Sans MT" w:hAnsi="Gill Sans MT"/>
              </w:rPr>
            </w:pPr>
            <w:r w:rsidRPr="00BA0038">
              <w:rPr>
                <w:rFonts w:eastAsia="MS PGothic"/>
              </w:rPr>
              <w:t>In addition, AIMS is working with the oil and gas industry</w:t>
            </w:r>
            <w:r w:rsidR="0073550F" w:rsidRPr="00BA0038">
              <w:rPr>
                <w:rFonts w:eastAsia="MS PGothic"/>
              </w:rPr>
              <w:fldChar w:fldCharType="begin"/>
            </w:r>
            <w:r w:rsidR="0073550F" w:rsidRPr="00BA0038">
              <w:instrText xml:space="preserve"> XE "</w:instrText>
            </w:r>
            <w:r w:rsidR="0073550F" w:rsidRPr="00C65975">
              <w:rPr>
                <w:rFonts w:eastAsia="MS PGothic"/>
              </w:rPr>
              <w:instrText>Industry</w:instrText>
            </w:r>
            <w:r w:rsidR="0073550F" w:rsidRPr="00BA0038">
              <w:instrText xml:space="preserve">" </w:instrText>
            </w:r>
            <w:r w:rsidR="0073550F" w:rsidRPr="00BA0038">
              <w:rPr>
                <w:rFonts w:eastAsia="MS PGothic"/>
              </w:rPr>
              <w:fldChar w:fldCharType="end"/>
            </w:r>
            <w:r w:rsidRPr="00BA0038">
              <w:rPr>
                <w:rFonts w:eastAsia="MS PGothic"/>
              </w:rPr>
              <w:t xml:space="preserve"> to</w:t>
            </w:r>
            <w:r w:rsidRPr="00C65975">
              <w:rPr>
                <w:rFonts w:eastAsia="MS PGothic"/>
              </w:rPr>
              <w:t xml:space="preserve"> determine toxicity thresholds for relevant tropical marine species. The data </w:t>
            </w:r>
            <w:proofErr w:type="gramStart"/>
            <w:r w:rsidRPr="00C65975">
              <w:rPr>
                <w:rFonts w:eastAsia="MS PGothic"/>
              </w:rPr>
              <w:t>will be combined</w:t>
            </w:r>
            <w:proofErr w:type="gramEnd"/>
            <w:r w:rsidRPr="00C65975">
              <w:rPr>
                <w:rFonts w:eastAsia="MS PGothic"/>
              </w:rPr>
              <w:t xml:space="preserve"> with spill models t</w:t>
            </w:r>
            <w:r w:rsidRPr="00BA0038">
              <w:rPr>
                <w:rFonts w:eastAsia="MS PGothic"/>
              </w:rPr>
              <w:t>o improve risk assessments of potential spill scenarios</w:t>
            </w:r>
            <w:r w:rsidR="00B25D8C" w:rsidRPr="00BA0038">
              <w:rPr>
                <w:rFonts w:eastAsia="MS PGothic"/>
              </w:rPr>
              <w:t>.</w:t>
            </w:r>
          </w:p>
        </w:tc>
        <w:tc>
          <w:tcPr>
            <w:tcW w:w="2693" w:type="dxa"/>
          </w:tcPr>
          <w:p w:rsidR="00193815" w:rsidRPr="00BA0038" w:rsidRDefault="00490283" w:rsidP="00A40E3E">
            <w:pPr>
              <w:pStyle w:val="ListParagraph"/>
              <w:numPr>
                <w:ilvl w:val="0"/>
                <w:numId w:val="19"/>
              </w:numPr>
              <w:spacing w:before="0"/>
              <w:ind w:left="317" w:hanging="218"/>
            </w:pPr>
            <w:r w:rsidRPr="00BA6B60">
              <w:lastRenderedPageBreak/>
              <w:fldChar w:fldCharType="begin"/>
            </w:r>
            <w:r w:rsidRPr="00BA0038">
              <w:instrText xml:space="preserve"> REF Ecotoxicology \h </w:instrText>
            </w:r>
            <w:r w:rsidRPr="00BA6B60">
              <w:fldChar w:fldCharType="separate"/>
            </w:r>
            <w:r w:rsidR="00F3175F" w:rsidRPr="00BA0038">
              <w:t xml:space="preserve">Developing tropical </w:t>
            </w:r>
            <w:r w:rsidR="00F3175F" w:rsidRPr="00BA0038">
              <w:lastRenderedPageBreak/>
              <w:t>marine ecotoxicology tests for Australian ecosystems</w:t>
            </w:r>
            <w:r w:rsidRPr="00BA6B60">
              <w:fldChar w:fldCharType="end"/>
            </w:r>
            <w:r w:rsidR="001D069B" w:rsidRPr="00BA0038">
              <w:t xml:space="preserve"> </w:t>
            </w:r>
            <w:r w:rsidR="00193815" w:rsidRPr="00BA0038">
              <w:t>(page</w:t>
            </w:r>
            <w:r w:rsidRPr="00BA0038">
              <w:t xml:space="preserve"> </w:t>
            </w:r>
            <w:r w:rsidRPr="00BA6B60">
              <w:fldChar w:fldCharType="begin"/>
            </w:r>
            <w:r w:rsidRPr="00BA0038">
              <w:instrText xml:space="preserve"> PAGEREF Ecotoxicology \h </w:instrText>
            </w:r>
            <w:r w:rsidRPr="00BA6B60">
              <w:fldChar w:fldCharType="separate"/>
            </w:r>
            <w:r w:rsidR="00F3175F">
              <w:rPr>
                <w:noProof/>
              </w:rPr>
              <w:t>18</w:t>
            </w:r>
            <w:r w:rsidRPr="00BA6B60">
              <w:fldChar w:fldCharType="end"/>
            </w:r>
            <w:r w:rsidR="00193815" w:rsidRPr="00BA0038">
              <w:t>)</w:t>
            </w:r>
          </w:p>
          <w:p w:rsidR="001D069B" w:rsidRPr="00BA0038" w:rsidRDefault="001D069B" w:rsidP="00193815">
            <w:pPr>
              <w:spacing w:before="0"/>
              <w:ind w:left="99"/>
            </w:pPr>
          </w:p>
        </w:tc>
      </w:tr>
      <w:tr w:rsidR="001D069B" w:rsidRPr="00BA0038" w:rsidTr="008F0970">
        <w:tc>
          <w:tcPr>
            <w:tcW w:w="3652" w:type="dxa"/>
          </w:tcPr>
          <w:p w:rsidR="001D069B" w:rsidRPr="00BA0038" w:rsidRDefault="001D069B" w:rsidP="00B816A1">
            <w:pPr>
              <w:spacing w:after="120"/>
              <w:rPr>
                <w:rFonts w:eastAsia="MS PGothic"/>
              </w:rPr>
            </w:pPr>
            <w:r w:rsidRPr="00BA0038">
              <w:rPr>
                <w:rFonts w:eastAsia="MS PGothic"/>
              </w:rPr>
              <w:lastRenderedPageBreak/>
              <w:t xml:space="preserve">Investigate the status and movement patterns of key megafauna species (sharks, whales, turtles) using a variety of telemetric techniques to determine their habitat requirements and identify critical areas </w:t>
            </w:r>
            <w:r w:rsidR="00B816A1" w:rsidRPr="00BA0038">
              <w:rPr>
                <w:rFonts w:eastAsia="MS PGothic"/>
              </w:rPr>
              <w:t>for conservation and management</w:t>
            </w:r>
          </w:p>
        </w:tc>
        <w:tc>
          <w:tcPr>
            <w:tcW w:w="3969" w:type="dxa"/>
            <w:shd w:val="clear" w:color="auto" w:fill="C2D69B" w:themeFill="accent3" w:themeFillTint="99"/>
          </w:tcPr>
          <w:p w:rsidR="001D069B" w:rsidRPr="00BA0038" w:rsidRDefault="001D069B" w:rsidP="00BA0038">
            <w:pPr>
              <w:ind w:left="99"/>
              <w:rPr>
                <w:rFonts w:ascii="Gill Sans MT" w:hAnsi="Gill Sans MT"/>
              </w:rPr>
            </w:pPr>
            <w:proofErr w:type="gramStart"/>
            <w:r w:rsidRPr="00BA0038">
              <w:rPr>
                <w:rFonts w:eastAsia="MS PGothic"/>
              </w:rPr>
              <w:t>AIMS uses</w:t>
            </w:r>
            <w:proofErr w:type="gramEnd"/>
            <w:r w:rsidRPr="00BA0038">
              <w:rPr>
                <w:rFonts w:eastAsia="MS PGothic"/>
              </w:rPr>
              <w:t xml:space="preserve"> a variety of techniques to determine abundance, movement and habitat use of key megafauna species. With funding from the Vulcan Foundation</w:t>
            </w:r>
            <w:r w:rsidR="006C168D" w:rsidRPr="00BA0038">
              <w:rPr>
                <w:rFonts w:eastAsia="MS PGothic"/>
              </w:rPr>
              <w:t>,</w:t>
            </w:r>
            <w:r w:rsidRPr="00BA0038">
              <w:rPr>
                <w:rFonts w:eastAsia="MS PGothic"/>
              </w:rPr>
              <w:t xml:space="preserve"> and in partnership with international collaborators, AIMS is conducting the first global survey of reef shark abundance. Using baited </w:t>
            </w:r>
            <w:r w:rsidR="006C168D" w:rsidRPr="00BA0038">
              <w:rPr>
                <w:rFonts w:eastAsia="MS PGothic"/>
              </w:rPr>
              <w:t xml:space="preserve">remote </w:t>
            </w:r>
            <w:r w:rsidRPr="00BA0038">
              <w:rPr>
                <w:rFonts w:eastAsia="MS PGothic"/>
              </w:rPr>
              <w:t xml:space="preserve">underwater video </w:t>
            </w:r>
            <w:r w:rsidR="006C168D" w:rsidRPr="00BA0038">
              <w:rPr>
                <w:rFonts w:eastAsia="MS PGothic"/>
              </w:rPr>
              <w:t xml:space="preserve">stations </w:t>
            </w:r>
            <w:r w:rsidRPr="00BA0038">
              <w:rPr>
                <w:rFonts w:eastAsia="MS PGothic"/>
              </w:rPr>
              <w:t xml:space="preserve">(BRUVS) pioneered by AIMS, AIMS is leading surveys in the Pacific and Indian </w:t>
            </w:r>
            <w:r w:rsidR="00F77B7E" w:rsidRPr="00BA0038">
              <w:rPr>
                <w:rFonts w:eastAsia="MS PGothic"/>
              </w:rPr>
              <w:t>o</w:t>
            </w:r>
            <w:r w:rsidRPr="00BA0038">
              <w:rPr>
                <w:rFonts w:eastAsia="MS PGothic"/>
              </w:rPr>
              <w:t>ceans, and synthesis and analysis of the global dataset. The project will determine</w:t>
            </w:r>
            <w:r w:rsidR="006C168D" w:rsidRPr="00BA0038">
              <w:rPr>
                <w:rFonts w:eastAsia="MS PGothic"/>
              </w:rPr>
              <w:t xml:space="preserve"> the</w:t>
            </w:r>
            <w:r w:rsidRPr="00BA0038">
              <w:rPr>
                <w:rFonts w:eastAsia="MS PGothic"/>
              </w:rPr>
              <w:t xml:space="preserve"> effects of fishing or habitat on shark abundance and inform conservation and management efforts to protect specific regions.</w:t>
            </w:r>
          </w:p>
        </w:tc>
        <w:tc>
          <w:tcPr>
            <w:tcW w:w="2693" w:type="dxa"/>
          </w:tcPr>
          <w:p w:rsidR="00193815" w:rsidRPr="00BA0038" w:rsidRDefault="00AF07A9" w:rsidP="00A40E3E">
            <w:pPr>
              <w:pStyle w:val="ListParagraph"/>
              <w:numPr>
                <w:ilvl w:val="0"/>
                <w:numId w:val="19"/>
              </w:numPr>
              <w:spacing w:before="0"/>
              <w:ind w:left="317" w:hanging="218"/>
            </w:pPr>
            <w:r w:rsidRPr="00BA6B60">
              <w:fldChar w:fldCharType="begin"/>
            </w:r>
            <w:r w:rsidRPr="00BA0038">
              <w:instrText xml:space="preserve"> REF Global_FinPrint \h </w:instrText>
            </w:r>
            <w:r w:rsidRPr="00BA6B60">
              <w:fldChar w:fldCharType="separate"/>
            </w:r>
            <w:r w:rsidR="00F3175F" w:rsidRPr="00BA0038">
              <w:t>Surveying the world’s sharks, rays and skates in the Global FinPrint project</w:t>
            </w:r>
            <w:r w:rsidRPr="00BA6B60">
              <w:fldChar w:fldCharType="end"/>
            </w:r>
            <w:r w:rsidR="00193815" w:rsidRPr="00BA0038">
              <w:t xml:space="preserve"> (page</w:t>
            </w:r>
            <w:r w:rsidRPr="00BA0038">
              <w:t xml:space="preserve"> </w:t>
            </w:r>
            <w:r w:rsidRPr="00BA6B60">
              <w:fldChar w:fldCharType="begin"/>
            </w:r>
            <w:r w:rsidRPr="00BA0038">
              <w:instrText xml:space="preserve"> PAGEREF Global_FinPrint \h </w:instrText>
            </w:r>
            <w:r w:rsidRPr="00BA6B60">
              <w:fldChar w:fldCharType="separate"/>
            </w:r>
            <w:r w:rsidR="00F3175F">
              <w:rPr>
                <w:noProof/>
              </w:rPr>
              <w:t>18</w:t>
            </w:r>
            <w:r w:rsidRPr="00BA6B60">
              <w:fldChar w:fldCharType="end"/>
            </w:r>
            <w:r w:rsidR="00193815" w:rsidRPr="00BA0038">
              <w:t>)</w:t>
            </w:r>
          </w:p>
          <w:p w:rsidR="00193815" w:rsidRPr="00BA0038" w:rsidRDefault="00193815" w:rsidP="00193815">
            <w:pPr>
              <w:spacing w:before="0"/>
            </w:pPr>
          </w:p>
          <w:p w:rsidR="00193815" w:rsidRPr="00BA0038" w:rsidRDefault="00AF07A9" w:rsidP="00A40E3E">
            <w:pPr>
              <w:pStyle w:val="ListParagraph"/>
              <w:numPr>
                <w:ilvl w:val="0"/>
                <w:numId w:val="19"/>
              </w:numPr>
              <w:spacing w:before="0"/>
              <w:ind w:left="317" w:hanging="218"/>
            </w:pPr>
            <w:r w:rsidRPr="00BA6B60">
              <w:fldChar w:fldCharType="begin"/>
            </w:r>
            <w:r w:rsidRPr="00BA0038">
              <w:instrText xml:space="preserve"> REF Megafauna \h </w:instrText>
            </w:r>
            <w:r w:rsidRPr="00BA6B60">
              <w:fldChar w:fldCharType="separate"/>
            </w:r>
            <w:r w:rsidR="00F3175F" w:rsidRPr="00BA0038">
              <w:t>Tracking marine megafauna in Western Australia</w:t>
            </w:r>
            <w:r w:rsidRPr="00BA6B60">
              <w:fldChar w:fldCharType="end"/>
            </w:r>
            <w:r w:rsidR="00193815" w:rsidRPr="00BA0038">
              <w:t xml:space="preserve"> (page</w:t>
            </w:r>
            <w:r w:rsidRPr="00BA0038">
              <w:t xml:space="preserve"> </w:t>
            </w:r>
            <w:r w:rsidRPr="00BA6B60">
              <w:fldChar w:fldCharType="begin"/>
            </w:r>
            <w:r w:rsidRPr="00BA0038">
              <w:instrText xml:space="preserve"> PAGEREF Megafauna \h </w:instrText>
            </w:r>
            <w:r w:rsidRPr="00BA6B60">
              <w:fldChar w:fldCharType="separate"/>
            </w:r>
            <w:r w:rsidR="00F3175F">
              <w:rPr>
                <w:noProof/>
              </w:rPr>
              <w:t>19</w:t>
            </w:r>
            <w:r w:rsidRPr="00BA6B60">
              <w:fldChar w:fldCharType="end"/>
            </w:r>
            <w:r w:rsidR="00193815" w:rsidRPr="00BA0038">
              <w:t>)</w:t>
            </w:r>
          </w:p>
          <w:p w:rsidR="00B816A1" w:rsidRPr="00BA0038" w:rsidRDefault="00B816A1" w:rsidP="00193815">
            <w:pPr>
              <w:spacing w:before="0"/>
              <w:ind w:left="99"/>
            </w:pPr>
          </w:p>
        </w:tc>
      </w:tr>
      <w:tr w:rsidR="001D069B" w:rsidRPr="00BA0038" w:rsidTr="008F0970">
        <w:tc>
          <w:tcPr>
            <w:tcW w:w="3652" w:type="dxa"/>
          </w:tcPr>
          <w:p w:rsidR="001D069B" w:rsidRPr="00BA0038" w:rsidRDefault="001D069B" w:rsidP="003C08C1">
            <w:pPr>
              <w:spacing w:after="120"/>
              <w:rPr>
                <w:rFonts w:eastAsia="MS PGothic"/>
              </w:rPr>
            </w:pPr>
            <w:r w:rsidRPr="00BA0038">
              <w:rPr>
                <w:rFonts w:eastAsia="MS PGothic"/>
              </w:rPr>
              <w:t>Draw on the outcomes of monitoring, field and experimental work to develop effective decision</w:t>
            </w:r>
            <w:r w:rsidR="00910DF9" w:rsidRPr="00BA0038">
              <w:rPr>
                <w:rFonts w:eastAsia="MS PGothic"/>
              </w:rPr>
              <w:t>-</w:t>
            </w:r>
            <w:r w:rsidRPr="00BA0038">
              <w:rPr>
                <w:rFonts w:eastAsia="MS PGothic"/>
              </w:rPr>
              <w:t>support tools to assist management agencies</w:t>
            </w:r>
            <w:r w:rsidR="006C168D" w:rsidRPr="00BA0038">
              <w:rPr>
                <w:rFonts w:eastAsia="MS PGothic"/>
              </w:rPr>
              <w:t xml:space="preserve"> to</w:t>
            </w:r>
            <w:r w:rsidRPr="00BA0038">
              <w:rPr>
                <w:rFonts w:eastAsia="MS PGothic"/>
              </w:rPr>
              <w:t xml:space="preserve"> evaluate potential management options to maintain the health and resilience of tropical marine ecosystems</w:t>
            </w:r>
          </w:p>
        </w:tc>
        <w:tc>
          <w:tcPr>
            <w:tcW w:w="3969" w:type="dxa"/>
            <w:shd w:val="clear" w:color="auto" w:fill="C2D69B" w:themeFill="accent3" w:themeFillTint="99"/>
          </w:tcPr>
          <w:p w:rsidR="001D069B" w:rsidRPr="00BA0038" w:rsidRDefault="001D069B" w:rsidP="00BC0D65">
            <w:pPr>
              <w:ind w:left="99"/>
              <w:rPr>
                <w:rFonts w:ascii="Gill Sans MT" w:hAnsi="Gill Sans MT"/>
              </w:rPr>
            </w:pPr>
            <w:proofErr w:type="gramStart"/>
            <w:r w:rsidRPr="00C65975">
              <w:rPr>
                <w:rFonts w:eastAsia="MS PGothic"/>
              </w:rPr>
              <w:t>AIMS is</w:t>
            </w:r>
            <w:proofErr w:type="gramEnd"/>
            <w:r w:rsidRPr="00C65975">
              <w:rPr>
                <w:rFonts w:eastAsia="MS PGothic"/>
              </w:rPr>
              <w:t xml:space="preserve"> playing a lead role in the design and development of the </w:t>
            </w:r>
            <w:r w:rsidRPr="00BA0038">
              <w:rPr>
                <w:rFonts w:eastAsia="MS PGothic"/>
              </w:rPr>
              <w:t xml:space="preserve">RIMReP, which is a major initiative of the </w:t>
            </w:r>
            <w:r w:rsidRPr="00D20F73">
              <w:rPr>
                <w:i/>
              </w:rPr>
              <w:t>Reef 2050 Plan</w:t>
            </w:r>
            <w:r w:rsidRPr="00BA0038">
              <w:rPr>
                <w:rFonts w:eastAsia="MS PGothic"/>
              </w:rPr>
              <w:t xml:space="preserve">. With support from the NESP Tropical Water Quality Hub, AIMS decision scientists have laid a solid foundation for the development of the RIMReP by evaluating the scale and scope of existing monitoring on </w:t>
            </w:r>
            <w:r w:rsidRPr="00C65975">
              <w:rPr>
                <w:rFonts w:eastAsia="MS PGothic"/>
              </w:rPr>
              <w:lastRenderedPageBreak/>
              <w:t>the GBR</w:t>
            </w:r>
            <w:r w:rsidR="00B25D8C" w:rsidRPr="00BA0038">
              <w:rPr>
                <w:rFonts w:eastAsia="MS PGothic"/>
              </w:rPr>
              <w:t>.</w:t>
            </w:r>
          </w:p>
        </w:tc>
        <w:tc>
          <w:tcPr>
            <w:tcW w:w="2693" w:type="dxa"/>
          </w:tcPr>
          <w:p w:rsidR="0039795B" w:rsidRPr="00BA0038" w:rsidRDefault="00AF07A9" w:rsidP="00A40E3E">
            <w:pPr>
              <w:pStyle w:val="ListParagraph"/>
              <w:numPr>
                <w:ilvl w:val="0"/>
                <w:numId w:val="19"/>
              </w:numPr>
              <w:spacing w:before="0"/>
              <w:ind w:left="317" w:hanging="218"/>
            </w:pPr>
            <w:r w:rsidRPr="00BA6B60">
              <w:lastRenderedPageBreak/>
              <w:fldChar w:fldCharType="begin"/>
            </w:r>
            <w:r w:rsidRPr="00BA0038">
              <w:instrText xml:space="preserve"> REF Decision_support \h </w:instrText>
            </w:r>
            <w:r w:rsidRPr="00BA6B60">
              <w:fldChar w:fldCharType="separate"/>
            </w:r>
            <w:r w:rsidR="00F3175F" w:rsidRPr="00BA0038">
              <w:t>Providing effective decision-support tools</w:t>
            </w:r>
            <w:r w:rsidRPr="00BA6B60">
              <w:fldChar w:fldCharType="end"/>
            </w:r>
            <w:r w:rsidR="000A62C5" w:rsidRPr="00BA0038">
              <w:t xml:space="preserve"> </w:t>
            </w:r>
            <w:r w:rsidR="0039795B" w:rsidRPr="00BA0038">
              <w:t>(page</w:t>
            </w:r>
            <w:r w:rsidRPr="00BA0038">
              <w:t xml:space="preserve"> </w:t>
            </w:r>
            <w:r w:rsidRPr="00BA6B60">
              <w:fldChar w:fldCharType="begin"/>
            </w:r>
            <w:r w:rsidRPr="00BA0038">
              <w:instrText xml:space="preserve"> PAGEREF Decision_support \h </w:instrText>
            </w:r>
            <w:r w:rsidRPr="00BA6B60">
              <w:fldChar w:fldCharType="separate"/>
            </w:r>
            <w:r w:rsidR="00F3175F">
              <w:rPr>
                <w:noProof/>
              </w:rPr>
              <w:t>20</w:t>
            </w:r>
            <w:r w:rsidRPr="00BA6B60">
              <w:fldChar w:fldCharType="end"/>
            </w:r>
            <w:r w:rsidR="0039795B" w:rsidRPr="00BA0038">
              <w:t>)</w:t>
            </w:r>
          </w:p>
          <w:p w:rsidR="001D069B" w:rsidRPr="00BA0038" w:rsidRDefault="001D069B" w:rsidP="0039795B">
            <w:pPr>
              <w:spacing w:before="0"/>
              <w:ind w:left="99"/>
            </w:pPr>
          </w:p>
        </w:tc>
      </w:tr>
      <w:tr w:rsidR="001D069B" w:rsidRPr="00BA0038" w:rsidTr="008F0970">
        <w:tc>
          <w:tcPr>
            <w:tcW w:w="3652" w:type="dxa"/>
          </w:tcPr>
          <w:p w:rsidR="001D069B" w:rsidRPr="00BA0038" w:rsidRDefault="001D069B" w:rsidP="00BA0038">
            <w:pPr>
              <w:autoSpaceDE w:val="0"/>
              <w:autoSpaceDN w:val="0"/>
              <w:spacing w:after="120"/>
              <w:rPr>
                <w:rFonts w:eastAsia="MS PGothic"/>
              </w:rPr>
            </w:pPr>
            <w:r w:rsidRPr="00BA0038">
              <w:rPr>
                <w:rFonts w:eastAsia="MS PGothic"/>
              </w:rPr>
              <w:lastRenderedPageBreak/>
              <w:t>Ongoing development of information management systems, visualisation and reporting tools for Australia’s tropical marine systems that directly inform indu</w:t>
            </w:r>
            <w:r w:rsidR="00B816A1" w:rsidRPr="00C65975">
              <w:rPr>
                <w:rFonts w:eastAsia="MS PGothic"/>
              </w:rPr>
              <w:t>stry, government and the public</w:t>
            </w:r>
          </w:p>
        </w:tc>
        <w:tc>
          <w:tcPr>
            <w:tcW w:w="3969" w:type="dxa"/>
            <w:shd w:val="clear" w:color="auto" w:fill="C2D69B" w:themeFill="accent3" w:themeFillTint="99"/>
          </w:tcPr>
          <w:p w:rsidR="001D069B" w:rsidRPr="00BA0038" w:rsidRDefault="001D069B" w:rsidP="00BA0038">
            <w:pPr>
              <w:ind w:left="99"/>
              <w:rPr>
                <w:rFonts w:ascii="Gill Sans MT" w:hAnsi="Gill Sans MT"/>
              </w:rPr>
            </w:pPr>
            <w:r w:rsidRPr="00BA0038">
              <w:rPr>
                <w:rFonts w:eastAsia="MS PGothic"/>
              </w:rPr>
              <w:t xml:space="preserve">With support from the </w:t>
            </w:r>
            <w:r w:rsidR="00B96FFE" w:rsidRPr="00BA0038">
              <w:rPr>
                <w:rFonts w:eastAsia="MS PGothic"/>
              </w:rPr>
              <w:t xml:space="preserve">Australian </w:t>
            </w:r>
            <w:r w:rsidRPr="00BA0038">
              <w:rPr>
                <w:rFonts w:eastAsia="MS PGothic"/>
              </w:rPr>
              <w:t>Government and industry</w:t>
            </w:r>
            <w:r w:rsidR="0073550F" w:rsidRPr="00BA0038">
              <w:rPr>
                <w:rFonts w:eastAsia="MS PGothic"/>
              </w:rPr>
              <w:fldChar w:fldCharType="begin"/>
            </w:r>
            <w:r w:rsidR="0073550F" w:rsidRPr="00BA0038">
              <w:instrText xml:space="preserve"> XE "</w:instrText>
            </w:r>
            <w:r w:rsidR="0073550F" w:rsidRPr="00C65975">
              <w:rPr>
                <w:rFonts w:eastAsia="MS PGothic"/>
              </w:rPr>
              <w:instrText>Industry</w:instrText>
            </w:r>
            <w:r w:rsidR="0073550F" w:rsidRPr="00BA0038">
              <w:instrText xml:space="preserve">" </w:instrText>
            </w:r>
            <w:r w:rsidR="0073550F" w:rsidRPr="00BA0038">
              <w:rPr>
                <w:rFonts w:eastAsia="MS PGothic"/>
              </w:rPr>
              <w:fldChar w:fldCharType="end"/>
            </w:r>
            <w:r w:rsidRPr="00BA0038">
              <w:rPr>
                <w:rFonts w:eastAsia="MS PGothic"/>
              </w:rPr>
              <w:t>, AIMS has developed the eAtlas</w:t>
            </w:r>
            <w:r w:rsidR="0073550F" w:rsidRPr="00BA0038">
              <w:rPr>
                <w:rFonts w:eastAsia="MS PGothic"/>
              </w:rPr>
              <w:fldChar w:fldCharType="begin"/>
            </w:r>
            <w:r w:rsidR="0073550F" w:rsidRPr="00BA0038">
              <w:instrText xml:space="preserve"> XE "</w:instrText>
            </w:r>
            <w:r w:rsidR="0073550F" w:rsidRPr="00C65975">
              <w:rPr>
                <w:rFonts w:eastAsia="MS PGothic"/>
              </w:rPr>
              <w:instrText>eAtlas</w:instrText>
            </w:r>
            <w:r w:rsidR="0073550F" w:rsidRPr="00BA0038">
              <w:instrText xml:space="preserve">" </w:instrText>
            </w:r>
            <w:r w:rsidR="0073550F" w:rsidRPr="00BA0038">
              <w:rPr>
                <w:rFonts w:eastAsia="MS PGothic"/>
              </w:rPr>
              <w:fldChar w:fldCharType="end"/>
            </w:r>
            <w:r w:rsidRPr="00BA0038">
              <w:rPr>
                <w:rFonts w:eastAsia="MS PGothic"/>
              </w:rPr>
              <w:t xml:space="preserve"> to preserve and present environmental research data and knowledge</w:t>
            </w:r>
            <w:r w:rsidRPr="00C65975">
              <w:rPr>
                <w:rFonts w:eastAsia="MS PGothic"/>
              </w:rPr>
              <w:t xml:space="preserve"> online to </w:t>
            </w:r>
            <w:r w:rsidR="00B96FFE" w:rsidRPr="00BA0038">
              <w:rPr>
                <w:rFonts w:eastAsia="MS PGothic"/>
              </w:rPr>
              <w:t xml:space="preserve">help </w:t>
            </w:r>
            <w:r w:rsidRPr="00BA0038">
              <w:rPr>
                <w:rFonts w:eastAsia="MS PGothic"/>
              </w:rPr>
              <w:t xml:space="preserve">researchers and </w:t>
            </w:r>
            <w:proofErr w:type="gramStart"/>
            <w:r w:rsidRPr="00BA0038">
              <w:rPr>
                <w:rFonts w:eastAsia="MS PGothic"/>
              </w:rPr>
              <w:t>managers better</w:t>
            </w:r>
            <w:proofErr w:type="gramEnd"/>
            <w:r w:rsidRPr="00BA0038">
              <w:rPr>
                <w:rFonts w:eastAsia="MS PGothic"/>
              </w:rPr>
              <w:t xml:space="preserve"> understand the marine environment. The eAtlas specialises in reviewing and packaging datasets generated by research projects so they are well documented, discoverable</w:t>
            </w:r>
            <w:r w:rsidR="00865637" w:rsidRPr="00BA0038">
              <w:rPr>
                <w:rFonts w:eastAsia="MS PGothic"/>
              </w:rPr>
              <w:t xml:space="preserve"> </w:t>
            </w:r>
            <w:r w:rsidRPr="00BA0038">
              <w:rPr>
                <w:rFonts w:eastAsia="MS PGothic"/>
              </w:rPr>
              <w:t>and accessible to everyone. Spatial datasets are visualised in an online mapping environment</w:t>
            </w:r>
            <w:r w:rsidR="00865637" w:rsidRPr="00BA0038">
              <w:rPr>
                <w:rFonts w:eastAsia="MS PGothic"/>
              </w:rPr>
              <w:t xml:space="preserve"> that allows</w:t>
            </w:r>
            <w:r w:rsidRPr="00BA0038">
              <w:rPr>
                <w:rFonts w:eastAsia="MS PGothic"/>
              </w:rPr>
              <w:t xml:space="preserve"> </w:t>
            </w:r>
            <w:r w:rsidR="00B25D8C" w:rsidRPr="00BA0038">
              <w:rPr>
                <w:rFonts w:eastAsia="MS PGothic"/>
              </w:rPr>
              <w:t>them</w:t>
            </w:r>
            <w:r w:rsidRPr="00BA0038">
              <w:rPr>
                <w:rFonts w:eastAsia="MS PGothic"/>
              </w:rPr>
              <w:t xml:space="preserve"> to </w:t>
            </w:r>
            <w:proofErr w:type="gramStart"/>
            <w:r w:rsidRPr="00BA0038">
              <w:rPr>
                <w:rFonts w:eastAsia="MS PGothic"/>
              </w:rPr>
              <w:t>be used</w:t>
            </w:r>
            <w:proofErr w:type="gramEnd"/>
            <w:r w:rsidRPr="00BA0038">
              <w:rPr>
                <w:rFonts w:eastAsia="MS PGothic"/>
              </w:rPr>
              <w:t xml:space="preserve"> directly for planning purposes without the need for specialist GIS software. The eAtlas now contains data from over 15 </w:t>
            </w:r>
            <w:r w:rsidR="00B25D8C" w:rsidRPr="00BA0038">
              <w:rPr>
                <w:rFonts w:eastAsia="MS PGothic"/>
              </w:rPr>
              <w:t>organisations</w:t>
            </w:r>
            <w:r w:rsidRPr="00BA0038">
              <w:rPr>
                <w:rFonts w:eastAsia="MS PGothic"/>
              </w:rPr>
              <w:t xml:space="preserve">, 200 datasets and 3400 mapping layers. In addition, the open source platform of the eAtlas </w:t>
            </w:r>
            <w:proofErr w:type="gramStart"/>
            <w:r w:rsidRPr="00BA0038">
              <w:rPr>
                <w:rFonts w:eastAsia="MS PGothic"/>
              </w:rPr>
              <w:t>has been expanded</w:t>
            </w:r>
            <w:proofErr w:type="gramEnd"/>
            <w:r w:rsidRPr="00BA0038">
              <w:rPr>
                <w:rFonts w:eastAsia="MS PGothic"/>
              </w:rPr>
              <w:t xml:space="preserve"> to Australia’s </w:t>
            </w:r>
            <w:r w:rsidR="004F03AF" w:rsidRPr="00BA0038">
              <w:rPr>
                <w:rFonts w:eastAsia="MS PGothic"/>
              </w:rPr>
              <w:t>north</w:t>
            </w:r>
            <w:r w:rsidR="00865637" w:rsidRPr="00BA0038">
              <w:rPr>
                <w:rFonts w:eastAsia="MS PGothic"/>
              </w:rPr>
              <w:t>-</w:t>
            </w:r>
            <w:r w:rsidR="004F03AF" w:rsidRPr="00BA0038">
              <w:rPr>
                <w:rFonts w:eastAsia="MS PGothic"/>
              </w:rPr>
              <w:t>w</w:t>
            </w:r>
            <w:r w:rsidRPr="00BA0038">
              <w:rPr>
                <w:rFonts w:eastAsia="MS PGothic"/>
              </w:rPr>
              <w:t>est</w:t>
            </w:r>
            <w:r w:rsidR="00865637" w:rsidRPr="00BA0038">
              <w:rPr>
                <w:rFonts w:eastAsia="MS PGothic"/>
              </w:rPr>
              <w:t xml:space="preserve"> and </w:t>
            </w:r>
            <w:r w:rsidRPr="00BA0038">
              <w:rPr>
                <w:rFonts w:eastAsia="MS PGothic"/>
              </w:rPr>
              <w:t>Torres Strait</w:t>
            </w:r>
            <w:r w:rsidR="00865637" w:rsidRPr="00BA0038">
              <w:rPr>
                <w:rFonts w:eastAsia="MS PGothic"/>
              </w:rPr>
              <w:t>. It also</w:t>
            </w:r>
            <w:r w:rsidRPr="00BA0038">
              <w:rPr>
                <w:rFonts w:eastAsia="MS PGothic"/>
              </w:rPr>
              <w:t xml:space="preserve"> underpins Gladstone Healthy Harbour Partnership</w:t>
            </w:r>
            <w:r w:rsidR="00944448" w:rsidRPr="00BA0038">
              <w:rPr>
                <w:rFonts w:eastAsia="MS PGothic"/>
              </w:rPr>
              <w:fldChar w:fldCharType="begin"/>
            </w:r>
            <w:r w:rsidR="00944448" w:rsidRPr="00BA0038">
              <w:instrText xml:space="preserve"> XE "</w:instrText>
            </w:r>
            <w:r w:rsidR="00944448" w:rsidRPr="00C65975">
              <w:rPr>
                <w:rFonts w:eastAsia="MS PGothic"/>
              </w:rPr>
              <w:instrText>Gladstone Healthy Harbour Partnership</w:instrText>
            </w:r>
            <w:r w:rsidR="00944448" w:rsidRPr="00BA0038">
              <w:instrText xml:space="preserve">" </w:instrText>
            </w:r>
            <w:r w:rsidR="00944448" w:rsidRPr="00BA0038">
              <w:rPr>
                <w:rFonts w:eastAsia="MS PGothic"/>
              </w:rPr>
              <w:fldChar w:fldCharType="end"/>
            </w:r>
            <w:r w:rsidRPr="00BA0038">
              <w:rPr>
                <w:rFonts w:eastAsia="MS PGothic"/>
              </w:rPr>
              <w:t>’s Data and Info</w:t>
            </w:r>
            <w:r w:rsidRPr="00C65975">
              <w:rPr>
                <w:rFonts w:eastAsia="MS PGothic"/>
              </w:rPr>
              <w:t>rmation Management System</w:t>
            </w:r>
            <w:r w:rsidRPr="00BA0038">
              <w:rPr>
                <w:rFonts w:eastAsia="MS PGothic"/>
              </w:rPr>
              <w:t>.</w:t>
            </w:r>
          </w:p>
        </w:tc>
        <w:tc>
          <w:tcPr>
            <w:tcW w:w="2693" w:type="dxa"/>
          </w:tcPr>
          <w:p w:rsidR="00AF07A9" w:rsidRPr="00BA0038" w:rsidRDefault="00AF07A9" w:rsidP="00733BF3">
            <w:pPr>
              <w:pStyle w:val="ListParagraph"/>
              <w:numPr>
                <w:ilvl w:val="0"/>
                <w:numId w:val="19"/>
              </w:numPr>
              <w:spacing w:before="0"/>
              <w:ind w:left="317" w:hanging="218"/>
            </w:pPr>
            <w:r w:rsidRPr="00BA6B60">
              <w:fldChar w:fldCharType="begin"/>
            </w:r>
            <w:r w:rsidRPr="00BA0038">
              <w:instrText xml:space="preserve"> REF Gladstine_Harbour \h </w:instrText>
            </w:r>
            <w:r w:rsidRPr="00BA6B60">
              <w:fldChar w:fldCharType="separate"/>
            </w:r>
            <w:r w:rsidR="00F3175F" w:rsidRPr="00BA0038">
              <w:t>Reporting on the health of Gladstone Harbour</w:t>
            </w:r>
            <w:r w:rsidRPr="00BA6B60">
              <w:fldChar w:fldCharType="end"/>
            </w:r>
            <w:r w:rsidRPr="00BA0038">
              <w:t xml:space="preserve"> (page </w:t>
            </w:r>
            <w:r w:rsidRPr="00BA6B60">
              <w:fldChar w:fldCharType="begin"/>
            </w:r>
            <w:r w:rsidRPr="00BA0038">
              <w:instrText xml:space="preserve"> PAGEREF Gladstine_Harbour \h </w:instrText>
            </w:r>
            <w:r w:rsidRPr="00BA6B60">
              <w:fldChar w:fldCharType="separate"/>
            </w:r>
            <w:r w:rsidR="00F3175F">
              <w:rPr>
                <w:noProof/>
              </w:rPr>
              <w:t>22</w:t>
            </w:r>
            <w:r w:rsidRPr="00BA6B60">
              <w:fldChar w:fldCharType="end"/>
            </w:r>
            <w:r w:rsidRPr="00BA0038">
              <w:t>)</w:t>
            </w:r>
          </w:p>
          <w:p w:rsidR="0039795B" w:rsidRPr="00BA0038" w:rsidRDefault="0076406F" w:rsidP="00733BF3">
            <w:pPr>
              <w:pStyle w:val="ListParagraph"/>
              <w:numPr>
                <w:ilvl w:val="0"/>
                <w:numId w:val="19"/>
              </w:numPr>
              <w:spacing w:before="0"/>
              <w:ind w:left="317" w:hanging="218"/>
            </w:pPr>
            <w:r>
              <w:fldChar w:fldCharType="begin"/>
            </w:r>
            <w:r>
              <w:instrText xml:space="preserve"> REF eAtlas \h </w:instrText>
            </w:r>
            <w:r>
              <w:fldChar w:fldCharType="separate"/>
            </w:r>
            <w:r w:rsidR="00F3175F" w:rsidRPr="00BA0038">
              <w:t xml:space="preserve">Sharing marine data through </w:t>
            </w:r>
            <w:r w:rsidR="00F3175F" w:rsidRPr="00964FA7">
              <w:t>eAtlas</w:t>
            </w:r>
            <w:r>
              <w:fldChar w:fldCharType="end"/>
            </w:r>
            <w:r>
              <w:t xml:space="preserve"> </w:t>
            </w:r>
            <w:r w:rsidR="00733BF3" w:rsidRPr="00BA0038">
              <w:t>(page</w:t>
            </w:r>
            <w:r w:rsidR="00AF07A9" w:rsidRPr="00BA0038">
              <w:t xml:space="preserve"> </w:t>
            </w:r>
            <w:r w:rsidR="00AF07A9" w:rsidRPr="00BA6B60">
              <w:fldChar w:fldCharType="begin"/>
            </w:r>
            <w:r w:rsidR="00AF07A9" w:rsidRPr="00BA0038">
              <w:instrText xml:space="preserve"> PAGEREF eAtlas \h </w:instrText>
            </w:r>
            <w:r w:rsidR="00AF07A9" w:rsidRPr="00BA6B60">
              <w:fldChar w:fldCharType="separate"/>
            </w:r>
            <w:r w:rsidR="00F3175F">
              <w:rPr>
                <w:noProof/>
              </w:rPr>
              <w:t>24</w:t>
            </w:r>
            <w:r w:rsidR="00AF07A9" w:rsidRPr="00BA6B60">
              <w:fldChar w:fldCharType="end"/>
            </w:r>
            <w:r w:rsidR="00733BF3" w:rsidRPr="00BA0038">
              <w:t>)</w:t>
            </w:r>
          </w:p>
          <w:p w:rsidR="001D069B" w:rsidRPr="00BA0038" w:rsidRDefault="001D069B" w:rsidP="00733BF3">
            <w:pPr>
              <w:pStyle w:val="ListParagraph"/>
              <w:spacing w:before="0"/>
              <w:ind w:left="317"/>
            </w:pPr>
          </w:p>
        </w:tc>
      </w:tr>
    </w:tbl>
    <w:p w:rsidR="00EA102C" w:rsidRPr="00BA0038" w:rsidRDefault="00EA102C" w:rsidP="00EA102C"/>
    <w:tbl>
      <w:tblPr>
        <w:tblStyle w:val="TableGrid"/>
        <w:tblW w:w="10031" w:type="dxa"/>
        <w:jc w:val="center"/>
        <w:tblLook w:val="04A0" w:firstRow="1" w:lastRow="0" w:firstColumn="1" w:lastColumn="0" w:noHBand="0" w:noVBand="1"/>
        <w:tblCaption w:val="Colour-coded legend for Table 3"/>
      </w:tblPr>
      <w:tblGrid>
        <w:gridCol w:w="1526"/>
        <w:gridCol w:w="2835"/>
        <w:gridCol w:w="2835"/>
        <w:gridCol w:w="2835"/>
      </w:tblGrid>
      <w:tr w:rsidR="00A941A2" w:rsidRPr="00BA0038" w:rsidTr="0010367D">
        <w:trPr>
          <w:tblHeader/>
          <w:jc w:val="center"/>
        </w:trPr>
        <w:tc>
          <w:tcPr>
            <w:tcW w:w="1526" w:type="dxa"/>
            <w:tcBorders>
              <w:top w:val="nil"/>
              <w:left w:val="nil"/>
              <w:bottom w:val="nil"/>
              <w:right w:val="single" w:sz="4" w:space="0" w:color="auto"/>
            </w:tcBorders>
            <w:vAlign w:val="center"/>
          </w:tcPr>
          <w:p w:rsidR="00A941A2" w:rsidRPr="00BA0038" w:rsidRDefault="00A941A2" w:rsidP="00A75ACB">
            <w:pPr>
              <w:spacing w:before="200" w:after="200" w:line="276" w:lineRule="auto"/>
              <w:contextualSpacing/>
              <w:rPr>
                <w:rFonts w:eastAsiaTheme="minorHAnsi" w:cs="Cambria"/>
                <w:color w:val="000000"/>
              </w:rPr>
            </w:pPr>
            <w:r w:rsidRPr="00BA0038">
              <w:rPr>
                <w:rFonts w:eastAsiaTheme="minorHAnsi" w:cs="Cambria"/>
                <w:color w:val="000000"/>
              </w:rPr>
              <w:t>Table legend</w:t>
            </w:r>
          </w:p>
        </w:tc>
        <w:tc>
          <w:tcPr>
            <w:tcW w:w="2835" w:type="dxa"/>
            <w:tcBorders>
              <w:left w:val="single" w:sz="4" w:space="0" w:color="auto"/>
            </w:tcBorders>
            <w:shd w:val="clear" w:color="auto" w:fill="C2D69B" w:themeFill="accent3" w:themeFillTint="99"/>
            <w:vAlign w:val="center"/>
          </w:tcPr>
          <w:p w:rsidR="00A941A2" w:rsidRPr="00BA0038" w:rsidRDefault="00A941A2" w:rsidP="00A75ACB">
            <w:pPr>
              <w:spacing w:before="200" w:after="200" w:line="276" w:lineRule="auto"/>
              <w:contextualSpacing/>
              <w:rPr>
                <w:rFonts w:eastAsiaTheme="minorHAnsi" w:cs="Cambria"/>
                <w:color w:val="000000"/>
              </w:rPr>
            </w:pPr>
            <w:r w:rsidRPr="00BA0038">
              <w:t>All expectations met</w:t>
            </w:r>
          </w:p>
        </w:tc>
        <w:tc>
          <w:tcPr>
            <w:tcW w:w="2835" w:type="dxa"/>
            <w:shd w:val="clear" w:color="auto" w:fill="CCC0D9" w:themeFill="accent4" w:themeFillTint="66"/>
            <w:vAlign w:val="center"/>
          </w:tcPr>
          <w:p w:rsidR="00A941A2" w:rsidRPr="00BA0038" w:rsidRDefault="00A941A2" w:rsidP="00A75ACB">
            <w:pPr>
              <w:spacing w:before="200" w:after="200" w:line="276" w:lineRule="auto"/>
              <w:contextualSpacing/>
              <w:rPr>
                <w:rFonts w:eastAsiaTheme="minorHAnsi" w:cs="Cambria"/>
                <w:color w:val="000000"/>
              </w:rPr>
            </w:pPr>
            <w:r w:rsidRPr="00BA0038">
              <w:t>Most expectations met</w:t>
            </w:r>
          </w:p>
        </w:tc>
        <w:tc>
          <w:tcPr>
            <w:tcW w:w="2835" w:type="dxa"/>
            <w:shd w:val="clear" w:color="auto" w:fill="FABF8F" w:themeFill="accent6" w:themeFillTint="99"/>
            <w:vAlign w:val="center"/>
          </w:tcPr>
          <w:p w:rsidR="00A941A2" w:rsidRPr="00BA0038" w:rsidRDefault="00A941A2" w:rsidP="00A75ACB">
            <w:pPr>
              <w:spacing w:before="200" w:after="200" w:line="276" w:lineRule="auto"/>
              <w:contextualSpacing/>
              <w:rPr>
                <w:rFonts w:eastAsiaTheme="minorHAnsi" w:cs="Cambria"/>
                <w:color w:val="000000"/>
              </w:rPr>
            </w:pPr>
            <w:r w:rsidRPr="00BA0038">
              <w:t>Did not meet expectations</w:t>
            </w:r>
          </w:p>
        </w:tc>
      </w:tr>
    </w:tbl>
    <w:p w:rsidR="00A941A2" w:rsidRPr="00BA0038" w:rsidRDefault="00A941A2" w:rsidP="00EA102C"/>
    <w:p w:rsidR="00A941A2" w:rsidRPr="00BA0038" w:rsidRDefault="00A941A2" w:rsidP="00EA102C"/>
    <w:p w:rsidR="00B16D93" w:rsidRPr="00BA0038" w:rsidRDefault="00B16D93" w:rsidP="00AE0390">
      <w:pPr>
        <w:pStyle w:val="Heading4"/>
      </w:pPr>
      <w:bookmarkStart w:id="198" w:name="_Ref401750886"/>
      <w:bookmarkStart w:id="199" w:name="_Toc401846402"/>
      <w:bookmarkStart w:id="200" w:name="Publications"/>
      <w:bookmarkStart w:id="201" w:name="_Toc460334515"/>
      <w:bookmarkStart w:id="202" w:name="_Toc460336788"/>
      <w:bookmarkStart w:id="203" w:name="_Toc460336902"/>
      <w:bookmarkStart w:id="204" w:name="_Toc460337017"/>
      <w:bookmarkStart w:id="205" w:name="_Toc460337178"/>
      <w:bookmarkStart w:id="206" w:name="_Toc460421024"/>
      <w:bookmarkStart w:id="207" w:name="_Toc461099998"/>
      <w:bookmarkStart w:id="208" w:name="_Toc458509824"/>
      <w:r w:rsidRPr="00BA0038">
        <w:t>Publications</w:t>
      </w:r>
      <w:bookmarkEnd w:id="198"/>
      <w:bookmarkEnd w:id="199"/>
      <w:bookmarkEnd w:id="200"/>
      <w:bookmarkEnd w:id="201"/>
      <w:bookmarkEnd w:id="202"/>
      <w:bookmarkEnd w:id="203"/>
      <w:bookmarkEnd w:id="204"/>
      <w:bookmarkEnd w:id="205"/>
      <w:bookmarkEnd w:id="206"/>
      <w:bookmarkEnd w:id="207"/>
      <w:bookmarkEnd w:id="208"/>
    </w:p>
    <w:p w:rsidR="001D069B" w:rsidRPr="00C65975" w:rsidRDefault="001D069B" w:rsidP="001D069B">
      <w:r w:rsidRPr="00BA0038">
        <w:t>AIMS has a strong publication record within its fields of expertise, namely, climate change</w:t>
      </w:r>
      <w:r w:rsidRPr="00BA0038">
        <w:fldChar w:fldCharType="begin"/>
      </w:r>
      <w:r w:rsidRPr="00BA0038">
        <w:instrText xml:space="preserve"> XE "Climate change" </w:instrText>
      </w:r>
      <w:r w:rsidRPr="00BA0038">
        <w:fldChar w:fldCharType="end"/>
      </w:r>
      <w:r w:rsidRPr="00BA0038">
        <w:t xml:space="preserve"> and ocean acidification</w:t>
      </w:r>
      <w:r w:rsidRPr="00BA0038">
        <w:fldChar w:fldCharType="begin"/>
      </w:r>
      <w:r w:rsidRPr="00BA0038">
        <w:instrText xml:space="preserve"> XE "Ocean acidificatio</w:instrText>
      </w:r>
      <w:r w:rsidRPr="00C65975">
        <w:instrText xml:space="preserve">n" </w:instrText>
      </w:r>
      <w:r w:rsidRPr="00BA0038">
        <w:fldChar w:fldCharType="end"/>
      </w:r>
      <w:r w:rsidRPr="00BA0038">
        <w:t>, biodiversity, ecosystem</w:t>
      </w:r>
      <w:r w:rsidRPr="00BA0038">
        <w:fldChar w:fldCharType="begin"/>
      </w:r>
      <w:r w:rsidRPr="00BA0038">
        <w:instrText xml:space="preserve"> XE "Ecosystem" </w:instrText>
      </w:r>
      <w:r w:rsidRPr="00BA0038">
        <w:fldChar w:fldCharType="end"/>
      </w:r>
      <w:r w:rsidRPr="00BA0038">
        <w:t xml:space="preserve"> processes, ecosystem</w:t>
      </w:r>
      <w:r w:rsidRPr="00BA0038">
        <w:fldChar w:fldCharType="begin"/>
      </w:r>
      <w:r w:rsidRPr="00BA0038">
        <w:instrText xml:space="preserve"> XE "Ecosystem" </w:instrText>
      </w:r>
      <w:r w:rsidRPr="00BA0038">
        <w:fldChar w:fldCharType="end"/>
      </w:r>
      <w:r w:rsidRPr="00BA0038">
        <w:t xml:space="preserve"> status and trends</w:t>
      </w:r>
      <w:r w:rsidRPr="00BA0038">
        <w:fldChar w:fldCharType="begin"/>
      </w:r>
      <w:r w:rsidRPr="00BA0038">
        <w:instrText xml:space="preserve"> XE "Status and trends" </w:instrText>
      </w:r>
      <w:r w:rsidRPr="00BA0038">
        <w:fldChar w:fldCharType="end"/>
      </w:r>
      <w:r w:rsidRPr="00BA0038">
        <w:t>, water quality</w:t>
      </w:r>
      <w:r w:rsidRPr="00BA0038">
        <w:fldChar w:fldCharType="begin"/>
      </w:r>
      <w:r w:rsidRPr="00BA0038">
        <w:instrText xml:space="preserve"> XE "Water quality" </w:instrText>
      </w:r>
      <w:r w:rsidRPr="00BA0038">
        <w:fldChar w:fldCharType="end"/>
      </w:r>
      <w:r w:rsidRPr="00BA0038">
        <w:t xml:space="preserve"> and marine microbiology</w:t>
      </w:r>
      <w:r w:rsidRPr="00BA0038">
        <w:fldChar w:fldCharType="begin"/>
      </w:r>
      <w:r w:rsidRPr="00BA0038">
        <w:instrText xml:space="preserve"> XE "Microbiology" </w:instrText>
      </w:r>
      <w:r w:rsidRPr="00BA0038">
        <w:fldChar w:fldCharType="end"/>
      </w:r>
      <w:r w:rsidRPr="00BA0038">
        <w:t xml:space="preserve">. These fields align closely with the needs </w:t>
      </w:r>
      <w:r w:rsidRPr="00C65975">
        <w:t>of our major stakeholders and end users.</w:t>
      </w:r>
    </w:p>
    <w:p w:rsidR="00F3175F" w:rsidRPr="00BA0038" w:rsidRDefault="001D069B" w:rsidP="00F3175F">
      <w:r w:rsidRPr="00BA0038">
        <w:t>AIMS scientists produced 249 publications</w:t>
      </w:r>
      <w:r w:rsidRPr="00BA0038">
        <w:fldChar w:fldCharType="begin"/>
      </w:r>
      <w:r w:rsidRPr="00BA0038">
        <w:instrText xml:space="preserve"> XE "Publications" </w:instrText>
      </w:r>
      <w:r w:rsidRPr="00BA0038">
        <w:fldChar w:fldCharType="end"/>
      </w:r>
      <w:r w:rsidRPr="00BA0038">
        <w:t xml:space="preserve"> </w:t>
      </w:r>
      <w:r w:rsidR="007D4BED" w:rsidRPr="00C65975">
        <w:t>during cal</w:t>
      </w:r>
      <w:r w:rsidR="007D4BED" w:rsidRPr="00BA0038">
        <w:t>endar year</w:t>
      </w:r>
      <w:r w:rsidRPr="00BA0038">
        <w:t xml:space="preserve"> 2015</w:t>
      </w:r>
      <w:r w:rsidR="00865637" w:rsidRPr="00BA0038">
        <w:t>.</w:t>
      </w:r>
      <w:r w:rsidRPr="00BA0038">
        <w:rPr>
          <w:sz w:val="18"/>
          <w:vertAlign w:val="superscript"/>
        </w:rPr>
        <w:footnoteReference w:id="6"/>
      </w:r>
      <w:r w:rsidR="007D4BED" w:rsidRPr="00C65975">
        <w:t xml:space="preserve"> </w:t>
      </w:r>
      <w:r w:rsidR="00A61C3F" w:rsidRPr="00BA0038">
        <w:t>The publications comprised 186 journal articles, 5 book chapters, 29 reports, and 23 PhD and 6 M</w:t>
      </w:r>
      <w:r w:rsidR="00956635" w:rsidRPr="00BA0038">
        <w:t>aster of Science (MSc)</w:t>
      </w:r>
      <w:r w:rsidR="00A61C3F" w:rsidRPr="00BA0038">
        <w:t xml:space="preserve"> theses (see </w:t>
      </w:r>
      <w:r w:rsidR="00A61C3F" w:rsidRPr="00C65975">
        <w:fldChar w:fldCharType="begin"/>
      </w:r>
      <w:r w:rsidR="00A61C3F" w:rsidRPr="00BA0038">
        <w:instrText xml:space="preserve"> REF Appendix_1_Science_publications \h  \* MERGEFORMAT </w:instrText>
      </w:r>
      <w:r w:rsidR="00A61C3F" w:rsidRPr="00C65975">
        <w:fldChar w:fldCharType="separate"/>
      </w:r>
      <w:r w:rsidR="00F3175F" w:rsidRPr="00BA0038">
        <w:t>Appendix 1. Science publications</w:t>
      </w:r>
      <w:r w:rsidR="00F3175F" w:rsidRPr="00BA6B60">
        <w:fldChar w:fldCharType="begin"/>
      </w:r>
      <w:r w:rsidR="00F3175F" w:rsidRPr="00BA0038">
        <w:instrText xml:space="preserve"> XE "Publications" </w:instrText>
      </w:r>
      <w:r w:rsidR="00F3175F" w:rsidRPr="00BA6B60">
        <w:fldChar w:fldCharType="end"/>
      </w:r>
    </w:p>
    <w:p w:rsidR="009F0D67" w:rsidRPr="00BA0038" w:rsidRDefault="00A61C3F" w:rsidP="00BA0038">
      <w:r w:rsidRPr="00C65975">
        <w:fldChar w:fldCharType="end"/>
      </w:r>
      <w:r w:rsidR="00865637" w:rsidRPr="00BA0038">
        <w:t>H</w:t>
      </w:r>
      <w:r w:rsidR="001D069B" w:rsidRPr="00BA0038">
        <w:t>igh-profile articles</w:t>
      </w:r>
      <w:r w:rsidR="00865637" w:rsidRPr="00BA0038">
        <w:t xml:space="preserve"> published by AIMS scientists</w:t>
      </w:r>
      <w:r w:rsidR="001D069B" w:rsidRPr="00BA0038">
        <w:t xml:space="preserve"> in some of the world’s most prestigious multidisciplinary journals </w:t>
      </w:r>
      <w:r w:rsidRPr="00BA0038">
        <w:t>include</w:t>
      </w:r>
      <w:r w:rsidR="00C9771F" w:rsidRPr="00BA0038">
        <w:t>d</w:t>
      </w:r>
      <w:r w:rsidRPr="00BA0038">
        <w:t>:</w:t>
      </w:r>
    </w:p>
    <w:p w:rsidR="00A61C3F" w:rsidRPr="00BA0038" w:rsidRDefault="00A61C3F" w:rsidP="0012187D">
      <w:pPr>
        <w:pStyle w:val="ListNumber"/>
        <w:numPr>
          <w:ilvl w:val="0"/>
          <w:numId w:val="61"/>
        </w:numPr>
      </w:pPr>
      <w:r w:rsidRPr="00BA0038">
        <w:lastRenderedPageBreak/>
        <w:t xml:space="preserve">MacNeil MA, Graham NAJ, Cinner JE, Wilson SK, Williams ID, Maina J, Newman S, Friedlander AM, Jupiter S, Polunin NVC, McClanahan TR (2015) </w:t>
      </w:r>
      <w:r w:rsidRPr="0012187D">
        <w:t>Recovery</w:t>
      </w:r>
      <w:r w:rsidR="00A348BE" w:rsidRPr="0012187D">
        <w:fldChar w:fldCharType="begin"/>
      </w:r>
      <w:r w:rsidR="00A348BE" w:rsidRPr="00BA0038">
        <w:instrText xml:space="preserve"> XE "Recovery" </w:instrText>
      </w:r>
      <w:r w:rsidR="00A348BE" w:rsidRPr="0012187D">
        <w:fldChar w:fldCharType="end"/>
      </w:r>
      <w:r w:rsidRPr="0012187D">
        <w:t xml:space="preserve"> potential of the world's coral reef fishes. Nature</w:t>
      </w:r>
      <w:r w:rsidRPr="00BA0038">
        <w:t xml:space="preserve"> </w:t>
      </w:r>
      <w:r w:rsidRPr="00C65975">
        <w:t>520: 341</w:t>
      </w:r>
      <w:r w:rsidR="002D3AC3" w:rsidRPr="00BA0038">
        <w:t>–</w:t>
      </w:r>
      <w:r w:rsidRPr="00BA0038">
        <w:t>344</w:t>
      </w:r>
    </w:p>
    <w:p w:rsidR="00A61C3F" w:rsidRPr="00BA0038" w:rsidRDefault="00A61C3F" w:rsidP="0012187D">
      <w:pPr>
        <w:pStyle w:val="ListNumber"/>
      </w:pPr>
      <w:proofErr w:type="gramStart"/>
      <w:r w:rsidRPr="00BA0038">
        <w:t xml:space="preserve">Graham NAJ, Jennings S, MacNeil MA, Mouillot D, Wilson SK (2015) </w:t>
      </w:r>
      <w:r w:rsidRPr="0012187D">
        <w:t>Predicting climate-driven regime shifts versus rebound potential in coral reefs.</w:t>
      </w:r>
      <w:proofErr w:type="gramEnd"/>
      <w:r w:rsidRPr="0012187D">
        <w:t xml:space="preserve"> Nature</w:t>
      </w:r>
      <w:r w:rsidRPr="00BA0038">
        <w:t xml:space="preserve"> 518: 94</w:t>
      </w:r>
      <w:r w:rsidR="002D3AC3" w:rsidRPr="00BA0038">
        <w:t>–</w:t>
      </w:r>
      <w:r w:rsidRPr="00BA0038">
        <w:t>97</w:t>
      </w:r>
    </w:p>
    <w:p w:rsidR="00F27B7A" w:rsidRPr="00BA0038" w:rsidRDefault="00F27B7A" w:rsidP="0012187D">
      <w:pPr>
        <w:pStyle w:val="ListNumber"/>
      </w:pPr>
      <w:r w:rsidRPr="00BA0038">
        <w:t xml:space="preserve">Dixon GB, Davies SW, Aglyamova GA, Meyer E, Bay LK, Matz MV (2015) </w:t>
      </w:r>
      <w:r w:rsidRPr="0012187D">
        <w:t>Genomic determinants of coral heat tolerance across latitudes. Science</w:t>
      </w:r>
      <w:r w:rsidRPr="00BA0038">
        <w:t xml:space="preserve"> </w:t>
      </w:r>
      <w:r w:rsidRPr="00C65975">
        <w:t>348(6242): 1460</w:t>
      </w:r>
      <w:r w:rsidR="002D3AC3" w:rsidRPr="00BA0038">
        <w:t>–</w:t>
      </w:r>
      <w:r w:rsidRPr="00BA0038">
        <w:t>1462</w:t>
      </w:r>
    </w:p>
    <w:p w:rsidR="00A61C3F" w:rsidRPr="00C65975" w:rsidRDefault="00A61C3F" w:rsidP="0012187D">
      <w:pPr>
        <w:pStyle w:val="ListNumber"/>
      </w:pPr>
      <w:proofErr w:type="gramStart"/>
      <w:r w:rsidRPr="00BA0038">
        <w:t xml:space="preserve">Fantazzini P, Mengoli S, Pasquini L, Bortolotti V, Brizi L, Mariani M, Di Giosia M, Fermani S, Capaccioni B, Caroselli E, Prada F, Zaccanti F, Levy L, Dubinsky Z, Kaandorp JA, Konglerd P, Hammel JU, Dauphin Y, Cuif JP, Weaver JC, Fabricius KE, Wagermaier W, Fratzl P, Falini G, Goffredo S (2015) </w:t>
      </w:r>
      <w:r w:rsidRPr="0012187D">
        <w:t>Gains and losses of coral skeletal porosity changes with ocean acidification</w:t>
      </w:r>
      <w:r w:rsidR="00E546D5" w:rsidRPr="0012187D">
        <w:fldChar w:fldCharType="begin"/>
      </w:r>
      <w:r w:rsidR="00E546D5" w:rsidRPr="00BA0038">
        <w:instrText xml:space="preserve"> XE "Ocean acidification" </w:instrText>
      </w:r>
      <w:r w:rsidR="00E546D5" w:rsidRPr="0012187D">
        <w:fldChar w:fldCharType="end"/>
      </w:r>
      <w:r w:rsidRPr="0012187D">
        <w:t xml:space="preserve"> acclimation.</w:t>
      </w:r>
      <w:proofErr w:type="gramEnd"/>
      <w:r w:rsidRPr="0012187D">
        <w:t xml:space="preserve"> Nature Communications</w:t>
      </w:r>
      <w:r w:rsidRPr="00BA0038">
        <w:t xml:space="preserve"> 6</w:t>
      </w:r>
      <w:r w:rsidRPr="00C65975">
        <w:t>: 7785</w:t>
      </w:r>
    </w:p>
    <w:p w:rsidR="00A61C3F" w:rsidRPr="00BA0038" w:rsidRDefault="00A61C3F" w:rsidP="0012187D">
      <w:pPr>
        <w:pStyle w:val="ListNumber"/>
      </w:pPr>
      <w:r w:rsidRPr="00BA0038">
        <w:t xml:space="preserve">Emslie MJ, Logan M, Williamson DH, Ayling T, MacNeil MA, Ceccarelli D, Cheal AJ, Evans RD, Johns KA, Jonker MJ, Miller IR, Osborne K, Russ GR, Sweatman HPA (2015) </w:t>
      </w:r>
      <w:r w:rsidRPr="0012187D">
        <w:t>Expectations and outcomes of reserve network performance following re-zoning of the Great Barrier Reef Marine Park. Current Biology</w:t>
      </w:r>
      <w:r w:rsidRPr="00BA0038">
        <w:t xml:space="preserve"> </w:t>
      </w:r>
      <w:r w:rsidRPr="00C65975">
        <w:t>25(8): 983</w:t>
      </w:r>
      <w:r w:rsidR="002D3AC3" w:rsidRPr="00BA0038">
        <w:t>–</w:t>
      </w:r>
      <w:r w:rsidRPr="00BA0038">
        <w:t>992</w:t>
      </w:r>
    </w:p>
    <w:p w:rsidR="00A61C3F" w:rsidRPr="00BA0038" w:rsidRDefault="00A61C3F" w:rsidP="0012187D">
      <w:pPr>
        <w:pStyle w:val="ListNumber"/>
      </w:pPr>
      <w:proofErr w:type="gramStart"/>
      <w:r w:rsidRPr="00BA0038">
        <w:t xml:space="preserve">Anthony KRN, Marshall PA, Abdulla A, Beeden R, Bergh C, Black R, Eakin CM, Game ET, Gooch M, Graham NAJ, Green A, Heron SF, van Hooidonk R, Knowland C, Mangubhai S, Marshall N, Maynard JA, McGinnity P, McLeod E, Mumby PJ, Nyström M, Obura D, Oliver J, Possingham HP, Pressey RL, Rowlands GP, Tamelander J, Wachenfeld D, Wear S (2015) </w:t>
      </w:r>
      <w:r w:rsidRPr="0012187D">
        <w:t>Operationalizing resilience</w:t>
      </w:r>
      <w:r w:rsidR="00A348BE" w:rsidRPr="0012187D">
        <w:fldChar w:fldCharType="begin"/>
      </w:r>
      <w:r w:rsidR="00A348BE" w:rsidRPr="00BA0038">
        <w:instrText xml:space="preserve"> XE "Resilience" </w:instrText>
      </w:r>
      <w:r w:rsidR="00A348BE" w:rsidRPr="0012187D">
        <w:fldChar w:fldCharType="end"/>
      </w:r>
      <w:r w:rsidRPr="0012187D">
        <w:t xml:space="preserve"> for adaptive coral reef management under global environmental change.</w:t>
      </w:r>
      <w:proofErr w:type="gramEnd"/>
      <w:r w:rsidRPr="0012187D">
        <w:t xml:space="preserve"> Global Change Biology</w:t>
      </w:r>
      <w:r w:rsidRPr="00BA0038">
        <w:t xml:space="preserve"> </w:t>
      </w:r>
      <w:r w:rsidRPr="00C65975">
        <w:t>21(1): 48</w:t>
      </w:r>
      <w:r w:rsidR="002D3AC3" w:rsidRPr="00BA0038">
        <w:t>–</w:t>
      </w:r>
      <w:r w:rsidRPr="00BA0038">
        <w:t>61</w:t>
      </w:r>
    </w:p>
    <w:p w:rsidR="00A61C3F" w:rsidRPr="00BA0038" w:rsidRDefault="00A61C3F" w:rsidP="0012187D">
      <w:pPr>
        <w:pStyle w:val="ListNumber"/>
      </w:pPr>
      <w:r w:rsidRPr="00BA0038">
        <w:t xml:space="preserve">van Oppen MJH, Oliver JK, Putnam HM, Gates RD (2015) </w:t>
      </w:r>
      <w:r w:rsidRPr="0012187D">
        <w:t>Building coral reef resilience through assisted evolution</w:t>
      </w:r>
      <w:r w:rsidR="00AF7162" w:rsidRPr="0012187D">
        <w:fldChar w:fldCharType="begin"/>
      </w:r>
      <w:r w:rsidR="00AF7162" w:rsidRPr="00BA0038">
        <w:instrText xml:space="preserve"> XE "Assisted evolution" </w:instrText>
      </w:r>
      <w:r w:rsidR="00AF7162" w:rsidRPr="0012187D">
        <w:fldChar w:fldCharType="end"/>
      </w:r>
      <w:r w:rsidRPr="0012187D">
        <w:t xml:space="preserve">. </w:t>
      </w:r>
      <w:r w:rsidR="00865637" w:rsidRPr="00BA0038">
        <w:t>Proceedings of the National Academy of Sciences of the United States of America</w:t>
      </w:r>
      <w:r w:rsidR="00865637" w:rsidRPr="00C65975" w:rsidDel="00865637">
        <w:t xml:space="preserve"> </w:t>
      </w:r>
      <w:r w:rsidRPr="00C65975">
        <w:t>112(8): 2307</w:t>
      </w:r>
      <w:r w:rsidR="002D3AC3" w:rsidRPr="00BA0038">
        <w:t>–</w:t>
      </w:r>
      <w:r w:rsidRPr="00BA0038">
        <w:t>2313</w:t>
      </w:r>
      <w:r w:rsidR="00865637" w:rsidRPr="00BA0038">
        <w:t>.</w:t>
      </w:r>
    </w:p>
    <w:p w:rsidR="00821CD4" w:rsidRPr="00BA0038" w:rsidRDefault="00821CD4" w:rsidP="00821CD4">
      <w:r w:rsidRPr="00BA0038">
        <w:t>The average impact factor</w:t>
      </w:r>
      <w:r w:rsidRPr="00BA0038">
        <w:rPr>
          <w:rStyle w:val="FootnoteReference"/>
        </w:rPr>
        <w:footnoteReference w:id="7"/>
      </w:r>
      <w:r w:rsidRPr="00BA0038">
        <w:t xml:space="preserve"> of journals in which AIMS published articles during 2015 was 4.57 (Thomson ISI). Thirty</w:t>
      </w:r>
      <w:r w:rsidR="00585EF8" w:rsidRPr="00BA0038">
        <w:t> per cent</w:t>
      </w:r>
      <w:r w:rsidRPr="00BA0038">
        <w:t xml:space="preserve"> of publications were in journals with impact factors greater than four.</w:t>
      </w:r>
    </w:p>
    <w:p w:rsidR="001D069B" w:rsidRPr="00BA0038" w:rsidRDefault="001D069B" w:rsidP="001D069B">
      <w:pPr>
        <w:spacing w:after="120"/>
      </w:pPr>
      <w:r w:rsidRPr="00BA0038">
        <w:t>Collaborative research accounts for a high proportion of our scientific publications</w:t>
      </w:r>
      <w:r w:rsidRPr="00BA6B60">
        <w:fldChar w:fldCharType="begin"/>
      </w:r>
      <w:r w:rsidRPr="00BA0038">
        <w:instrText xml:space="preserve"> XE "Publications" </w:instrText>
      </w:r>
      <w:r w:rsidRPr="00BA6B60">
        <w:fldChar w:fldCharType="end"/>
      </w:r>
      <w:r w:rsidRPr="00BA0038">
        <w:t>: out of the 186 journal articles published by AIMS scientist</w:t>
      </w:r>
      <w:r w:rsidR="007D4BED" w:rsidRPr="00BA0038">
        <w:t>s, 52</w:t>
      </w:r>
      <w:r w:rsidR="00585EF8" w:rsidRPr="00BA0038">
        <w:t> per cent</w:t>
      </w:r>
      <w:r w:rsidRPr="00BA0038">
        <w:t xml:space="preserve"> had co-authors from other Australian</w:t>
      </w:r>
      <w:r w:rsidR="007D4BED" w:rsidRPr="00BA0038">
        <w:t xml:space="preserve"> research organisations and 43</w:t>
      </w:r>
      <w:r w:rsidR="00585EF8" w:rsidRPr="00BA0038">
        <w:t> per cent</w:t>
      </w:r>
      <w:r w:rsidRPr="00BA0038">
        <w:t xml:space="preserve"> involved international colleagues. Only </w:t>
      </w:r>
      <w:r w:rsidR="00D310FF" w:rsidRPr="00BA0038">
        <w:t>nine</w:t>
      </w:r>
      <w:r w:rsidRPr="00BA0038">
        <w:t xml:space="preserve"> articles (</w:t>
      </w:r>
      <w:r w:rsidR="00D310FF" w:rsidRPr="00BA0038">
        <w:t>five</w:t>
      </w:r>
      <w:r w:rsidR="00585EF8" w:rsidRPr="00BA0038">
        <w:t> per cent</w:t>
      </w:r>
      <w:r w:rsidRPr="00BA0038">
        <w:t xml:space="preserve">) </w:t>
      </w:r>
      <w:proofErr w:type="gramStart"/>
      <w:r w:rsidRPr="00BA0038">
        <w:t>were solely authored</w:t>
      </w:r>
      <w:proofErr w:type="gramEnd"/>
      <w:r w:rsidRPr="00BA0038">
        <w:t xml:space="preserve"> by AIMS staff</w:t>
      </w:r>
      <w:r w:rsidRPr="00BA6B60">
        <w:fldChar w:fldCharType="begin"/>
      </w:r>
      <w:r w:rsidRPr="00BA0038">
        <w:instrText xml:space="preserve"> XE "Staff" </w:instrText>
      </w:r>
      <w:r w:rsidRPr="00BA6B60">
        <w:fldChar w:fldCharType="end"/>
      </w:r>
      <w:r w:rsidRPr="00BA0038">
        <w:t xml:space="preserve"> (</w:t>
      </w:r>
      <w:r w:rsidR="00530B7E" w:rsidRPr="00BA0038">
        <w:t>see</w:t>
      </w:r>
      <w:r w:rsidR="00D310FF" w:rsidRPr="00BA0038">
        <w:t xml:space="preserve"> </w:t>
      </w:r>
      <w:r w:rsidR="008B6F68" w:rsidRPr="00BA6B60">
        <w:fldChar w:fldCharType="begin"/>
      </w:r>
      <w:r w:rsidR="008B6F68" w:rsidRPr="00BA0038">
        <w:instrText xml:space="preserve"> REF _Ref459890306 \h  \* MERGEFORMAT </w:instrText>
      </w:r>
      <w:r w:rsidR="008B6F68" w:rsidRPr="00BA6B60">
        <w:fldChar w:fldCharType="separate"/>
      </w:r>
      <w:r w:rsidR="00F3175F" w:rsidRPr="00BA0038">
        <w:t xml:space="preserve">Figure </w:t>
      </w:r>
      <w:r w:rsidR="00F3175F">
        <w:t>9</w:t>
      </w:r>
      <w:r w:rsidR="008B6F68" w:rsidRPr="00BA6B60">
        <w:fldChar w:fldCharType="end"/>
      </w:r>
      <w:r w:rsidR="008B6F68" w:rsidRPr="00BA0038">
        <w:t xml:space="preserve">, page </w:t>
      </w:r>
      <w:r w:rsidR="008B6F68" w:rsidRPr="00BA6B60">
        <w:fldChar w:fldCharType="begin"/>
      </w:r>
      <w:r w:rsidR="008B6F68" w:rsidRPr="00BA0038">
        <w:instrText xml:space="preserve"> PAGEREF _Ref459890321 \h </w:instrText>
      </w:r>
      <w:r w:rsidR="008B6F68" w:rsidRPr="00BA6B60">
        <w:fldChar w:fldCharType="separate"/>
      </w:r>
      <w:r w:rsidR="00F3175F">
        <w:rPr>
          <w:noProof/>
        </w:rPr>
        <w:t>51</w:t>
      </w:r>
      <w:r w:rsidR="008B6F68" w:rsidRPr="00BA6B60">
        <w:fldChar w:fldCharType="end"/>
      </w:r>
      <w:r w:rsidR="008B6F68" w:rsidRPr="00BA0038">
        <w:t>)</w:t>
      </w:r>
      <w:r w:rsidRPr="00BA0038">
        <w:t>.</w:t>
      </w:r>
    </w:p>
    <w:p w:rsidR="001D069B" w:rsidRPr="00BA0038" w:rsidRDefault="001D069B" w:rsidP="001D069B"/>
    <w:p w:rsidR="001D069B" w:rsidRPr="00BA0038" w:rsidRDefault="00815885" w:rsidP="001D069B">
      <w:pPr>
        <w:keepNext/>
        <w:spacing w:after="60"/>
      </w:pPr>
      <w:r w:rsidRPr="00BA6B60">
        <w:rPr>
          <w:noProof/>
          <w:lang w:eastAsia="en-AU"/>
        </w:rPr>
        <w:lastRenderedPageBreak/>
        <w:drawing>
          <wp:inline distT="0" distB="0" distL="0" distR="0" wp14:anchorId="089943AC" wp14:editId="7AC5C3D8">
            <wp:extent cx="4791456" cy="4821936"/>
            <wp:effectExtent l="0" t="0" r="9525" b="0"/>
            <wp:docPr id="3" name="Picture 3" descr="Graph showing five-year trend to AIMS publication numbers" title="Figure 4: Number of AIMS publications by type (20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s.jpg"/>
                    <pic:cNvPicPr/>
                  </pic:nvPicPr>
                  <pic:blipFill>
                    <a:blip r:embed="rId41">
                      <a:extLst>
                        <a:ext uri="{28A0092B-C50C-407E-A947-70E740481C1C}">
                          <a14:useLocalDpi xmlns:a14="http://schemas.microsoft.com/office/drawing/2010/main" val="0"/>
                        </a:ext>
                      </a:extLst>
                    </a:blip>
                    <a:stretch>
                      <a:fillRect/>
                    </a:stretch>
                  </pic:blipFill>
                  <pic:spPr>
                    <a:xfrm>
                      <a:off x="0" y="0"/>
                      <a:ext cx="4791456" cy="4821936"/>
                    </a:xfrm>
                    <a:prstGeom prst="rect">
                      <a:avLst/>
                    </a:prstGeom>
                  </pic:spPr>
                </pic:pic>
              </a:graphicData>
            </a:graphic>
          </wp:inline>
        </w:drawing>
      </w:r>
    </w:p>
    <w:p w:rsidR="001D069B" w:rsidRPr="00BA0038" w:rsidRDefault="001D069B" w:rsidP="006D4D07">
      <w:pPr>
        <w:pStyle w:val="Caption"/>
      </w:pPr>
      <w:r w:rsidRPr="00BA0038">
        <w:t xml:space="preserve">Figure </w:t>
      </w:r>
      <w:r w:rsidRPr="00BA6B60">
        <w:fldChar w:fldCharType="begin"/>
      </w:r>
      <w:r w:rsidRPr="00BA0038">
        <w:instrText xml:space="preserve"> SEQ Figure \* ARABIC </w:instrText>
      </w:r>
      <w:r w:rsidRPr="00BA6B60">
        <w:fldChar w:fldCharType="separate"/>
      </w:r>
      <w:r w:rsidR="00F3175F">
        <w:rPr>
          <w:noProof/>
        </w:rPr>
        <w:t>4</w:t>
      </w:r>
      <w:r w:rsidRPr="00BA6B60">
        <w:rPr>
          <w:noProof/>
        </w:rPr>
        <w:fldChar w:fldCharType="end"/>
      </w:r>
      <w:r w:rsidRPr="00BA0038">
        <w:t>: Number of AIMS publications</w:t>
      </w:r>
      <w:r w:rsidRPr="00BA6B60">
        <w:fldChar w:fldCharType="begin"/>
      </w:r>
      <w:r w:rsidRPr="00BA0038">
        <w:instrText xml:space="preserve"> XE "Publications" </w:instrText>
      </w:r>
      <w:r w:rsidRPr="00BA6B60">
        <w:fldChar w:fldCharType="end"/>
      </w:r>
      <w:r w:rsidR="00530B7E" w:rsidRPr="00BA0038">
        <w:t xml:space="preserve"> by </w:t>
      </w:r>
      <w:r w:rsidR="008B6F68" w:rsidRPr="00BA0038">
        <w:t>type (2011–15</w:t>
      </w:r>
      <w:r w:rsidR="008B6F68" w:rsidRPr="00BA0038">
        <w:softHyphen/>
        <w:t>)</w:t>
      </w:r>
    </w:p>
    <w:p w:rsidR="001D069B" w:rsidRPr="00BA0038" w:rsidRDefault="001D069B" w:rsidP="00AE0390">
      <w:pPr>
        <w:pStyle w:val="Heading4"/>
        <w:rPr>
          <w:color w:val="663300"/>
        </w:rPr>
      </w:pPr>
      <w:bookmarkStart w:id="209" w:name="_Toc460334516"/>
      <w:bookmarkStart w:id="210" w:name="_Toc460336789"/>
      <w:bookmarkStart w:id="211" w:name="_Toc460336903"/>
      <w:bookmarkStart w:id="212" w:name="_Toc460337018"/>
      <w:bookmarkStart w:id="213" w:name="_Toc460337179"/>
      <w:bookmarkStart w:id="214" w:name="_Toc460421025"/>
      <w:bookmarkStart w:id="215" w:name="_Toc461099999"/>
      <w:r w:rsidRPr="00BA0038">
        <w:t>Leadership</w:t>
      </w:r>
      <w:bookmarkEnd w:id="209"/>
      <w:bookmarkEnd w:id="210"/>
      <w:bookmarkEnd w:id="211"/>
      <w:bookmarkEnd w:id="212"/>
      <w:bookmarkEnd w:id="213"/>
      <w:bookmarkEnd w:id="214"/>
      <w:bookmarkEnd w:id="215"/>
    </w:p>
    <w:p w:rsidR="001D069B" w:rsidRPr="00BA0038" w:rsidRDefault="001D069B" w:rsidP="001D069B">
      <w:pPr>
        <w:rPr>
          <w:color w:val="663300"/>
        </w:rPr>
      </w:pPr>
      <w:r w:rsidRPr="00BA0038">
        <w:t>AIMS plays a number of important science leadership roles, including setting research agendas through strategic workshops on key issues</w:t>
      </w:r>
      <w:r w:rsidR="008B6F68" w:rsidRPr="00BA0038">
        <w:t>;</w:t>
      </w:r>
      <w:r w:rsidRPr="00BA0038">
        <w:t xml:space="preserve"> giving keynote talks at international symposiums</w:t>
      </w:r>
      <w:r w:rsidR="008B6F68" w:rsidRPr="00BA0038">
        <w:t>;</w:t>
      </w:r>
      <w:r w:rsidRPr="00BA0038">
        <w:t xml:space="preserve"> and contributing to issues of national importance through input to government committees and policy projects. Here we outline several of the key leadership roles that AIMS has played during the year</w:t>
      </w:r>
      <w:r w:rsidRPr="00BA0038">
        <w:rPr>
          <w:color w:val="663300"/>
        </w:rPr>
        <w:t>.</w:t>
      </w:r>
    </w:p>
    <w:p w:rsidR="001D069B" w:rsidRPr="00BA0038" w:rsidRDefault="001D069B" w:rsidP="007D4BED">
      <w:pPr>
        <w:pStyle w:val="Heading50"/>
      </w:pPr>
      <w:r w:rsidRPr="00BA0038">
        <w:t>Contributing to issues of national importance</w:t>
      </w:r>
    </w:p>
    <w:p w:rsidR="001D069B" w:rsidRPr="00BA0038" w:rsidRDefault="001D069B" w:rsidP="007D4BED">
      <w:pPr>
        <w:pStyle w:val="Heading6"/>
      </w:pPr>
      <w:r w:rsidRPr="00BA0038">
        <w:t>National Coral Bleaching</w:t>
      </w:r>
      <w:r w:rsidR="00DE734E" w:rsidRPr="00BA6B60">
        <w:fldChar w:fldCharType="begin"/>
      </w:r>
      <w:r w:rsidR="00DE734E" w:rsidRPr="00BA0038">
        <w:instrText xml:space="preserve"> XE "Coral bleaching" </w:instrText>
      </w:r>
      <w:r w:rsidR="00DE734E" w:rsidRPr="00BA6B60">
        <w:fldChar w:fldCharType="end"/>
      </w:r>
      <w:r w:rsidR="00DE734E" w:rsidRPr="00BA0038">
        <w:t xml:space="preserve"> </w:t>
      </w:r>
      <w:r w:rsidRPr="00BA0038">
        <w:t>Taskforce</w:t>
      </w:r>
    </w:p>
    <w:p w:rsidR="008B6F68" w:rsidRPr="00BA0038" w:rsidRDefault="008B6F68" w:rsidP="008B6F68">
      <w:pPr>
        <w:rPr>
          <w:rFonts w:ascii="Times New Roman" w:hAnsi="Times New Roman"/>
          <w:sz w:val="24"/>
          <w:szCs w:val="24"/>
        </w:rPr>
      </w:pPr>
      <w:r w:rsidRPr="00BA0038">
        <w:t>The National Coral Bleaching Taskforce was formed to coordinate research and monitoring</w:t>
      </w:r>
      <w:r w:rsidR="000B633A" w:rsidRPr="00BA0038">
        <w:fldChar w:fldCharType="begin"/>
      </w:r>
      <w:r w:rsidR="000B633A" w:rsidRPr="00BA0038">
        <w:instrText xml:space="preserve"> XE "</w:instrText>
      </w:r>
      <w:r w:rsidR="000B633A" w:rsidRPr="00C65975">
        <w:instrText xml:space="preserve">Monitoring" </w:instrText>
      </w:r>
      <w:r w:rsidR="000B633A" w:rsidRPr="00BA0038">
        <w:fldChar w:fldCharType="end"/>
      </w:r>
      <w:r w:rsidRPr="00BA0038">
        <w:t xml:space="preserve"> efforts among Australia’s marine science community in response to the mass coral bleaching event in Australia; the most severe on re</w:t>
      </w:r>
      <w:r w:rsidRPr="00C65975">
        <w:t>cord. The taskforce is an unofficial body that brought together researchers from 10 research i</w:t>
      </w:r>
      <w:r w:rsidRPr="00BA0038">
        <w:t>nstitutions across Australia to coordinate surveys and data collection during the bleaching event and to facilitate collaboration</w:t>
      </w:r>
      <w:r w:rsidR="0073550F" w:rsidRPr="00BA0038">
        <w:fldChar w:fldCharType="begin"/>
      </w:r>
      <w:r w:rsidR="0073550F" w:rsidRPr="00BA0038">
        <w:instrText xml:space="preserve"> XE "</w:instrText>
      </w:r>
      <w:r w:rsidR="0073550F" w:rsidRPr="00C65975">
        <w:instrText xml:space="preserve">Collaboration" </w:instrText>
      </w:r>
      <w:r w:rsidR="0073550F" w:rsidRPr="00BA0038">
        <w:fldChar w:fldCharType="end"/>
      </w:r>
      <w:r w:rsidRPr="00BA0038">
        <w:t xml:space="preserve"> on the dat</w:t>
      </w:r>
      <w:r w:rsidRPr="00C65975">
        <w:t xml:space="preserve">a analyses that will continue well into 2017 and later. The taskforce was initiated by the </w:t>
      </w:r>
      <w:r w:rsidR="00AD6E51" w:rsidRPr="00BA0038">
        <w:t xml:space="preserve">Australian Research </w:t>
      </w:r>
      <w:r w:rsidR="00C849DC">
        <w:t>Council</w:t>
      </w:r>
      <w:r w:rsidR="00AD6E51" w:rsidRPr="00BA0038">
        <w:t xml:space="preserve"> (ARC) </w:t>
      </w:r>
      <w:r w:rsidRPr="00BA0038">
        <w:t xml:space="preserve">Centre of Excellence for Coral Reef Studies (based at James Cook University, JCU) and included AIMS, GBRMPA, </w:t>
      </w:r>
      <w:r w:rsidR="00C9771F" w:rsidRPr="00BA0038">
        <w:t>the US National Oceanic and Atmospheric Administration</w:t>
      </w:r>
      <w:r w:rsidRPr="00BA0038">
        <w:t xml:space="preserve">, CSIRO, University of Queensland (UQ), University of Sydney, University of Western Australia (UWA) and the </w:t>
      </w:r>
      <w:r w:rsidR="00623C48" w:rsidRPr="00BA0038">
        <w:t>W</w:t>
      </w:r>
      <w:r w:rsidR="00623C48">
        <w:t>estern Australian</w:t>
      </w:r>
      <w:r w:rsidR="00623C48" w:rsidRPr="00C65975">
        <w:t xml:space="preserve"> </w:t>
      </w:r>
      <w:r w:rsidRPr="00BA0038">
        <w:t>Department of Parks and Wildlife.</w:t>
      </w:r>
    </w:p>
    <w:p w:rsidR="001D069B" w:rsidRPr="00BA0038" w:rsidRDefault="001D069B" w:rsidP="007D4BED">
      <w:pPr>
        <w:pStyle w:val="Heading6"/>
      </w:pPr>
      <w:r w:rsidRPr="00BA0038">
        <w:t>Reef Water Science Taskforce</w:t>
      </w:r>
    </w:p>
    <w:p w:rsidR="008B6F68" w:rsidRPr="00BA0038" w:rsidRDefault="008B6F68" w:rsidP="008B6F68">
      <w:proofErr w:type="gramStart"/>
      <w:r w:rsidRPr="00BA0038">
        <w:t>AIMS was</w:t>
      </w:r>
      <w:proofErr w:type="gramEnd"/>
      <w:r w:rsidRPr="00BA0038">
        <w:t xml:space="preserve"> invited to be a member of the Reef Water Science Taskforce, chaired by Queensland Chief Scientist </w:t>
      </w:r>
      <w:r w:rsidR="00C9771F" w:rsidRPr="00BA0038">
        <w:t>Dr </w:t>
      </w:r>
      <w:r w:rsidRPr="00BA0038">
        <w:t>Geoff Garrett, to provide expert advice on marine water quality</w:t>
      </w:r>
      <w:r w:rsidR="001A71D1" w:rsidRPr="00BA0038">
        <w:fldChar w:fldCharType="begin"/>
      </w:r>
      <w:r w:rsidR="001A71D1" w:rsidRPr="00BA0038">
        <w:instrText xml:space="preserve"> XE "</w:instrText>
      </w:r>
      <w:r w:rsidR="001A71D1" w:rsidRPr="00C65975">
        <w:instrText xml:space="preserve">Water quality" </w:instrText>
      </w:r>
      <w:r w:rsidR="001A71D1" w:rsidRPr="00BA0038">
        <w:fldChar w:fldCharType="end"/>
      </w:r>
      <w:r w:rsidRPr="00BA0038">
        <w:t xml:space="preserve">. The taskforce </w:t>
      </w:r>
      <w:proofErr w:type="gramStart"/>
      <w:r w:rsidRPr="00BA0038">
        <w:t xml:space="preserve">was </w:t>
      </w:r>
      <w:r w:rsidRPr="00BA0038">
        <w:lastRenderedPageBreak/>
        <w:t>established</w:t>
      </w:r>
      <w:proofErr w:type="gramEnd"/>
      <w:r w:rsidRPr="00BA0038">
        <w:t xml:space="preserve"> to provide the Queensland Government with the best possible advice t</w:t>
      </w:r>
      <w:r w:rsidRPr="00C65975">
        <w:t xml:space="preserve">o meet its ambitious water quality targets and identify priority areas for </w:t>
      </w:r>
      <w:r w:rsidRPr="00BA0038">
        <w:t xml:space="preserve">investment of $90 million to improve water quality both in the catchment and in the GBR. The taskforce found that even full application of best management practices across all farms in the Reef catchments would not achieve the targets, and therefore a strong focus on innovation, new technologies and different ways of thinking was required. After one year of reviews and deliberations, the final taskforce report </w:t>
      </w:r>
      <w:proofErr w:type="gramStart"/>
      <w:r w:rsidRPr="00BA0038">
        <w:t>was released</w:t>
      </w:r>
      <w:proofErr w:type="gramEnd"/>
      <w:r w:rsidRPr="00BA0038">
        <w:t xml:space="preserve"> in May 2016 (</w:t>
      </w:r>
      <w:hyperlink r:id="rId42" w:tooltip="Link to Reef Water Sience Taskforce report" w:history="1">
        <w:r w:rsidR="00417FB6" w:rsidRPr="00BA0038">
          <w:rPr>
            <w:u w:val="single"/>
          </w:rPr>
          <w:t>www.gbr.qld.gov.au/taskforce/final-report</w:t>
        </w:r>
      </w:hyperlink>
      <w:r w:rsidRPr="00BA0038">
        <w:t>). The report made 10 key recommenda</w:t>
      </w:r>
      <w:r w:rsidRPr="00C65975">
        <w:t>tions, focusing on enhanced communication, increased levels of agricultural</w:t>
      </w:r>
      <w:r w:rsidRPr="00BA0038">
        <w:t xml:space="preserve"> extension and innovation, expanded monitoring</w:t>
      </w:r>
      <w:r w:rsidR="000B633A" w:rsidRPr="00BA0038">
        <w:fldChar w:fldCharType="begin"/>
      </w:r>
      <w:r w:rsidR="000B633A" w:rsidRPr="00BA0038">
        <w:instrText xml:space="preserve"> XE "</w:instrText>
      </w:r>
      <w:r w:rsidR="000B633A" w:rsidRPr="00C65975">
        <w:instrText xml:space="preserve">Monitoring" </w:instrText>
      </w:r>
      <w:r w:rsidR="000B633A" w:rsidRPr="00BA0038">
        <w:fldChar w:fldCharType="end"/>
      </w:r>
      <w:r w:rsidRPr="00BA0038">
        <w:t>, financial and other incentives, and staged and targeted regulations. On 11 August 2016, the Queensland Minister fo</w:t>
      </w:r>
      <w:r w:rsidRPr="00C65975">
        <w:t xml:space="preserve">r the GBR, </w:t>
      </w:r>
      <w:r w:rsidR="00C9771F" w:rsidRPr="00BA0038">
        <w:t>Dr </w:t>
      </w:r>
      <w:r w:rsidRPr="00BA0038">
        <w:t>Steven Miles</w:t>
      </w:r>
      <w:r w:rsidR="00C9771F" w:rsidRPr="00BA0038">
        <w:t>,</w:t>
      </w:r>
      <w:r w:rsidRPr="00BA0038">
        <w:t xml:space="preserve"> said the Government had agreed in principle with all 10 recommendations.</w:t>
      </w:r>
    </w:p>
    <w:p w:rsidR="001D069B" w:rsidRPr="00C070A0" w:rsidRDefault="001D069B" w:rsidP="007D4BED">
      <w:pPr>
        <w:pStyle w:val="Heading6"/>
        <w:rPr>
          <w:i/>
        </w:rPr>
      </w:pPr>
      <w:r w:rsidRPr="00C070A0">
        <w:rPr>
          <w:i/>
        </w:rPr>
        <w:t>National Marine Science Plan</w:t>
      </w:r>
    </w:p>
    <w:p w:rsidR="008B6F68" w:rsidRPr="00BA0038" w:rsidRDefault="008B6F68" w:rsidP="008B6F68">
      <w:r w:rsidRPr="00BA0038">
        <w:t>Australia’s</w:t>
      </w:r>
      <w:r w:rsidRPr="00C65975">
        <w:rPr>
          <w:i/>
        </w:rPr>
        <w:t xml:space="preserve"> National Marine Science Plan 2015–2025</w:t>
      </w:r>
      <w:r w:rsidR="001222AB" w:rsidRPr="00BA0038">
        <w:rPr>
          <w:i/>
        </w:rPr>
        <w:fldChar w:fldCharType="begin"/>
      </w:r>
      <w:r w:rsidR="001222AB" w:rsidRPr="00BA0038">
        <w:instrText xml:space="preserve"> XE "</w:instrText>
      </w:r>
      <w:r w:rsidR="001222AB" w:rsidRPr="00C65975">
        <w:rPr>
          <w:i/>
        </w:rPr>
        <w:instrText>National Marine Science Plan 2015–2025</w:instrText>
      </w:r>
      <w:r w:rsidR="001222AB" w:rsidRPr="00BA0038">
        <w:instrText xml:space="preserve">" </w:instrText>
      </w:r>
      <w:r w:rsidR="001222AB" w:rsidRPr="00BA0038">
        <w:rPr>
          <w:i/>
        </w:rPr>
        <w:fldChar w:fldCharType="end"/>
      </w:r>
      <w:r w:rsidRPr="00BA0038">
        <w:rPr>
          <w:i/>
        </w:rPr>
        <w:t xml:space="preserve"> </w:t>
      </w:r>
      <w:proofErr w:type="gramStart"/>
      <w:r w:rsidRPr="00C65975">
        <w:t>was released</w:t>
      </w:r>
      <w:proofErr w:type="gramEnd"/>
      <w:r w:rsidRPr="00C65975">
        <w:t xml:space="preserve"> in August 2015. The plan addresses the national marine science challenges identified in</w:t>
      </w:r>
      <w:r w:rsidRPr="00BA0038">
        <w:t xml:space="preserve"> the </w:t>
      </w:r>
      <w:r w:rsidRPr="00BA0038">
        <w:rPr>
          <w:i/>
        </w:rPr>
        <w:t xml:space="preserve">Marine Nation 2025 </w:t>
      </w:r>
      <w:r w:rsidRPr="00BA0038">
        <w:t>position paper, and works hand-in-hand with the national strategic Science and Research Priorities set by the Commonwealth Science Council, and with a number of other national and international efforts to prioritise ocean, earth system and climate science</w:t>
      </w:r>
      <w:r w:rsidR="0042203E" w:rsidRPr="00BA0038">
        <w:fldChar w:fldCharType="begin"/>
      </w:r>
      <w:r w:rsidR="0042203E" w:rsidRPr="00BA0038">
        <w:instrText xml:space="preserve"> XE "</w:instrText>
      </w:r>
      <w:r w:rsidR="0042203E" w:rsidRPr="00C65975">
        <w:instrText xml:space="preserve">Climate change" </w:instrText>
      </w:r>
      <w:r w:rsidR="0042203E" w:rsidRPr="00BA0038">
        <w:fldChar w:fldCharType="end"/>
      </w:r>
      <w:r w:rsidRPr="00BA0038">
        <w:t>. The plan highlights areas where national collaborations</w:t>
      </w:r>
      <w:r w:rsidR="0073550F" w:rsidRPr="00BA0038">
        <w:fldChar w:fldCharType="begin"/>
      </w:r>
      <w:r w:rsidR="0073550F" w:rsidRPr="00BA0038">
        <w:instrText xml:space="preserve"> XE "</w:instrText>
      </w:r>
      <w:r w:rsidR="0073550F" w:rsidRPr="00C65975">
        <w:instrText xml:space="preserve">Collaboration" </w:instrText>
      </w:r>
      <w:r w:rsidR="0073550F" w:rsidRPr="00BA0038">
        <w:fldChar w:fldCharType="end"/>
      </w:r>
      <w:r w:rsidRPr="00BA0038">
        <w:t xml:space="preserve"> will strengthen both science and end user communities, </w:t>
      </w:r>
      <w:r w:rsidRPr="00C65975">
        <w:t>and recommends investment in national research infrastructure and high-prio</w:t>
      </w:r>
      <w:r w:rsidRPr="00BA0038">
        <w:t>rity science programs to maximise the marine sector’s contribution to the growth of Australia’s $47 billion ‘blue economy’.</w:t>
      </w:r>
    </w:p>
    <w:p w:rsidR="008B6F68" w:rsidRPr="00C65975" w:rsidRDefault="008B6F68" w:rsidP="008B6F68">
      <w:r w:rsidRPr="00BA0038">
        <w:t xml:space="preserve">The plan is a truly nationally collaborative approach to planning marine science in Australia. It </w:t>
      </w:r>
      <w:proofErr w:type="gramStart"/>
      <w:r w:rsidRPr="00BA0038">
        <w:t>was led</w:t>
      </w:r>
      <w:proofErr w:type="gramEnd"/>
      <w:r w:rsidRPr="00BA0038">
        <w:t xml:space="preserve"> by the National Marine Science Committee (NMSC), which comprised 23 representatives of research institutions, universities, industries and government departments with a stake in marine science (including the Department of Industry and Science, Geoscience Australia and CSIRO</w:t>
      </w:r>
      <w:r w:rsidRPr="00BA0038">
        <w:fldChar w:fldCharType="begin"/>
      </w:r>
      <w:r w:rsidRPr="00BA0038">
        <w:instrText xml:space="preserve"> XE "CSIRO" </w:instrText>
      </w:r>
      <w:r w:rsidRPr="00BA0038">
        <w:fldChar w:fldCharType="end"/>
      </w:r>
      <w:r w:rsidRPr="00BA0038">
        <w:t xml:space="preserve">). AIMS provided strong leadership during the development of the </w:t>
      </w:r>
      <w:r w:rsidRPr="00C65975">
        <w:rPr>
          <w:i/>
        </w:rPr>
        <w:t>National Marine Science Plan</w:t>
      </w:r>
      <w:r w:rsidR="00F1428C" w:rsidRPr="00BA0038">
        <w:rPr>
          <w:i/>
        </w:rPr>
        <w:t>2015</w:t>
      </w:r>
      <w:r w:rsidR="002D3AC3" w:rsidRPr="00BA0038">
        <w:rPr>
          <w:i/>
        </w:rPr>
        <w:t xml:space="preserve">–2025 </w:t>
      </w:r>
      <w:r w:rsidRPr="00BA0038">
        <w:t>through the direct involvement of the following staff</w:t>
      </w:r>
      <w:r w:rsidRPr="00BA0038">
        <w:fldChar w:fldCharType="begin"/>
      </w:r>
      <w:r w:rsidRPr="00BA0038">
        <w:instrText xml:space="preserve"> XE</w:instrText>
      </w:r>
      <w:r w:rsidRPr="00C65975">
        <w:instrText xml:space="preserve"> "Staff" </w:instrText>
      </w:r>
      <w:r w:rsidRPr="00BA0038">
        <w:fldChar w:fldCharType="end"/>
      </w:r>
      <w:r w:rsidRPr="00BA0038">
        <w:t>:</w:t>
      </w:r>
    </w:p>
    <w:p w:rsidR="001D069B" w:rsidRPr="00BA0038" w:rsidRDefault="008B6F68" w:rsidP="00A40E3E">
      <w:pPr>
        <w:pStyle w:val="ListParagraph"/>
        <w:numPr>
          <w:ilvl w:val="0"/>
          <w:numId w:val="34"/>
        </w:numPr>
        <w:tabs>
          <w:tab w:val="clear" w:pos="2949"/>
          <w:tab w:val="num" w:pos="567"/>
        </w:tabs>
        <w:ind w:left="567" w:hanging="283"/>
      </w:pPr>
      <w:r w:rsidRPr="00BA0038">
        <w:t>John Gunn, Chair NMSC</w:t>
      </w:r>
    </w:p>
    <w:p w:rsidR="001D069B" w:rsidRPr="00BA0038" w:rsidRDefault="001D069B" w:rsidP="00A40E3E">
      <w:pPr>
        <w:pStyle w:val="ListParagraph"/>
        <w:numPr>
          <w:ilvl w:val="0"/>
          <w:numId w:val="34"/>
        </w:numPr>
        <w:tabs>
          <w:tab w:val="clear" w:pos="2949"/>
          <w:tab w:val="num" w:pos="567"/>
        </w:tabs>
        <w:ind w:left="567" w:hanging="283"/>
      </w:pPr>
      <w:r w:rsidRPr="00BA0038">
        <w:t>Dr Jamie Oliver, co-lead author Energy Security</w:t>
      </w:r>
    </w:p>
    <w:p w:rsidR="001D069B" w:rsidRPr="00BA0038" w:rsidRDefault="001D069B" w:rsidP="00A40E3E">
      <w:pPr>
        <w:pStyle w:val="ListParagraph"/>
        <w:numPr>
          <w:ilvl w:val="0"/>
          <w:numId w:val="34"/>
        </w:numPr>
        <w:tabs>
          <w:tab w:val="clear" w:pos="2949"/>
          <w:tab w:val="num" w:pos="567"/>
        </w:tabs>
        <w:ind w:left="567" w:hanging="283"/>
      </w:pPr>
      <w:r w:rsidRPr="00BA0038">
        <w:t>Dr Peter Doherty, co-lead author Biodiversity Conservation and Ecosystem Health</w:t>
      </w:r>
    </w:p>
    <w:p w:rsidR="001D069B" w:rsidRPr="00BA0038" w:rsidRDefault="001D069B" w:rsidP="00A40E3E">
      <w:pPr>
        <w:pStyle w:val="ListParagraph"/>
        <w:numPr>
          <w:ilvl w:val="0"/>
          <w:numId w:val="34"/>
        </w:numPr>
        <w:tabs>
          <w:tab w:val="clear" w:pos="2949"/>
          <w:tab w:val="num" w:pos="567"/>
        </w:tabs>
        <w:ind w:left="567" w:hanging="283"/>
      </w:pPr>
      <w:r w:rsidRPr="00BA0038">
        <w:t>Dr Lyndon Llewellyn, co-lead author Research Infrastructure</w:t>
      </w:r>
    </w:p>
    <w:p w:rsidR="001D069B" w:rsidRPr="00BA0038" w:rsidRDefault="001D069B" w:rsidP="00A40E3E">
      <w:pPr>
        <w:pStyle w:val="ListParagraph"/>
        <w:numPr>
          <w:ilvl w:val="0"/>
          <w:numId w:val="34"/>
        </w:numPr>
        <w:tabs>
          <w:tab w:val="clear" w:pos="2949"/>
          <w:tab w:val="num" w:pos="567"/>
        </w:tabs>
        <w:ind w:left="567" w:hanging="283"/>
      </w:pPr>
      <w:r w:rsidRPr="00BA0038">
        <w:t>Dr Terry Walshe, co-lead Resource Allocation</w:t>
      </w:r>
    </w:p>
    <w:p w:rsidR="001D069B" w:rsidRPr="00BA0038" w:rsidRDefault="001D069B" w:rsidP="00A40E3E">
      <w:pPr>
        <w:pStyle w:val="ListParagraph"/>
        <w:numPr>
          <w:ilvl w:val="0"/>
          <w:numId w:val="34"/>
        </w:numPr>
        <w:tabs>
          <w:tab w:val="clear" w:pos="2949"/>
          <w:tab w:val="num" w:pos="567"/>
        </w:tabs>
        <w:ind w:left="567" w:hanging="283"/>
      </w:pPr>
      <w:r w:rsidRPr="00BA0038">
        <w:t>Dr Gillian Treloar, lead NMSC Secretariat</w:t>
      </w:r>
    </w:p>
    <w:p w:rsidR="001D069B" w:rsidRPr="00BA0038" w:rsidRDefault="001D069B" w:rsidP="00A40E3E">
      <w:pPr>
        <w:pStyle w:val="ListParagraph"/>
        <w:numPr>
          <w:ilvl w:val="0"/>
          <w:numId w:val="34"/>
        </w:numPr>
        <w:tabs>
          <w:tab w:val="clear" w:pos="2949"/>
          <w:tab w:val="num" w:pos="567"/>
        </w:tabs>
        <w:ind w:left="567" w:hanging="283"/>
      </w:pPr>
      <w:proofErr w:type="gramStart"/>
      <w:r w:rsidRPr="00BA0038">
        <w:t>AIMS Communication, lead production and digital content.</w:t>
      </w:r>
      <w:proofErr w:type="gramEnd"/>
    </w:p>
    <w:p w:rsidR="001D069B" w:rsidRPr="00C070A0" w:rsidRDefault="001D069B" w:rsidP="007D4BED">
      <w:pPr>
        <w:pStyle w:val="Heading6"/>
        <w:rPr>
          <w:i/>
        </w:rPr>
      </w:pPr>
      <w:bookmarkStart w:id="216" w:name="Reef2050"/>
      <w:r w:rsidRPr="00C070A0">
        <w:rPr>
          <w:i/>
        </w:rPr>
        <w:t>Reef 2050 Long-Term Sustainability Plan</w:t>
      </w:r>
      <w:bookmarkEnd w:id="216"/>
    </w:p>
    <w:p w:rsidR="008B6F68" w:rsidRPr="00BA0038" w:rsidRDefault="008B6F68" w:rsidP="008B6F68">
      <w:r w:rsidRPr="00BA0038">
        <w:t xml:space="preserve">The </w:t>
      </w:r>
      <w:r w:rsidRPr="00BA0038">
        <w:fldChar w:fldCharType="begin"/>
      </w:r>
      <w:r w:rsidRPr="00BA0038">
        <w:instrText xml:space="preserve"> XE "Reef 2050 Plan" </w:instrText>
      </w:r>
      <w:r w:rsidRPr="00BA0038">
        <w:fldChar w:fldCharType="end"/>
      </w:r>
      <w:r w:rsidRPr="00BA0038">
        <w:rPr>
          <w:i/>
        </w:rPr>
        <w:t>Reef 2050 Plan</w:t>
      </w:r>
      <w:r w:rsidRPr="00C65975">
        <w:t xml:space="preserve"> aims to maintain and enhance the Reef’s health and resilience</w:t>
      </w:r>
      <w:r w:rsidRPr="00BA0038">
        <w:fldChar w:fldCharType="begin"/>
      </w:r>
      <w:r w:rsidRPr="00BA0038">
        <w:instrText xml:space="preserve"> XE "Resilience" </w:instrText>
      </w:r>
      <w:r w:rsidRPr="00BA0038">
        <w:fldChar w:fldCharType="end"/>
      </w:r>
      <w:r w:rsidRPr="00BA0038">
        <w:t xml:space="preserve"> while allowing ecologically sustainable development. Specifically, the plan aims to ensure that the outstanding universal value of the GBR continues to improve each decade between now and 2050, which will guarantee that the Reef remains</w:t>
      </w:r>
      <w:r w:rsidRPr="00C65975">
        <w:t xml:space="preserve"> a natural wonder for successive generations. The plan sets out concrete ta</w:t>
      </w:r>
      <w:r w:rsidRPr="00BA0038">
        <w:t>rgets, actions, objectives and outcomes</w:t>
      </w:r>
      <w:r w:rsidRPr="00BA0038">
        <w:fldChar w:fldCharType="begin"/>
      </w:r>
      <w:r w:rsidRPr="00BA0038">
        <w:instrText xml:space="preserve"> XE "Outcomes" </w:instrText>
      </w:r>
      <w:r w:rsidRPr="00BA0038">
        <w:fldChar w:fldCharType="end"/>
      </w:r>
      <w:r w:rsidRPr="00BA0038">
        <w:t xml:space="preserve">. It </w:t>
      </w:r>
      <w:proofErr w:type="gramStart"/>
      <w:r w:rsidRPr="00BA0038">
        <w:t>was developed</w:t>
      </w:r>
      <w:proofErr w:type="gramEnd"/>
      <w:r w:rsidRPr="00BA0038">
        <w:t xml:space="preserve"> in close collaboration</w:t>
      </w:r>
      <w:r w:rsidRPr="00BA0038">
        <w:fldChar w:fldCharType="begin"/>
      </w:r>
      <w:r w:rsidRPr="00BA0038">
        <w:instrText xml:space="preserve"> XE "Collaboration" </w:instrText>
      </w:r>
      <w:r w:rsidRPr="00BA0038">
        <w:fldChar w:fldCharType="end"/>
      </w:r>
      <w:r w:rsidRPr="00BA0038">
        <w:t xml:space="preserve"> with a partnership group involving government, key industry</w:t>
      </w:r>
      <w:r w:rsidRPr="00BA0038">
        <w:fldChar w:fldCharType="begin"/>
      </w:r>
      <w:r w:rsidRPr="00BA0038">
        <w:instrText xml:space="preserve"> </w:instrText>
      </w:r>
      <w:r w:rsidRPr="00C65975">
        <w:instrText xml:space="preserve">XE "Industry" </w:instrText>
      </w:r>
      <w:r w:rsidRPr="00BA0038">
        <w:fldChar w:fldCharType="end"/>
      </w:r>
      <w:r w:rsidRPr="00BA0038">
        <w:t xml:space="preserve"> organisations, traditional owners, environment groups, researchers and the community.</w:t>
      </w:r>
    </w:p>
    <w:p w:rsidR="008B6F68" w:rsidRPr="00BA0038" w:rsidRDefault="008B6F68" w:rsidP="008B6F68">
      <w:proofErr w:type="gramStart"/>
      <w:r w:rsidRPr="00C65975">
        <w:t>AIMS continues</w:t>
      </w:r>
      <w:proofErr w:type="gramEnd"/>
      <w:r w:rsidRPr="00C65975">
        <w:t xml:space="preserve"> to provide strong leadership in the implementation of the </w:t>
      </w:r>
      <w:r w:rsidRPr="00BA0038">
        <w:rPr>
          <w:i/>
        </w:rPr>
        <w:t>Reef 2050 Plan</w:t>
      </w:r>
      <w:r w:rsidRPr="00BA0038">
        <w:t xml:space="preserve"> through the direct involvement of the following staff</w:t>
      </w:r>
      <w:r w:rsidRPr="00BA0038">
        <w:fldChar w:fldCharType="begin"/>
      </w:r>
      <w:r w:rsidRPr="00BA0038">
        <w:instrText xml:space="preserve"> XE "Staff" </w:instrText>
      </w:r>
      <w:r w:rsidRPr="00BA0038">
        <w:fldChar w:fldCharType="end"/>
      </w:r>
      <w:r w:rsidRPr="00BA0038">
        <w:t>:</w:t>
      </w:r>
    </w:p>
    <w:p w:rsidR="008B6F68" w:rsidRPr="00BA0038" w:rsidRDefault="008B6F68" w:rsidP="008B6F68">
      <w:pPr>
        <w:pStyle w:val="ListParagraph"/>
        <w:numPr>
          <w:ilvl w:val="0"/>
          <w:numId w:val="34"/>
        </w:numPr>
        <w:tabs>
          <w:tab w:val="clear" w:pos="2949"/>
          <w:tab w:val="num" w:pos="567"/>
        </w:tabs>
        <w:ind w:left="567" w:hanging="283"/>
      </w:pPr>
      <w:r w:rsidRPr="00C65975">
        <w:t>John Gunn</w:t>
      </w:r>
      <w:r w:rsidR="006B5CF7" w:rsidRPr="00BA0038">
        <w:t>,</w:t>
      </w:r>
      <w:r w:rsidRPr="00BA0038">
        <w:t xml:space="preserve"> member of the GBR Advisory Committee that oversees the implementation of the </w:t>
      </w:r>
      <w:r w:rsidRPr="00BA0038">
        <w:rPr>
          <w:i/>
        </w:rPr>
        <w:t>Reef 2050 Plan</w:t>
      </w:r>
      <w:r w:rsidRPr="00BA0038">
        <w:t>, and a member of the RIMReP</w:t>
      </w:r>
      <w:r w:rsidR="00D87458" w:rsidRPr="00BA6B60">
        <w:fldChar w:fldCharType="begin"/>
      </w:r>
      <w:r w:rsidR="00D87458" w:rsidRPr="00BA0038">
        <w:instrText xml:space="preserve"> XE "RIMReP" </w:instrText>
      </w:r>
      <w:r w:rsidR="00D87458" w:rsidRPr="00BA6B60">
        <w:fldChar w:fldCharType="end"/>
      </w:r>
      <w:r w:rsidRPr="00BA0038">
        <w:t xml:space="preserve"> Steering Committee</w:t>
      </w:r>
    </w:p>
    <w:p w:rsidR="008B6F68" w:rsidRPr="00BA0038" w:rsidRDefault="008B6F68" w:rsidP="008B6F68">
      <w:pPr>
        <w:pStyle w:val="ListParagraph"/>
        <w:numPr>
          <w:ilvl w:val="0"/>
          <w:numId w:val="34"/>
        </w:numPr>
        <w:tabs>
          <w:tab w:val="clear" w:pos="2949"/>
          <w:tab w:val="num" w:pos="567"/>
        </w:tabs>
        <w:ind w:left="567" w:hanging="283"/>
      </w:pPr>
      <w:r w:rsidRPr="00BA0038">
        <w:t>Dr David Souter</w:t>
      </w:r>
      <w:r w:rsidR="006B5CF7" w:rsidRPr="00BA0038">
        <w:t>,</w:t>
      </w:r>
      <w:r w:rsidRPr="00BA0038">
        <w:t xml:space="preserve"> Co-Chair of the Program Design Working Group responsible for </w:t>
      </w:r>
      <w:r w:rsidR="006B5CF7" w:rsidRPr="00BA0038">
        <w:t xml:space="preserve">overseeing </w:t>
      </w:r>
      <w:r w:rsidRPr="00BA0038">
        <w:t>the design of the RIMReP</w:t>
      </w:r>
    </w:p>
    <w:p w:rsidR="008B6F68" w:rsidRPr="00BA0038" w:rsidRDefault="008B6F68" w:rsidP="008B6F68">
      <w:pPr>
        <w:pStyle w:val="ListParagraph"/>
        <w:numPr>
          <w:ilvl w:val="0"/>
          <w:numId w:val="34"/>
        </w:numPr>
        <w:tabs>
          <w:tab w:val="clear" w:pos="2949"/>
          <w:tab w:val="num" w:pos="567"/>
        </w:tabs>
        <w:ind w:left="567" w:hanging="283"/>
      </w:pPr>
      <w:r w:rsidRPr="00BA0038">
        <w:t>Dr Britta Schaffelke</w:t>
      </w:r>
      <w:r w:rsidR="00FA14D2">
        <w:t xml:space="preserve">, </w:t>
      </w:r>
      <w:r w:rsidRPr="00BA0038">
        <w:t>member of both the Commonwealth and State Independent Expert Panels and the RIMReP Reporting and Synthesis Working Group</w:t>
      </w:r>
    </w:p>
    <w:p w:rsidR="008B6F68" w:rsidRPr="00BA0038" w:rsidRDefault="008B6F68" w:rsidP="008B6F68">
      <w:pPr>
        <w:pStyle w:val="ListParagraph"/>
        <w:numPr>
          <w:ilvl w:val="0"/>
          <w:numId w:val="34"/>
        </w:numPr>
        <w:tabs>
          <w:tab w:val="clear" w:pos="2949"/>
          <w:tab w:val="num" w:pos="567"/>
        </w:tabs>
        <w:ind w:left="567" w:hanging="283"/>
      </w:pPr>
      <w:r w:rsidRPr="00BA0038">
        <w:t>Dr Eric Lawrey</w:t>
      </w:r>
      <w:r w:rsidR="00FA14D2">
        <w:t xml:space="preserve">, </w:t>
      </w:r>
      <w:r w:rsidRPr="00BA0038">
        <w:t>member of the RIMReP Data Management and Integration Working Group.</w:t>
      </w:r>
    </w:p>
    <w:p w:rsidR="008B6F68" w:rsidRPr="00BA0038" w:rsidRDefault="008B6F68" w:rsidP="008B6F68">
      <w:pPr>
        <w:pStyle w:val="Heading6"/>
      </w:pPr>
      <w:r w:rsidRPr="00BA0038">
        <w:lastRenderedPageBreak/>
        <w:t>Indigenous partnerships in marine science</w:t>
      </w:r>
    </w:p>
    <w:p w:rsidR="008B6F68" w:rsidRPr="00BA0038" w:rsidRDefault="008B6F68" w:rsidP="008B6F68">
      <w:pPr>
        <w:rPr>
          <w:spacing w:val="-3"/>
        </w:rPr>
      </w:pPr>
      <w:proofErr w:type="gramStart"/>
      <w:r w:rsidRPr="00BA0038">
        <w:t>AIMS has</w:t>
      </w:r>
      <w:proofErr w:type="gramEnd"/>
      <w:r w:rsidRPr="00BA0038">
        <w:t xml:space="preserve"> established a number of Indigenous partnerships</w:t>
      </w:r>
      <w:r w:rsidR="001A71D1" w:rsidRPr="00BA0038">
        <w:fldChar w:fldCharType="begin"/>
      </w:r>
      <w:r w:rsidR="001A71D1" w:rsidRPr="00BA0038">
        <w:instrText xml:space="preserve"> XE "</w:instrText>
      </w:r>
      <w:r w:rsidR="001A71D1" w:rsidRPr="00C65975">
        <w:instrText xml:space="preserve">Indigenous partnerships" </w:instrText>
      </w:r>
      <w:r w:rsidR="001A71D1" w:rsidRPr="00BA0038">
        <w:fldChar w:fldCharType="end"/>
      </w:r>
      <w:r w:rsidRPr="00BA0038">
        <w:t xml:space="preserve"> with traditional owners in northern Australia. W</w:t>
      </w:r>
      <w:r w:rsidRPr="00C65975">
        <w:t xml:space="preserve">ithin the </w:t>
      </w:r>
      <w:r w:rsidRPr="00BA0038">
        <w:t>WAMSI Kimberley</w:t>
      </w:r>
      <w:r w:rsidR="000C3362" w:rsidRPr="00BA0038">
        <w:fldChar w:fldCharType="begin"/>
      </w:r>
      <w:r w:rsidR="000C3362" w:rsidRPr="00BA0038">
        <w:instrText xml:space="preserve"> XE "</w:instrText>
      </w:r>
      <w:r w:rsidR="000C3362" w:rsidRPr="00C65975">
        <w:instrText xml:space="preserve">Kimberley" </w:instrText>
      </w:r>
      <w:r w:rsidR="000C3362" w:rsidRPr="00BA0038">
        <w:fldChar w:fldCharType="end"/>
      </w:r>
      <w:r w:rsidRPr="00BA0038">
        <w:t xml:space="preserve"> Marine Research Program, AIMS, with the help of the Bardi-Jawi Marine Ranger group and traditional owners of the Bardi and Jawi people, is investigating fish and co</w:t>
      </w:r>
      <w:r w:rsidRPr="00C65975">
        <w:t>ral recruitment processes in the Kimberley. Fish and coral recruitment proc</w:t>
      </w:r>
      <w:r w:rsidRPr="00BA0038">
        <w:t xml:space="preserve">esses are critical to marine ecosystem health because they underlie the replenishment of key marine communities. </w:t>
      </w:r>
      <w:r w:rsidRPr="00BA0038">
        <w:rPr>
          <w:spacing w:val="-3"/>
        </w:rPr>
        <w:t xml:space="preserve">Particular attention </w:t>
      </w:r>
      <w:proofErr w:type="gramStart"/>
      <w:r w:rsidRPr="00BA0038">
        <w:rPr>
          <w:spacing w:val="-3"/>
        </w:rPr>
        <w:t>was paid</w:t>
      </w:r>
      <w:proofErr w:type="gramEnd"/>
      <w:r w:rsidRPr="00BA0038">
        <w:rPr>
          <w:spacing w:val="-3"/>
        </w:rPr>
        <w:t xml:space="preserve"> during the project design phase to closely align AIMS’ research questions with goals outlined in the </w:t>
      </w:r>
      <w:r w:rsidRPr="00BA0038">
        <w:rPr>
          <w:i/>
          <w:iCs/>
          <w:spacing w:val="-3"/>
        </w:rPr>
        <w:t>Bardi-Jawi Indigenous Protected Area Management Plan 2013–2023</w:t>
      </w:r>
      <w:r w:rsidRPr="00BA0038">
        <w:rPr>
          <w:spacing w:val="-3"/>
        </w:rPr>
        <w:t xml:space="preserve"> for fish and corals. Consultations with the rangers and traditional owners helped refine the research questions </w:t>
      </w:r>
      <w:proofErr w:type="gramStart"/>
      <w:r w:rsidRPr="00BA0038">
        <w:rPr>
          <w:spacing w:val="-3"/>
        </w:rPr>
        <w:t>to specifically target</w:t>
      </w:r>
      <w:proofErr w:type="gramEnd"/>
      <w:r w:rsidRPr="00BA0038">
        <w:rPr>
          <w:spacing w:val="-3"/>
        </w:rPr>
        <w:t xml:space="preserve"> monitoring</w:t>
      </w:r>
      <w:r w:rsidR="000B633A" w:rsidRPr="00BA0038">
        <w:rPr>
          <w:spacing w:val="-3"/>
        </w:rPr>
        <w:fldChar w:fldCharType="begin"/>
      </w:r>
      <w:r w:rsidR="000B633A" w:rsidRPr="00BA0038">
        <w:instrText xml:space="preserve"> XE "</w:instrText>
      </w:r>
      <w:r w:rsidR="000B633A" w:rsidRPr="00C65975">
        <w:rPr>
          <w:spacing w:val="-3"/>
        </w:rPr>
        <w:instrText>Monitoring</w:instrText>
      </w:r>
      <w:r w:rsidR="000B633A" w:rsidRPr="00BA0038">
        <w:instrText xml:space="preserve">" </w:instrText>
      </w:r>
      <w:r w:rsidR="000B633A" w:rsidRPr="00BA0038">
        <w:rPr>
          <w:spacing w:val="-3"/>
        </w:rPr>
        <w:fldChar w:fldCharType="end"/>
      </w:r>
      <w:r w:rsidRPr="00BA0038">
        <w:rPr>
          <w:spacing w:val="-3"/>
        </w:rPr>
        <w:t xml:space="preserve"> the health of these communities and providing the type of science that helps the </w:t>
      </w:r>
      <w:r w:rsidRPr="00C65975">
        <w:t>Bardi-Jawi Marine</w:t>
      </w:r>
      <w:r w:rsidRPr="00BA0038">
        <w:rPr>
          <w:spacing w:val="-3"/>
        </w:rPr>
        <w:t xml:space="preserve"> Rangers make informed management decisions</w:t>
      </w:r>
      <w:r w:rsidR="00A5060D" w:rsidRPr="00BA0038">
        <w:rPr>
          <w:spacing w:val="-3"/>
        </w:rPr>
        <w:fldChar w:fldCharType="begin"/>
      </w:r>
      <w:r w:rsidR="00A5060D" w:rsidRPr="00BA0038">
        <w:instrText xml:space="preserve"> XE "</w:instrText>
      </w:r>
      <w:r w:rsidR="00A5060D" w:rsidRPr="00C65975">
        <w:rPr>
          <w:spacing w:val="-3"/>
        </w:rPr>
        <w:instrText>Decision support</w:instrText>
      </w:r>
      <w:r w:rsidR="00A5060D" w:rsidRPr="00BA0038">
        <w:instrText xml:space="preserve">" </w:instrText>
      </w:r>
      <w:r w:rsidR="00A5060D" w:rsidRPr="00BA0038">
        <w:rPr>
          <w:spacing w:val="-3"/>
        </w:rPr>
        <w:fldChar w:fldCharType="end"/>
      </w:r>
      <w:r w:rsidRPr="00BA0038">
        <w:rPr>
          <w:spacing w:val="-3"/>
        </w:rPr>
        <w:t>.</w:t>
      </w:r>
    </w:p>
    <w:p w:rsidR="008B6F68" w:rsidRPr="00BA0038" w:rsidRDefault="008B6F68" w:rsidP="008B6F68">
      <w:proofErr w:type="gramStart"/>
      <w:r w:rsidRPr="00C65975">
        <w:t>AIMS is</w:t>
      </w:r>
      <w:proofErr w:type="gramEnd"/>
      <w:r w:rsidRPr="00C65975">
        <w:t xml:space="preserve"> also working closely with the Land and Sea Rangers of the Anindilyakwa Land Council on Groote Eylandt to map the habitat</w:t>
      </w:r>
      <w:r w:rsidRPr="00BA0038">
        <w:t xml:space="preserve">s of their sea country (in a project called </w:t>
      </w:r>
      <w:r w:rsidR="006B5CF7" w:rsidRPr="00BA0038">
        <w:t>‘</w:t>
      </w:r>
      <w:r w:rsidRPr="00BA0038">
        <w:t>Mapping Mukata’). The intent is to enhance traditional owner management of sea country and promote ‘two-way’ learning between the two collaborators.</w:t>
      </w:r>
    </w:p>
    <w:p w:rsidR="001D069B" w:rsidRPr="00BA0038" w:rsidRDefault="001D069B" w:rsidP="007D4BED">
      <w:pPr>
        <w:pStyle w:val="Heading50"/>
      </w:pPr>
      <w:bookmarkStart w:id="217" w:name="International_engagement"/>
      <w:bookmarkStart w:id="218" w:name="Contributing_internationally"/>
      <w:r w:rsidRPr="00BA0038">
        <w:t>Contributing to issues of international importance</w:t>
      </w:r>
      <w:bookmarkEnd w:id="217"/>
      <w:bookmarkEnd w:id="218"/>
    </w:p>
    <w:p w:rsidR="001D069B" w:rsidRPr="00BA0038" w:rsidRDefault="001D069B" w:rsidP="007D4BED">
      <w:pPr>
        <w:pStyle w:val="Heading6"/>
      </w:pPr>
      <w:r w:rsidRPr="00BA0038">
        <w:t>Sino</w:t>
      </w:r>
      <w:r w:rsidR="008B6F68" w:rsidRPr="00BA0038">
        <w:rPr>
          <w:color w:val="76923C" w:themeColor="accent3" w:themeShade="BF"/>
        </w:rPr>
        <w:t>–</w:t>
      </w:r>
      <w:r w:rsidRPr="00BA0038">
        <w:t>Australian Centre for Healthy Coasts</w:t>
      </w:r>
      <w:r w:rsidR="00A348BE" w:rsidRPr="00BA6B60">
        <w:fldChar w:fldCharType="begin"/>
      </w:r>
      <w:r w:rsidR="00A348BE" w:rsidRPr="00BA0038">
        <w:instrText xml:space="preserve"> XE "Sino</w:instrText>
      </w:r>
      <w:r w:rsidR="00A348BE" w:rsidRPr="00BA0038">
        <w:rPr>
          <w:color w:val="76923C" w:themeColor="accent3" w:themeShade="BF"/>
        </w:rPr>
        <w:instrText>–</w:instrText>
      </w:r>
      <w:r w:rsidR="00A348BE" w:rsidRPr="00BA0038">
        <w:instrText xml:space="preserve">Australian Centre for Healthy Coasts" </w:instrText>
      </w:r>
      <w:r w:rsidR="00A348BE" w:rsidRPr="00BA6B60">
        <w:fldChar w:fldCharType="end"/>
      </w:r>
    </w:p>
    <w:p w:rsidR="008B6F68" w:rsidRPr="00BA0038" w:rsidRDefault="008B6F68" w:rsidP="008B6F68">
      <w:pPr>
        <w:spacing w:line="264" w:lineRule="auto"/>
      </w:pPr>
      <w:r w:rsidRPr="00BA0038">
        <w:t xml:space="preserve">In April 2015, AIMS and the Institute of Oceanology, Chinese Academy of Science (IOCAS), </w:t>
      </w:r>
      <w:proofErr w:type="gramStart"/>
      <w:r w:rsidRPr="00BA0038">
        <w:t>were awarded</w:t>
      </w:r>
      <w:proofErr w:type="gramEnd"/>
      <w:r w:rsidRPr="00BA0038">
        <w:t xml:space="preserve"> funding to establish a </w:t>
      </w:r>
      <w:r w:rsidR="006B5CF7" w:rsidRPr="00BA0038">
        <w:t xml:space="preserve">joint research centre </w:t>
      </w:r>
      <w:r w:rsidRPr="00BA0038">
        <w:t xml:space="preserve">under the Australia–China Science and Research Fund (ACSRF). The Sino–Australian Centre for Healthy Coasts (SACHC) will investigate and test management solutions for coastal pollution and ecosystem protection. The establishment of the </w:t>
      </w:r>
      <w:r w:rsidR="006B5CF7" w:rsidRPr="00BA0038">
        <w:t xml:space="preserve">centre </w:t>
      </w:r>
      <w:r w:rsidRPr="00BA0038">
        <w:t>further builds AIMS’ relationship with IOCAS, following our joint signing of a</w:t>
      </w:r>
      <w:r w:rsidR="00C811B1" w:rsidRPr="00BA0038">
        <w:t xml:space="preserve"> memorandum of understanding</w:t>
      </w:r>
      <w:r w:rsidRPr="00BA0038">
        <w:t xml:space="preserve"> in 2013 to foster collaborations</w:t>
      </w:r>
      <w:r w:rsidR="0073550F" w:rsidRPr="00BA0038">
        <w:fldChar w:fldCharType="begin"/>
      </w:r>
      <w:r w:rsidR="0073550F" w:rsidRPr="00BA0038">
        <w:instrText xml:space="preserve"> XE "</w:instrText>
      </w:r>
      <w:r w:rsidR="0073550F" w:rsidRPr="00C65975">
        <w:instrText xml:space="preserve">Collaboration" </w:instrText>
      </w:r>
      <w:r w:rsidR="0073550F" w:rsidRPr="00BA0038">
        <w:fldChar w:fldCharType="end"/>
      </w:r>
      <w:r w:rsidRPr="00BA0038">
        <w:t xml:space="preserve"> in marine science. The </w:t>
      </w:r>
      <w:r w:rsidR="006B5CF7" w:rsidRPr="00BA0038">
        <w:t xml:space="preserve">centre </w:t>
      </w:r>
      <w:r w:rsidRPr="00BA0038">
        <w:t>will receive $1 million over three years from the Australian Government matched with similar funding from the Chinese Government.</w:t>
      </w:r>
    </w:p>
    <w:p w:rsidR="008B6F68" w:rsidRPr="00BA0038" w:rsidRDefault="008B6F68" w:rsidP="008B6F68">
      <w:pPr>
        <w:spacing w:line="264" w:lineRule="auto"/>
      </w:pPr>
      <w:r w:rsidRPr="00BA0038">
        <w:t xml:space="preserve">AIMS and their partner IOCAS have also committed to supporting </w:t>
      </w:r>
      <w:r w:rsidR="00D6449E">
        <w:t>6</w:t>
      </w:r>
      <w:r w:rsidRPr="00BA0038">
        <w:t xml:space="preserve"> postdoctoral fellows and 10 PhD students. The Queensland Government, which has a well-established relationship with the Chinese Academy of Science through their Statement of Intent, has also committed $100</w:t>
      </w:r>
      <w:r w:rsidR="006B5CF7" w:rsidRPr="00BD0D37">
        <w:t> </w:t>
      </w:r>
      <w:r w:rsidRPr="00BA0038">
        <w:t>000 to support the SACHC, noting that this is the first ACSRF Joint Research Centre headquartered in Queensland. The SACHC will allow researchers from AIMS and IOCAS to collaborate on projects addressing major challenges to maximising the potential of the blue economy of both countries</w:t>
      </w:r>
      <w:r w:rsidR="005C4154" w:rsidRPr="00BA0038">
        <w:t>. P</w:t>
      </w:r>
      <w:r w:rsidRPr="00BA0038">
        <w:t xml:space="preserve">rojects will focus on coastal biodiversity conservation and ecosystem health, sustainable coastal development, aquaculture and food security. Research conducted through the </w:t>
      </w:r>
      <w:r w:rsidR="006B5CF7" w:rsidRPr="00BA0038">
        <w:t xml:space="preserve">centre </w:t>
      </w:r>
      <w:r w:rsidRPr="00BA0038">
        <w:t>will initially focus on integration of monitoring data and model outputs to develop management tools to guide sustainable coastal use and development.</w:t>
      </w:r>
    </w:p>
    <w:p w:rsidR="009A461D" w:rsidRPr="00BA0038" w:rsidRDefault="009A461D" w:rsidP="009A461D">
      <w:pPr>
        <w:pStyle w:val="Heading6"/>
      </w:pPr>
      <w:r w:rsidRPr="00BA0038">
        <w:t xml:space="preserve">International workshop </w:t>
      </w:r>
      <w:r w:rsidRPr="00BA0038">
        <w:rPr>
          <w:i/>
        </w:rPr>
        <w:t>Building coral reef resilience</w:t>
      </w:r>
      <w:r w:rsidR="00A348BE" w:rsidRPr="00BA6B60">
        <w:rPr>
          <w:i/>
        </w:rPr>
        <w:fldChar w:fldCharType="begin"/>
      </w:r>
      <w:r w:rsidR="00A348BE" w:rsidRPr="00BA0038">
        <w:instrText xml:space="preserve"> XE "</w:instrText>
      </w:r>
      <w:r w:rsidR="00A348BE" w:rsidRPr="00BA0038">
        <w:rPr>
          <w:b w:val="0"/>
        </w:rPr>
        <w:instrText>Resilience</w:instrText>
      </w:r>
      <w:r w:rsidR="00A348BE" w:rsidRPr="00BA0038">
        <w:instrText xml:space="preserve">" </w:instrText>
      </w:r>
      <w:r w:rsidR="00A348BE" w:rsidRPr="00BA6B60">
        <w:rPr>
          <w:i/>
        </w:rPr>
        <w:fldChar w:fldCharType="end"/>
      </w:r>
      <w:r w:rsidRPr="00BA0038">
        <w:rPr>
          <w:i/>
        </w:rPr>
        <w:t xml:space="preserve"> through assisted evolution</w:t>
      </w:r>
      <w:r w:rsidR="00AF7162" w:rsidRPr="00BA6B60">
        <w:rPr>
          <w:i/>
        </w:rPr>
        <w:fldChar w:fldCharType="begin"/>
      </w:r>
      <w:r w:rsidR="00AF7162" w:rsidRPr="00BA0038">
        <w:instrText xml:space="preserve"> XE "</w:instrText>
      </w:r>
      <w:r w:rsidR="00AF7162" w:rsidRPr="00BA0038">
        <w:rPr>
          <w:b w:val="0"/>
        </w:rPr>
        <w:instrText>Assisted</w:instrText>
      </w:r>
      <w:r w:rsidR="00AF7162" w:rsidRPr="00BA0038">
        <w:rPr>
          <w:i/>
        </w:rPr>
        <w:instrText xml:space="preserve"> </w:instrText>
      </w:r>
      <w:r w:rsidR="00AF7162" w:rsidRPr="00BA0038">
        <w:rPr>
          <w:b w:val="0"/>
        </w:rPr>
        <w:instrText>evolution</w:instrText>
      </w:r>
      <w:r w:rsidR="00AF7162" w:rsidRPr="00BA0038">
        <w:instrText xml:space="preserve">" </w:instrText>
      </w:r>
      <w:r w:rsidR="00AF7162" w:rsidRPr="00BA6B60">
        <w:rPr>
          <w:i/>
        </w:rPr>
        <w:fldChar w:fldCharType="end"/>
      </w:r>
    </w:p>
    <w:p w:rsidR="009A461D" w:rsidRPr="00BA0038" w:rsidRDefault="009A461D" w:rsidP="009A461D">
      <w:pPr>
        <w:rPr>
          <w:rFonts w:cs="Arial"/>
        </w:rPr>
      </w:pPr>
      <w:r w:rsidRPr="00BA0038">
        <w:t>In February 2016, AIMS, with the support of the Paul Allen Foundation, hosted numerous international experts at a workshop and public forum on h</w:t>
      </w:r>
      <w:r w:rsidRPr="00BA0038">
        <w:rPr>
          <w:rFonts w:cs="Arial"/>
        </w:rPr>
        <w:t>uman-assisted evolution</w:t>
      </w:r>
      <w:r w:rsidRPr="00BA0038">
        <w:t xml:space="preserve">. </w:t>
      </w:r>
      <w:r w:rsidR="005C4154" w:rsidRPr="00BA0038">
        <w:rPr>
          <w:rFonts w:cs="Arial"/>
        </w:rPr>
        <w:t>A</w:t>
      </w:r>
      <w:r w:rsidRPr="00BA0038">
        <w:rPr>
          <w:rFonts w:cs="Arial"/>
        </w:rPr>
        <w:t xml:space="preserve">ssisted </w:t>
      </w:r>
      <w:r w:rsidR="00374773">
        <w:rPr>
          <w:rFonts w:cs="Arial"/>
        </w:rPr>
        <w:t>e</w:t>
      </w:r>
      <w:r w:rsidR="00374773" w:rsidRPr="00BA0038">
        <w:rPr>
          <w:rFonts w:cs="Arial"/>
        </w:rPr>
        <w:t xml:space="preserve">volution </w:t>
      </w:r>
      <w:r w:rsidRPr="00BA0038">
        <w:rPr>
          <w:rFonts w:cs="Arial"/>
        </w:rPr>
        <w:t xml:space="preserve">(AE) encompasses a variety of techniques that seek to enhance </w:t>
      </w:r>
      <w:r w:rsidRPr="00BA0038">
        <w:t>desirable traits in plants or animals</w:t>
      </w:r>
      <w:r w:rsidRPr="00BA0038">
        <w:rPr>
          <w:rFonts w:cs="Arial"/>
        </w:rPr>
        <w:t xml:space="preserve"> through the acceleration of naturally occurring processes at the gene level. </w:t>
      </w:r>
      <w:r w:rsidRPr="00BA0038">
        <w:t xml:space="preserve">AE approaches </w:t>
      </w:r>
      <w:proofErr w:type="gramStart"/>
      <w:r w:rsidRPr="00BA0038">
        <w:t>have been used</w:t>
      </w:r>
      <w:proofErr w:type="gramEnd"/>
      <w:r w:rsidRPr="00BA0038">
        <w:t xml:space="preserve"> to restore or assist the recovery</w:t>
      </w:r>
      <w:r w:rsidR="00A348BE" w:rsidRPr="00BA0038">
        <w:fldChar w:fldCharType="begin"/>
      </w:r>
      <w:r w:rsidR="00A348BE" w:rsidRPr="00BA0038">
        <w:instrText xml:space="preserve"> XE "</w:instrText>
      </w:r>
      <w:r w:rsidR="00A348BE" w:rsidRPr="00C65975">
        <w:instrText xml:space="preserve">Recovery" </w:instrText>
      </w:r>
      <w:r w:rsidR="00A348BE" w:rsidRPr="00BA0038">
        <w:fldChar w:fldCharType="end"/>
      </w:r>
      <w:r w:rsidRPr="00BA0038">
        <w:t xml:space="preserve"> of disturbed forest and rangeland ecosystems and to restore the population sizes of rare</w:t>
      </w:r>
      <w:r w:rsidR="005C4154" w:rsidRPr="00BA0038">
        <w:t xml:space="preserve"> or </w:t>
      </w:r>
      <w:r w:rsidRPr="00BA0038">
        <w:t xml:space="preserve">threatened animals. In the marine realm, </w:t>
      </w:r>
      <w:r w:rsidRPr="00BA0038">
        <w:rPr>
          <w:rFonts w:cs="Arial"/>
        </w:rPr>
        <w:t>selective breeding,</w:t>
      </w:r>
      <w:r w:rsidRPr="00BA0038">
        <w:t xml:space="preserve"> which </w:t>
      </w:r>
      <w:proofErr w:type="gramStart"/>
      <w:r w:rsidRPr="00BA0038">
        <w:t>has been applied</w:t>
      </w:r>
      <w:proofErr w:type="gramEnd"/>
      <w:r w:rsidRPr="00BA0038">
        <w:t xml:space="preserve"> in agriculture for millennia, </w:t>
      </w:r>
      <w:r w:rsidRPr="00BA0038">
        <w:rPr>
          <w:rFonts w:cs="Arial"/>
        </w:rPr>
        <w:t>is used to improve disease</w:t>
      </w:r>
      <w:r w:rsidR="00D87458" w:rsidRPr="00BA0038">
        <w:rPr>
          <w:rFonts w:cs="Arial"/>
        </w:rPr>
        <w:fldChar w:fldCharType="begin"/>
      </w:r>
      <w:r w:rsidR="00D87458" w:rsidRPr="00BA0038">
        <w:instrText xml:space="preserve"> XE "</w:instrText>
      </w:r>
      <w:r w:rsidR="00D87458" w:rsidRPr="00C65975">
        <w:rPr>
          <w:rFonts w:cs="Arial"/>
        </w:rPr>
        <w:instrText>Di</w:instrText>
      </w:r>
      <w:r w:rsidR="00D87458" w:rsidRPr="00BA0038">
        <w:rPr>
          <w:rFonts w:cs="Arial"/>
        </w:rPr>
        <w:instrText>sease</w:instrText>
      </w:r>
      <w:r w:rsidR="00D87458" w:rsidRPr="00BA0038">
        <w:instrText xml:space="preserve">" </w:instrText>
      </w:r>
      <w:r w:rsidR="00D87458" w:rsidRPr="00BA0038">
        <w:rPr>
          <w:rFonts w:cs="Arial"/>
        </w:rPr>
        <w:fldChar w:fldCharType="end"/>
      </w:r>
      <w:r w:rsidRPr="00BA0038">
        <w:rPr>
          <w:rFonts w:cs="Arial"/>
        </w:rPr>
        <w:t xml:space="preserve"> resistance in aquaculture species such as oysters. However, AE </w:t>
      </w:r>
      <w:proofErr w:type="gramStart"/>
      <w:r w:rsidRPr="00BA0038">
        <w:rPr>
          <w:rFonts w:cs="Arial"/>
        </w:rPr>
        <w:t>has not been applied</w:t>
      </w:r>
      <w:proofErr w:type="gramEnd"/>
      <w:r w:rsidRPr="00BA0038">
        <w:rPr>
          <w:rFonts w:cs="Arial"/>
        </w:rPr>
        <w:t xml:space="preserve"> in the conservation of marine organisms to date.</w:t>
      </w:r>
    </w:p>
    <w:p w:rsidR="009A461D" w:rsidRPr="00BA0038" w:rsidRDefault="009A461D" w:rsidP="009A461D">
      <w:pPr>
        <w:rPr>
          <w:rFonts w:cs="Arial"/>
        </w:rPr>
      </w:pPr>
      <w:r w:rsidRPr="00C65975">
        <w:rPr>
          <w:rFonts w:cs="Arial"/>
        </w:rPr>
        <w:t>The primary objective of the workshop was to bring coral reef scientists and reef managers together with experts f</w:t>
      </w:r>
      <w:r w:rsidRPr="00BA0038">
        <w:rPr>
          <w:rFonts w:cs="Arial"/>
        </w:rPr>
        <w:t xml:space="preserve">rom other </w:t>
      </w:r>
      <w:r w:rsidRPr="00BA0038">
        <w:t xml:space="preserve">biological </w:t>
      </w:r>
      <w:r w:rsidRPr="00BA0038">
        <w:rPr>
          <w:rFonts w:cs="Arial"/>
        </w:rPr>
        <w:t xml:space="preserve">systems to learn from their expertise and experiences </w:t>
      </w:r>
      <w:r w:rsidRPr="00BA0038">
        <w:rPr>
          <w:rFonts w:cs="Arial"/>
        </w:rPr>
        <w:lastRenderedPageBreak/>
        <w:t xml:space="preserve">in applying AE approaches. Workshop participants agreed that the application of AE to corals is a departure from the traditional conservation perspective of sustaining and preserving coral reef ecosystems, but that a proactive stance </w:t>
      </w:r>
      <w:proofErr w:type="gramStart"/>
      <w:r w:rsidRPr="00BA0038">
        <w:rPr>
          <w:rFonts w:cs="Arial"/>
        </w:rPr>
        <w:t>is needed</w:t>
      </w:r>
      <w:proofErr w:type="gramEnd"/>
      <w:r w:rsidRPr="00BA0038">
        <w:rPr>
          <w:rFonts w:cs="Arial"/>
        </w:rPr>
        <w:t xml:space="preserve"> to offset the various</w:t>
      </w:r>
      <w:r w:rsidR="00536371" w:rsidRPr="00BA0038">
        <w:rPr>
          <w:rFonts w:cs="Arial"/>
        </w:rPr>
        <w:t xml:space="preserve"> current and predicted future </w:t>
      </w:r>
      <w:r w:rsidRPr="00BA0038">
        <w:rPr>
          <w:rFonts w:cs="Arial"/>
        </w:rPr>
        <w:t>pressures. The workshop outcomes will inform the future development of AE for coral restoration and enhancing coral resilience to climate change</w:t>
      </w:r>
      <w:r w:rsidR="0042203E" w:rsidRPr="00BA0038">
        <w:rPr>
          <w:rFonts w:cs="Arial"/>
        </w:rPr>
        <w:fldChar w:fldCharType="begin"/>
      </w:r>
      <w:r w:rsidR="0042203E" w:rsidRPr="00BA0038">
        <w:instrText xml:space="preserve"> XE "</w:instrText>
      </w:r>
      <w:r w:rsidR="0042203E" w:rsidRPr="00C65975">
        <w:rPr>
          <w:rFonts w:cs="Arial"/>
        </w:rPr>
        <w:instrText>Climate change</w:instrText>
      </w:r>
      <w:r w:rsidR="0042203E" w:rsidRPr="00BA0038">
        <w:instrText xml:space="preserve">" </w:instrText>
      </w:r>
      <w:r w:rsidR="0042203E" w:rsidRPr="00BA0038">
        <w:rPr>
          <w:rFonts w:cs="Arial"/>
        </w:rPr>
        <w:fldChar w:fldCharType="end"/>
      </w:r>
      <w:r w:rsidRPr="00BA0038">
        <w:rPr>
          <w:rFonts w:cs="Arial"/>
        </w:rPr>
        <w:t xml:space="preserve"> pressures.</w:t>
      </w:r>
    </w:p>
    <w:p w:rsidR="009A461D" w:rsidRPr="00C65975" w:rsidRDefault="009A461D" w:rsidP="009A461D">
      <w:pPr>
        <w:pStyle w:val="Heading6"/>
      </w:pPr>
      <w:r w:rsidRPr="00C65975">
        <w:t>International Society for Reef Studies recognises contribution of AIMS scientist</w:t>
      </w:r>
    </w:p>
    <w:p w:rsidR="009A461D" w:rsidRPr="00BA0038" w:rsidRDefault="009A461D" w:rsidP="009A461D">
      <w:r w:rsidRPr="00BA0038">
        <w:t>The International Society for Reef Studies conferred an Eminence in Research Award upon Dr Katharina Fabricius in recognition of her prodigious, long-term and diverse contribution to coral reef science. The society particularly noted her research on the ecology of soft</w:t>
      </w:r>
      <w:r w:rsidR="005C4154" w:rsidRPr="00BA0038">
        <w:t xml:space="preserve"> </w:t>
      </w:r>
      <w:r w:rsidRPr="00BA0038">
        <w:t>corals and crown-of-thorns</w:t>
      </w:r>
      <w:r w:rsidR="000B633A" w:rsidRPr="00BA0038">
        <w:fldChar w:fldCharType="begin"/>
      </w:r>
      <w:r w:rsidR="000B633A" w:rsidRPr="00BA0038">
        <w:instrText xml:space="preserve"> XE "</w:instrText>
      </w:r>
      <w:r w:rsidR="000B633A" w:rsidRPr="00C65975">
        <w:instrText xml:space="preserve">Crown-of-thorns" </w:instrText>
      </w:r>
      <w:r w:rsidR="000B633A" w:rsidRPr="00BA0038">
        <w:fldChar w:fldCharType="end"/>
      </w:r>
      <w:r w:rsidRPr="00BA0038">
        <w:t xml:space="preserve"> starfish, the impacts</w:t>
      </w:r>
      <w:r w:rsidR="00AF7162" w:rsidRPr="00BA0038">
        <w:fldChar w:fldCharType="begin"/>
      </w:r>
      <w:r w:rsidR="00AF7162" w:rsidRPr="00BA0038">
        <w:instrText xml:space="preserve"> XE "</w:instrText>
      </w:r>
      <w:r w:rsidR="00AF7162" w:rsidRPr="00C65975">
        <w:instrText xml:space="preserve">Impacts" </w:instrText>
      </w:r>
      <w:r w:rsidR="00AF7162" w:rsidRPr="00BA0038">
        <w:fldChar w:fldCharType="end"/>
      </w:r>
      <w:r w:rsidRPr="00BA0038">
        <w:t xml:space="preserve"> of water quality</w:t>
      </w:r>
      <w:r w:rsidR="001A71D1" w:rsidRPr="00BA0038">
        <w:fldChar w:fldCharType="begin"/>
      </w:r>
      <w:r w:rsidR="001A71D1" w:rsidRPr="00BA0038">
        <w:instrText xml:space="preserve"> XE "</w:instrText>
      </w:r>
      <w:r w:rsidR="001A71D1" w:rsidRPr="00C65975">
        <w:instrText>Water qualit</w:instrText>
      </w:r>
      <w:r w:rsidR="001A71D1" w:rsidRPr="00BA0038">
        <w:instrText xml:space="preserve">y" </w:instrText>
      </w:r>
      <w:r w:rsidR="001A71D1" w:rsidRPr="00BA0038">
        <w:fldChar w:fldCharType="end"/>
      </w:r>
      <w:r w:rsidRPr="00BA0038">
        <w:t xml:space="preserve"> and terrestrial run-off on coastal marine systems and, most recently, her pioneering work at natural </w:t>
      </w:r>
      <w:r w:rsidR="000A3B0D" w:rsidRPr="00BA0038">
        <w:t xml:space="preserve">carbon dioxide </w:t>
      </w:r>
      <w:r w:rsidRPr="00BA0038">
        <w:t>seeps in Papua New Guinea examining the effects of ocean acidification</w:t>
      </w:r>
      <w:r w:rsidR="00E546D5" w:rsidRPr="00BA0038">
        <w:fldChar w:fldCharType="begin"/>
      </w:r>
      <w:r w:rsidR="00E546D5" w:rsidRPr="00BA0038">
        <w:instrText xml:space="preserve"> XE "</w:instrText>
      </w:r>
      <w:r w:rsidR="00E546D5" w:rsidRPr="00C65975">
        <w:instrText xml:space="preserve">Ocean acidification" </w:instrText>
      </w:r>
      <w:r w:rsidR="00E546D5" w:rsidRPr="00BA0038">
        <w:fldChar w:fldCharType="end"/>
      </w:r>
      <w:r w:rsidRPr="00BA0038">
        <w:t xml:space="preserve"> on benthic ecosystems. The award </w:t>
      </w:r>
      <w:proofErr w:type="gramStart"/>
      <w:r w:rsidRPr="00BA0038">
        <w:t>was presented</w:t>
      </w:r>
      <w:proofErr w:type="gramEnd"/>
      <w:r w:rsidRPr="00BA0038">
        <w:t xml:space="preserve"> at the recent </w:t>
      </w:r>
      <w:r w:rsidRPr="00C65975">
        <w:rPr>
          <w:i/>
        </w:rPr>
        <w:t>International Coral Reef Symposium</w:t>
      </w:r>
      <w:r w:rsidRPr="00BA0038">
        <w:t xml:space="preserve"> held in Hawaii in June 2016.</w:t>
      </w:r>
    </w:p>
    <w:p w:rsidR="001D069B" w:rsidRPr="00BA0038" w:rsidRDefault="001D069B" w:rsidP="007D4BED">
      <w:pPr>
        <w:pStyle w:val="Heading50"/>
      </w:pPr>
      <w:bookmarkStart w:id="219" w:name="Expert_advice"/>
      <w:r w:rsidRPr="00BA0038">
        <w:t>Expert advice</w:t>
      </w:r>
      <w:bookmarkEnd w:id="219"/>
    </w:p>
    <w:p w:rsidR="009A461D" w:rsidRPr="00BA0038" w:rsidRDefault="009A461D" w:rsidP="009A461D">
      <w:pPr>
        <w:rPr>
          <w:color w:val="76923C" w:themeColor="accent3" w:themeShade="BF"/>
        </w:rPr>
      </w:pPr>
      <w:r w:rsidRPr="00BA0038">
        <w:t>AIMS gave expert advice and contributed to the following reports and reviews:</w:t>
      </w:r>
    </w:p>
    <w:p w:rsidR="009A461D" w:rsidRPr="00BA0038" w:rsidRDefault="009A461D" w:rsidP="00CC1745">
      <w:pPr>
        <w:pStyle w:val="ListBullet"/>
        <w:ind w:hanging="283"/>
      </w:pPr>
      <w:r w:rsidRPr="00BA0038">
        <w:t xml:space="preserve">Queensland Environment and Heritage Protection, </w:t>
      </w:r>
      <w:r w:rsidRPr="00BA0038">
        <w:rPr>
          <w:i/>
        </w:rPr>
        <w:t>Proposed strategy for integrated water quality monitoring</w:t>
      </w:r>
      <w:r w:rsidR="000B633A" w:rsidRPr="00C65975">
        <w:rPr>
          <w:i/>
        </w:rPr>
        <w:fldChar w:fldCharType="begin"/>
      </w:r>
      <w:r w:rsidR="000B633A" w:rsidRPr="00C65975">
        <w:instrText xml:space="preserve"> XE "Monitoring" </w:instrText>
      </w:r>
      <w:r w:rsidR="000B633A" w:rsidRPr="00C65975">
        <w:rPr>
          <w:i/>
        </w:rPr>
        <w:fldChar w:fldCharType="end"/>
      </w:r>
      <w:r w:rsidRPr="00C65975">
        <w:rPr>
          <w:i/>
        </w:rPr>
        <w:t>, modelling and reporting across Queensland</w:t>
      </w:r>
    </w:p>
    <w:p w:rsidR="009A461D" w:rsidRPr="00BA0038" w:rsidRDefault="009A461D" w:rsidP="00CC1745">
      <w:pPr>
        <w:pStyle w:val="ListBullet"/>
        <w:ind w:hanging="283"/>
      </w:pPr>
      <w:r w:rsidRPr="00BA0038">
        <w:t xml:space="preserve">Queensland Department of Transport and Main Roads, </w:t>
      </w:r>
      <w:r w:rsidRPr="00BA0038">
        <w:rPr>
          <w:i/>
        </w:rPr>
        <w:t>Maintenance Dredging</w:t>
      </w:r>
      <w:r w:rsidR="00A9594D" w:rsidRPr="00C65975">
        <w:rPr>
          <w:i/>
        </w:rPr>
        <w:fldChar w:fldCharType="begin"/>
      </w:r>
      <w:r w:rsidR="00A9594D" w:rsidRPr="00C65975">
        <w:instrText xml:space="preserve"> XE "Dredging" </w:instrText>
      </w:r>
      <w:r w:rsidR="00A9594D" w:rsidRPr="00C65975">
        <w:rPr>
          <w:i/>
        </w:rPr>
        <w:fldChar w:fldCharType="end"/>
      </w:r>
      <w:r w:rsidRPr="00C65975">
        <w:rPr>
          <w:i/>
        </w:rPr>
        <w:t xml:space="preserve"> Strategy</w:t>
      </w:r>
    </w:p>
    <w:p w:rsidR="009A461D" w:rsidRPr="00BA0038" w:rsidRDefault="009A461D" w:rsidP="00CC1745">
      <w:pPr>
        <w:pStyle w:val="ListBullet"/>
        <w:ind w:hanging="283"/>
      </w:pPr>
      <w:r w:rsidRPr="00BA0038">
        <w:t xml:space="preserve">Northern Australian Aquaculture Inquiry </w:t>
      </w:r>
      <w:r w:rsidRPr="00BA0038">
        <w:rPr>
          <w:i/>
        </w:rPr>
        <w:t>Opportunities for expanding the aquaculture industry</w:t>
      </w:r>
      <w:r w:rsidR="0073550F" w:rsidRPr="00C65975">
        <w:rPr>
          <w:i/>
        </w:rPr>
        <w:fldChar w:fldCharType="begin"/>
      </w:r>
      <w:r w:rsidR="0073550F" w:rsidRPr="00C65975">
        <w:instrText xml:space="preserve"> XE "Industry" </w:instrText>
      </w:r>
      <w:r w:rsidR="0073550F" w:rsidRPr="00C65975">
        <w:rPr>
          <w:i/>
        </w:rPr>
        <w:fldChar w:fldCharType="end"/>
      </w:r>
      <w:r w:rsidRPr="00C65975">
        <w:rPr>
          <w:i/>
        </w:rPr>
        <w:t xml:space="preserve"> in northern Australia</w:t>
      </w:r>
    </w:p>
    <w:p w:rsidR="009A461D" w:rsidRPr="00BA0038" w:rsidRDefault="009A461D" w:rsidP="00CC1745">
      <w:pPr>
        <w:pStyle w:val="ListBullet"/>
        <w:ind w:hanging="283"/>
      </w:pPr>
      <w:r w:rsidRPr="00BA0038">
        <w:t>Australian Senate Environment and Communications References Committee, on the threat of marine plastic pollution in Australian and Australian waters</w:t>
      </w:r>
    </w:p>
    <w:p w:rsidR="009A461D" w:rsidRPr="00BA0038" w:rsidRDefault="009A461D" w:rsidP="00CC1745">
      <w:pPr>
        <w:pStyle w:val="ListBullet"/>
        <w:ind w:hanging="283"/>
      </w:pPr>
      <w:r w:rsidRPr="00BA0038">
        <w:t>Australian Senate Environment and Communications References Committee, on the Inquiry into large-capacity fishing vessels</w:t>
      </w:r>
    </w:p>
    <w:p w:rsidR="009A461D" w:rsidRPr="00BA0038" w:rsidRDefault="009A461D" w:rsidP="00CC1745">
      <w:pPr>
        <w:pStyle w:val="ListBullet"/>
        <w:ind w:hanging="283"/>
      </w:pPr>
      <w:r w:rsidRPr="00BA0038">
        <w:t>Australian Senate Inquiry into the GBR, through the provision of comments on the response package to the Department of the Environment</w:t>
      </w:r>
    </w:p>
    <w:p w:rsidR="009A461D" w:rsidRPr="00BA0038" w:rsidRDefault="009A461D" w:rsidP="00CC1745">
      <w:pPr>
        <w:pStyle w:val="ListBullet"/>
        <w:ind w:hanging="283"/>
      </w:pPr>
      <w:r w:rsidRPr="00BA0038">
        <w:rPr>
          <w:szCs w:val="20"/>
        </w:rPr>
        <w:t xml:space="preserve">Australian National Audit Office </w:t>
      </w:r>
      <w:r w:rsidRPr="00BA0038">
        <w:t>audit of the performance of the Reef Trust</w:t>
      </w:r>
    </w:p>
    <w:p w:rsidR="009A461D" w:rsidRPr="00BA0038" w:rsidRDefault="009A461D" w:rsidP="00CC1745">
      <w:pPr>
        <w:pStyle w:val="ListBullet"/>
        <w:ind w:hanging="283"/>
      </w:pPr>
      <w:r w:rsidRPr="00BA0038">
        <w:t>Queensland Department of Infrastructure, Local Government and Planning, on sea-based disposal of non-port-related capital dredged material in the parts of the GBRWHA within Queensland jurisdiction, discussion paper</w:t>
      </w:r>
    </w:p>
    <w:p w:rsidR="009A461D" w:rsidRPr="00BA0038" w:rsidRDefault="009A461D" w:rsidP="00CC1745">
      <w:pPr>
        <w:pStyle w:val="ListBullet"/>
        <w:ind w:hanging="283"/>
      </w:pPr>
      <w:r w:rsidRPr="00BA0038">
        <w:t xml:space="preserve">Publicly Funded Research Agencies joint paper on </w:t>
      </w:r>
      <w:r w:rsidRPr="00BA0038">
        <w:rPr>
          <w:i/>
        </w:rPr>
        <w:t>Securing the future of Australia’s National Research Infrastructure Portfolio</w:t>
      </w:r>
    </w:p>
    <w:p w:rsidR="009A461D" w:rsidRPr="00BA0038" w:rsidRDefault="009A461D" w:rsidP="00CC1745">
      <w:pPr>
        <w:pStyle w:val="ListBullet"/>
        <w:ind w:hanging="283"/>
      </w:pPr>
      <w:r w:rsidRPr="00BA0038">
        <w:t>GBRMPA, on their permission system for activities within the GBR Marine Park</w:t>
      </w:r>
    </w:p>
    <w:p w:rsidR="009A461D" w:rsidRPr="00BA0038" w:rsidRDefault="009A461D" w:rsidP="00CC1745">
      <w:pPr>
        <w:pStyle w:val="ListBullet"/>
        <w:ind w:hanging="283"/>
      </w:pPr>
      <w:r w:rsidRPr="00BA0038">
        <w:rPr>
          <w:i/>
        </w:rPr>
        <w:t>Burdekin dry tropics natural resources management plan</w:t>
      </w:r>
      <w:r w:rsidRPr="00BA0038">
        <w:t>, draft plan</w:t>
      </w:r>
    </w:p>
    <w:p w:rsidR="009A461D" w:rsidRPr="00BA0038" w:rsidRDefault="009A461D" w:rsidP="00CC1745">
      <w:pPr>
        <w:pStyle w:val="ListBullet"/>
        <w:ind w:hanging="283"/>
        <w:rPr>
          <w:i/>
        </w:rPr>
      </w:pPr>
      <w:r w:rsidRPr="00BA0038">
        <w:rPr>
          <w:i/>
        </w:rPr>
        <w:t>Mackay</w:t>
      </w:r>
      <w:r w:rsidR="0090111D" w:rsidRPr="00BA0038">
        <w:rPr>
          <w:i/>
        </w:rPr>
        <w:t>–</w:t>
      </w:r>
      <w:r w:rsidRPr="00BA0038">
        <w:rPr>
          <w:i/>
        </w:rPr>
        <w:t>Whitsunday water quality improvement plan 2014–2021</w:t>
      </w:r>
    </w:p>
    <w:p w:rsidR="009A461D" w:rsidRPr="00BA0038" w:rsidRDefault="009A461D" w:rsidP="00CC1745">
      <w:pPr>
        <w:pStyle w:val="ListBullet"/>
        <w:ind w:hanging="283"/>
        <w:rPr>
          <w:i/>
        </w:rPr>
      </w:pPr>
      <w:proofErr w:type="gramStart"/>
      <w:r w:rsidRPr="00BA0038">
        <w:rPr>
          <w:i/>
        </w:rPr>
        <w:t>Great Barrier Reef Water Science Taskforce interim report—December 2015</w:t>
      </w:r>
      <w:r w:rsidRPr="00BA0038">
        <w:t>.</w:t>
      </w:r>
      <w:proofErr w:type="gramEnd"/>
    </w:p>
    <w:p w:rsidR="009A461D" w:rsidRPr="00BA0038" w:rsidRDefault="009A461D" w:rsidP="00CC1745">
      <w:pPr>
        <w:ind w:hanging="283"/>
      </w:pPr>
      <w:r w:rsidRPr="00BA0038">
        <w:t>In addition, AIMS staff contributed in many committees and groups:</w:t>
      </w:r>
    </w:p>
    <w:p w:rsidR="009A461D" w:rsidRPr="00BA0038" w:rsidRDefault="009A461D" w:rsidP="00CC1745">
      <w:pPr>
        <w:pStyle w:val="ListBullet"/>
        <w:ind w:hanging="283"/>
        <w:rPr>
          <w:szCs w:val="20"/>
        </w:rPr>
      </w:pPr>
      <w:r w:rsidRPr="00BA0038">
        <w:rPr>
          <w:szCs w:val="20"/>
        </w:rPr>
        <w:t xml:space="preserve">John Gunn was the Co-Chair of the </w:t>
      </w:r>
      <w:r w:rsidRPr="00BA0038">
        <w:t>Intergovernmental Oceanographic Commission (IOC) Global Ocean Observing System (GOOS) Steering Committee.</w:t>
      </w:r>
    </w:p>
    <w:p w:rsidR="009A461D" w:rsidRPr="00BA0038" w:rsidRDefault="009A461D" w:rsidP="00CC1745">
      <w:pPr>
        <w:pStyle w:val="ListBullet"/>
        <w:ind w:hanging="283"/>
        <w:rPr>
          <w:szCs w:val="20"/>
        </w:rPr>
      </w:pPr>
      <w:r w:rsidRPr="00BA0038">
        <w:t xml:space="preserve">John Gunn was a member of the </w:t>
      </w:r>
      <w:r w:rsidRPr="00C65975">
        <w:fldChar w:fldCharType="begin"/>
      </w:r>
      <w:r w:rsidRPr="00C65975">
        <w:instrText xml:space="preserve"> XE "Reef 2050 Plan" </w:instrText>
      </w:r>
      <w:r w:rsidRPr="00C65975">
        <w:fldChar w:fldCharType="end"/>
      </w:r>
      <w:r w:rsidRPr="00C65975">
        <w:rPr>
          <w:szCs w:val="20"/>
        </w:rPr>
        <w:t xml:space="preserve">Reef 2050 </w:t>
      </w:r>
      <w:r w:rsidRPr="00BA0038">
        <w:t>Long-Term Sustainability Plan Reef Advisory Committee.</w:t>
      </w:r>
    </w:p>
    <w:p w:rsidR="009A461D" w:rsidRPr="00BA0038" w:rsidRDefault="009A461D" w:rsidP="00CC1745">
      <w:pPr>
        <w:pStyle w:val="ListBullet"/>
        <w:ind w:hanging="283"/>
        <w:rPr>
          <w:szCs w:val="20"/>
        </w:rPr>
      </w:pPr>
      <w:r w:rsidRPr="00BA0038">
        <w:t xml:space="preserve">John Gunn was a member of the </w:t>
      </w:r>
      <w:r w:rsidRPr="00BA0038">
        <w:rPr>
          <w:szCs w:val="20"/>
        </w:rPr>
        <w:t xml:space="preserve">Reef 2050 </w:t>
      </w:r>
      <w:r w:rsidRPr="00BA0038">
        <w:t>Long-Term Sustainability Plan RIMReP</w:t>
      </w:r>
      <w:r w:rsidR="00D87458" w:rsidRPr="00C65975">
        <w:fldChar w:fldCharType="begin"/>
      </w:r>
      <w:r w:rsidR="00D87458" w:rsidRPr="00C65975">
        <w:instrText xml:space="preserve"> XE "RIMReP" </w:instrText>
      </w:r>
      <w:r w:rsidR="00D87458" w:rsidRPr="00C65975">
        <w:fldChar w:fldCharType="end"/>
      </w:r>
      <w:r w:rsidRPr="00C65975">
        <w:t xml:space="preserve"> Steering Group.</w:t>
      </w:r>
    </w:p>
    <w:p w:rsidR="009A461D" w:rsidRPr="00BA0038" w:rsidRDefault="009A461D" w:rsidP="00CC1745">
      <w:pPr>
        <w:pStyle w:val="ListBullet"/>
        <w:ind w:hanging="283"/>
        <w:rPr>
          <w:szCs w:val="20"/>
        </w:rPr>
      </w:pPr>
      <w:r w:rsidRPr="00BA0038">
        <w:t xml:space="preserve">Dr David Souter </w:t>
      </w:r>
      <w:proofErr w:type="gramStart"/>
      <w:r w:rsidRPr="00BA0038">
        <w:t>was appointed</w:t>
      </w:r>
      <w:proofErr w:type="gramEnd"/>
      <w:r w:rsidRPr="00BA0038">
        <w:t xml:space="preserve"> Co-Chair of the Program Design Working Group.</w:t>
      </w:r>
    </w:p>
    <w:p w:rsidR="009A461D" w:rsidRPr="00BA0038" w:rsidRDefault="009A461D" w:rsidP="00CC1745">
      <w:pPr>
        <w:pStyle w:val="ListBullet"/>
        <w:ind w:hanging="283"/>
        <w:rPr>
          <w:szCs w:val="20"/>
        </w:rPr>
      </w:pPr>
      <w:r w:rsidRPr="00BA0038">
        <w:t>Dr Britta Schaffelke was a member of the Synthesis and Reporting Working Group.</w:t>
      </w:r>
    </w:p>
    <w:p w:rsidR="009A461D" w:rsidRPr="00BA0038" w:rsidRDefault="009A461D" w:rsidP="00CC1745">
      <w:pPr>
        <w:pStyle w:val="ListBullet"/>
        <w:ind w:hanging="283"/>
      </w:pPr>
      <w:r w:rsidRPr="00BA0038">
        <w:t>Dr Britta Schaffelke was a member of the Australian Government’s GBR Independent Expert Advisory Panel.</w:t>
      </w:r>
    </w:p>
    <w:p w:rsidR="009A461D" w:rsidRPr="00C65975" w:rsidRDefault="009A461D" w:rsidP="00CC1745">
      <w:pPr>
        <w:pStyle w:val="ListBullet"/>
        <w:ind w:hanging="283"/>
      </w:pPr>
      <w:r w:rsidRPr="00BA0038">
        <w:t>Dr Britta Schaffelke completed her tenure on the Queensland Government</w:t>
      </w:r>
      <w:r w:rsidRPr="00C65975">
        <w:fldChar w:fldCharType="begin"/>
      </w:r>
      <w:r w:rsidRPr="00C65975">
        <w:instrText xml:space="preserve"> XE "Queensland Government" </w:instrText>
      </w:r>
      <w:r w:rsidRPr="00C65975">
        <w:fldChar w:fldCharType="end"/>
      </w:r>
      <w:r w:rsidRPr="00C65975">
        <w:t>’s GBR Water Science Task Force.</w:t>
      </w:r>
    </w:p>
    <w:p w:rsidR="009A461D" w:rsidRPr="00C65975" w:rsidRDefault="009A461D" w:rsidP="00CC1745">
      <w:pPr>
        <w:pStyle w:val="ListBullet"/>
        <w:ind w:hanging="283"/>
      </w:pPr>
      <w:r w:rsidRPr="00BA0038">
        <w:lastRenderedPageBreak/>
        <w:t>Drs Britta Schaffelke and Richard Brinkman are members of the G</w:t>
      </w:r>
      <w:r w:rsidR="00C811B1" w:rsidRPr="00BA0038">
        <w:t>HHP</w:t>
      </w:r>
      <w:r w:rsidR="00944448" w:rsidRPr="00C65975">
        <w:fldChar w:fldCharType="begin"/>
      </w:r>
      <w:r w:rsidR="00944448" w:rsidRPr="00C65975">
        <w:instrText xml:space="preserve"> XE "Gladstone Healthy Harbour Partnership" </w:instrText>
      </w:r>
      <w:r w:rsidR="00944448" w:rsidRPr="00C65975">
        <w:fldChar w:fldCharType="end"/>
      </w:r>
      <w:r w:rsidRPr="00C65975">
        <w:t xml:space="preserve"> Independent Science Panel.</w:t>
      </w:r>
    </w:p>
    <w:p w:rsidR="009A461D" w:rsidRPr="00BA0038" w:rsidRDefault="009A461D" w:rsidP="00CC1745">
      <w:pPr>
        <w:pStyle w:val="ListBullet"/>
        <w:ind w:hanging="283"/>
      </w:pPr>
      <w:r w:rsidRPr="00BA0038">
        <w:t>Dr Eric Lawrey was a member of the Data Management and Integration Working Group.</w:t>
      </w:r>
    </w:p>
    <w:p w:rsidR="009A461D" w:rsidRPr="00BA0038" w:rsidRDefault="009A461D" w:rsidP="00CC1745">
      <w:pPr>
        <w:pStyle w:val="ListBullet"/>
        <w:ind w:hanging="283"/>
      </w:pPr>
      <w:r w:rsidRPr="00BA0038">
        <w:t xml:space="preserve">Dr Michelle Heupel was a member of the official Australian Government delegation to the Meeting of Signatories to the Convention on Migratory Species, Sharks Memorandum of Understanding. She </w:t>
      </w:r>
      <w:proofErr w:type="gramStart"/>
      <w:r w:rsidRPr="00BA0038">
        <w:t>was also appointed</w:t>
      </w:r>
      <w:proofErr w:type="gramEnd"/>
      <w:r w:rsidRPr="00BA0038">
        <w:t xml:space="preserve"> to the Conservation Working Group, which advises the Convention Secretariat.</w:t>
      </w:r>
    </w:p>
    <w:p w:rsidR="009A461D" w:rsidRPr="00BA0038" w:rsidRDefault="009A461D" w:rsidP="00CC1745">
      <w:pPr>
        <w:pStyle w:val="ListBullet"/>
        <w:ind w:hanging="283"/>
      </w:pPr>
      <w:r w:rsidRPr="00BA0038">
        <w:t>Drs Frederieke Kroon and Andrew Negri were members of the Queensland Government Pesticide Working Group.</w:t>
      </w:r>
    </w:p>
    <w:p w:rsidR="009A461D" w:rsidRPr="00BA0038" w:rsidRDefault="009A461D" w:rsidP="00CC1745">
      <w:pPr>
        <w:pStyle w:val="ListBullet"/>
        <w:ind w:hanging="283"/>
      </w:pPr>
      <w:r w:rsidRPr="00BA0038">
        <w:t>Dr Ross Jones is a member of the Dredging</w:t>
      </w:r>
      <w:r w:rsidR="00A9594D" w:rsidRPr="00C65975">
        <w:fldChar w:fldCharType="begin"/>
      </w:r>
      <w:r w:rsidR="00A9594D" w:rsidRPr="00C65975">
        <w:instrText xml:space="preserve"> XE "Dredging" </w:instrText>
      </w:r>
      <w:r w:rsidR="00A9594D" w:rsidRPr="00C65975">
        <w:fldChar w:fldCharType="end"/>
      </w:r>
      <w:r w:rsidRPr="00C65975">
        <w:t xml:space="preserve"> Technical Advice Panel</w:t>
      </w:r>
      <w:r w:rsidRPr="00BA0038">
        <w:t xml:space="preserve"> for the Chevron Wheatstone Project in Western Australia.</w:t>
      </w:r>
    </w:p>
    <w:p w:rsidR="00A94651" w:rsidRPr="00BA0038" w:rsidRDefault="00A94651" w:rsidP="00A94651">
      <w:pPr>
        <w:pStyle w:val="Heading4"/>
      </w:pPr>
      <w:bookmarkStart w:id="220" w:name="_Toc459795210"/>
      <w:bookmarkStart w:id="221" w:name="Partnerships"/>
      <w:bookmarkStart w:id="222" w:name="_Toc460334517"/>
      <w:bookmarkStart w:id="223" w:name="_Toc460336790"/>
      <w:bookmarkStart w:id="224" w:name="_Toc460336904"/>
      <w:bookmarkStart w:id="225" w:name="_Toc460337019"/>
      <w:bookmarkStart w:id="226" w:name="_Toc460337180"/>
      <w:bookmarkStart w:id="227" w:name="_Toc460421026"/>
      <w:bookmarkStart w:id="228" w:name="_Toc461100000"/>
      <w:r w:rsidRPr="00BA0038">
        <w:t>Partnerships</w:t>
      </w:r>
      <w:bookmarkEnd w:id="220"/>
      <w:bookmarkEnd w:id="221"/>
      <w:bookmarkEnd w:id="222"/>
      <w:bookmarkEnd w:id="223"/>
      <w:bookmarkEnd w:id="224"/>
      <w:bookmarkEnd w:id="225"/>
      <w:bookmarkEnd w:id="226"/>
      <w:bookmarkEnd w:id="227"/>
      <w:bookmarkEnd w:id="228"/>
    </w:p>
    <w:p w:rsidR="00A94651" w:rsidRPr="00BA0038" w:rsidRDefault="00A94651" w:rsidP="00A94651">
      <w:pPr>
        <w:spacing w:after="120"/>
      </w:pPr>
      <w:r w:rsidRPr="00BA0038">
        <w:t>AIMS has created, and participated in, an array of joint ventures, strategic alliances and significant collaborations</w:t>
      </w:r>
      <w:r w:rsidR="0073550F" w:rsidRPr="00BA0038">
        <w:fldChar w:fldCharType="begin"/>
      </w:r>
      <w:r w:rsidR="0073550F" w:rsidRPr="00BA0038">
        <w:instrText xml:space="preserve"> XE "</w:instrText>
      </w:r>
      <w:r w:rsidR="0073550F" w:rsidRPr="00C65975">
        <w:instrText xml:space="preserve">Collaboration" </w:instrText>
      </w:r>
      <w:r w:rsidR="0073550F" w:rsidRPr="00BA0038">
        <w:fldChar w:fldCharType="end"/>
      </w:r>
      <w:r w:rsidRPr="00BA0038">
        <w:t xml:space="preserve"> that maximise the Institute’s abili</w:t>
      </w:r>
      <w:r w:rsidRPr="00C65975">
        <w:t>ty to deliver high-quality science. These arrangements increase the critica</w:t>
      </w:r>
      <w:r w:rsidRPr="00BA0038">
        <w:t xml:space="preserve">l mass and diversify the skill base that </w:t>
      </w:r>
      <w:proofErr w:type="gramStart"/>
      <w:r w:rsidRPr="00BA0038">
        <w:t>can be applied</w:t>
      </w:r>
      <w:proofErr w:type="gramEnd"/>
      <w:r w:rsidRPr="00BA0038">
        <w:t xml:space="preserve"> to answer complex questions about the sustainable use, management and protection of marine resources. In 2015–16, the majority of AIMS’ scientific tasks received external co-investment involving stakeholders and partners who actively participated in research design, implementation and knowledge dissemination.</w:t>
      </w:r>
    </w:p>
    <w:p w:rsidR="00A94651" w:rsidRPr="00BA0038" w:rsidRDefault="00A94651" w:rsidP="00A94651">
      <w:pPr>
        <w:spacing w:after="120"/>
      </w:pPr>
      <w:proofErr w:type="gramStart"/>
      <w:r w:rsidRPr="00BA0038">
        <w:t>AIMS is</w:t>
      </w:r>
      <w:proofErr w:type="gramEnd"/>
      <w:r w:rsidRPr="00BA0038">
        <w:t>, or has been, a member of the following partnerships:</w:t>
      </w:r>
    </w:p>
    <w:p w:rsidR="00A94651" w:rsidRPr="00BA0038" w:rsidRDefault="00A94651" w:rsidP="00A94651">
      <w:pPr>
        <w:pStyle w:val="ListParagraph"/>
        <w:numPr>
          <w:ilvl w:val="0"/>
          <w:numId w:val="34"/>
        </w:numPr>
        <w:tabs>
          <w:tab w:val="clear" w:pos="2949"/>
          <w:tab w:val="num" w:pos="567"/>
        </w:tabs>
        <w:ind w:left="567" w:hanging="283"/>
      </w:pPr>
      <w:r w:rsidRPr="00BA0038">
        <w:t>the Arafura Timor Research Facility</w:t>
      </w:r>
    </w:p>
    <w:p w:rsidR="00A94651" w:rsidRPr="00BA0038" w:rsidRDefault="00A94651" w:rsidP="00A94651">
      <w:pPr>
        <w:pStyle w:val="ListParagraph"/>
        <w:numPr>
          <w:ilvl w:val="0"/>
          <w:numId w:val="34"/>
        </w:numPr>
        <w:tabs>
          <w:tab w:val="clear" w:pos="2949"/>
          <w:tab w:val="num" w:pos="567"/>
        </w:tabs>
        <w:ind w:left="567" w:hanging="283"/>
      </w:pPr>
      <w:r w:rsidRPr="00BA0038">
        <w:t>the North Australia Marine Research Alliance</w:t>
      </w:r>
    </w:p>
    <w:p w:rsidR="00A94651" w:rsidRPr="00BA0038" w:rsidRDefault="00A94651" w:rsidP="00A94651">
      <w:pPr>
        <w:pStyle w:val="ListParagraph"/>
        <w:numPr>
          <w:ilvl w:val="0"/>
          <w:numId w:val="34"/>
        </w:numPr>
        <w:tabs>
          <w:tab w:val="clear" w:pos="2949"/>
          <w:tab w:val="num" w:pos="567"/>
        </w:tabs>
        <w:ind w:left="567" w:hanging="283"/>
      </w:pPr>
      <w:r w:rsidRPr="00BA0038">
        <w:t>the ARC Centre of Excellence in Coral Reef Studies</w:t>
      </w:r>
    </w:p>
    <w:p w:rsidR="00A94651" w:rsidRPr="00BA0038" w:rsidRDefault="00A94651" w:rsidP="00A94651">
      <w:pPr>
        <w:pStyle w:val="ListParagraph"/>
        <w:numPr>
          <w:ilvl w:val="0"/>
          <w:numId w:val="34"/>
        </w:numPr>
        <w:tabs>
          <w:tab w:val="clear" w:pos="2949"/>
          <w:tab w:val="num" w:pos="567"/>
        </w:tabs>
        <w:ind w:left="567" w:hanging="283"/>
      </w:pPr>
      <w:r w:rsidRPr="00BA0038">
        <w:t>the Reef 2050</w:t>
      </w:r>
      <w:r w:rsidR="00BC0D65" w:rsidRPr="00BA0038">
        <w:t xml:space="preserve"> Plan</w:t>
      </w:r>
      <w:r w:rsidRPr="00BA0038">
        <w:t xml:space="preserve"> Marine Monitoring</w:t>
      </w:r>
      <w:r w:rsidR="000B633A" w:rsidRPr="00BA6B60">
        <w:fldChar w:fldCharType="begin"/>
      </w:r>
      <w:r w:rsidR="000B633A" w:rsidRPr="00BA0038">
        <w:instrText xml:space="preserve"> XE "Monitoring" </w:instrText>
      </w:r>
      <w:r w:rsidR="000B633A" w:rsidRPr="00BA6B60">
        <w:fldChar w:fldCharType="end"/>
      </w:r>
      <w:r w:rsidRPr="00BA0038">
        <w:t xml:space="preserve"> Program</w:t>
      </w:r>
    </w:p>
    <w:p w:rsidR="00A94651" w:rsidRPr="00BA0038" w:rsidRDefault="00A94651" w:rsidP="00A94651">
      <w:pPr>
        <w:pStyle w:val="ListParagraph"/>
        <w:numPr>
          <w:ilvl w:val="0"/>
          <w:numId w:val="34"/>
        </w:numPr>
        <w:tabs>
          <w:tab w:val="clear" w:pos="2949"/>
          <w:tab w:val="num" w:pos="567"/>
        </w:tabs>
        <w:ind w:left="567" w:hanging="283"/>
      </w:pPr>
      <w:r w:rsidRPr="00BA0038">
        <w:t>the National Environmental Research Program Tropical Ecosystems Hub</w:t>
      </w:r>
    </w:p>
    <w:p w:rsidR="00A94651" w:rsidRPr="00BA0038" w:rsidRDefault="00A94651" w:rsidP="00A94651">
      <w:pPr>
        <w:pStyle w:val="ListParagraph"/>
        <w:numPr>
          <w:ilvl w:val="0"/>
          <w:numId w:val="34"/>
        </w:numPr>
        <w:tabs>
          <w:tab w:val="clear" w:pos="2949"/>
          <w:tab w:val="num" w:pos="567"/>
        </w:tabs>
        <w:ind w:left="567" w:hanging="283"/>
      </w:pPr>
      <w:r w:rsidRPr="00BA0038">
        <w:t>the National Environmental Science Program</w:t>
      </w:r>
      <w:r w:rsidR="00AD6E51" w:rsidRPr="00BA0038">
        <w:t>me</w:t>
      </w:r>
      <w:r w:rsidRPr="00BA0038">
        <w:t xml:space="preserve"> Tropical Water Quality Hub</w:t>
      </w:r>
    </w:p>
    <w:p w:rsidR="00A94651" w:rsidRPr="00BA0038" w:rsidRDefault="00A94651" w:rsidP="00A94651">
      <w:pPr>
        <w:pStyle w:val="ListParagraph"/>
        <w:numPr>
          <w:ilvl w:val="0"/>
          <w:numId w:val="34"/>
        </w:numPr>
        <w:tabs>
          <w:tab w:val="clear" w:pos="2949"/>
          <w:tab w:val="num" w:pos="567"/>
        </w:tabs>
        <w:ind w:left="567" w:hanging="283"/>
      </w:pPr>
      <w:r w:rsidRPr="00BA0038">
        <w:t>the National Environmental Science Program</w:t>
      </w:r>
      <w:r w:rsidR="00AD6E51" w:rsidRPr="00BA0038">
        <w:t>me</w:t>
      </w:r>
      <w:r w:rsidRPr="00BA0038">
        <w:t xml:space="preserve"> Marine Biodiversity Hub</w:t>
      </w:r>
    </w:p>
    <w:p w:rsidR="00A94651" w:rsidRPr="00BA0038" w:rsidRDefault="00A94651" w:rsidP="00A94651">
      <w:pPr>
        <w:pStyle w:val="ListParagraph"/>
        <w:numPr>
          <w:ilvl w:val="0"/>
          <w:numId w:val="34"/>
        </w:numPr>
        <w:tabs>
          <w:tab w:val="clear" w:pos="2949"/>
          <w:tab w:val="num" w:pos="567"/>
        </w:tabs>
        <w:ind w:left="567" w:hanging="283"/>
      </w:pPr>
      <w:r w:rsidRPr="00BA0038">
        <w:t>the Integrated Marine Observing System</w:t>
      </w:r>
    </w:p>
    <w:p w:rsidR="00A94651" w:rsidRPr="00BA0038" w:rsidRDefault="00A94651" w:rsidP="00A94651">
      <w:pPr>
        <w:pStyle w:val="ListParagraph"/>
        <w:numPr>
          <w:ilvl w:val="0"/>
          <w:numId w:val="34"/>
        </w:numPr>
        <w:tabs>
          <w:tab w:val="clear" w:pos="2949"/>
          <w:tab w:val="num" w:pos="567"/>
        </w:tabs>
        <w:ind w:left="567" w:hanging="283"/>
      </w:pPr>
      <w:r w:rsidRPr="00BA0038">
        <w:t>the Western Australian Marine Science Institution</w:t>
      </w:r>
    </w:p>
    <w:p w:rsidR="00A94651" w:rsidRPr="00BA0038" w:rsidRDefault="00A94651" w:rsidP="00A94651">
      <w:pPr>
        <w:pStyle w:val="ListParagraph"/>
        <w:numPr>
          <w:ilvl w:val="0"/>
          <w:numId w:val="34"/>
        </w:numPr>
        <w:tabs>
          <w:tab w:val="clear" w:pos="2949"/>
          <w:tab w:val="num" w:pos="567"/>
        </w:tabs>
        <w:ind w:left="567" w:hanging="283"/>
      </w:pPr>
      <w:r w:rsidRPr="00BA0038">
        <w:t>the Indian Ocean Marine research Centre</w:t>
      </w:r>
    </w:p>
    <w:p w:rsidR="00A94651" w:rsidRPr="00BA0038" w:rsidRDefault="00A94651" w:rsidP="00A94651">
      <w:pPr>
        <w:pStyle w:val="ListParagraph"/>
        <w:numPr>
          <w:ilvl w:val="0"/>
          <w:numId w:val="34"/>
        </w:numPr>
        <w:tabs>
          <w:tab w:val="clear" w:pos="2949"/>
          <w:tab w:val="num" w:pos="567"/>
        </w:tabs>
        <w:ind w:left="567" w:hanging="283"/>
      </w:pPr>
      <w:r w:rsidRPr="00BA0038">
        <w:t>AIMS@JCU</w:t>
      </w:r>
    </w:p>
    <w:p w:rsidR="00A94651" w:rsidRPr="00BA0038" w:rsidRDefault="00A94651" w:rsidP="00A94651">
      <w:pPr>
        <w:pStyle w:val="ListParagraph"/>
        <w:numPr>
          <w:ilvl w:val="0"/>
          <w:numId w:val="34"/>
        </w:numPr>
        <w:tabs>
          <w:tab w:val="clear" w:pos="2949"/>
          <w:tab w:val="num" w:pos="567"/>
        </w:tabs>
        <w:ind w:left="567" w:hanging="283"/>
      </w:pPr>
      <w:proofErr w:type="gramStart"/>
      <w:r w:rsidRPr="00BA0038">
        <w:t>the</w:t>
      </w:r>
      <w:proofErr w:type="gramEnd"/>
      <w:r w:rsidRPr="00BA0038">
        <w:t xml:space="preserve"> ARC Centre of Excellence for Mathematical and Statistical Frontiers of Big Data, Big Models, New Insights.</w:t>
      </w:r>
    </w:p>
    <w:p w:rsidR="00A94651" w:rsidRPr="00BA0038" w:rsidRDefault="00A94651" w:rsidP="00A94651">
      <w:pPr>
        <w:spacing w:after="120"/>
      </w:pPr>
      <w:r w:rsidRPr="00BA0038">
        <w:t xml:space="preserve">A brief synopsis of each of these partnerships </w:t>
      </w:r>
      <w:proofErr w:type="gramStart"/>
      <w:r w:rsidRPr="00BA0038">
        <w:t xml:space="preserve">is </w:t>
      </w:r>
      <w:r w:rsidR="00AD6E51" w:rsidRPr="00BA0038">
        <w:t>given</w:t>
      </w:r>
      <w:proofErr w:type="gramEnd"/>
      <w:r w:rsidR="00AD6E51" w:rsidRPr="00BA0038">
        <w:t xml:space="preserve"> </w:t>
      </w:r>
      <w:r w:rsidRPr="00BA0038">
        <w:t>below.</w:t>
      </w:r>
    </w:p>
    <w:p w:rsidR="00A94651" w:rsidRPr="00BA0038" w:rsidRDefault="00A94651" w:rsidP="00A94651">
      <w:pPr>
        <w:spacing w:after="120"/>
      </w:pPr>
      <w:r w:rsidRPr="00DF6B09">
        <w:t xml:space="preserve">The </w:t>
      </w:r>
      <w:r w:rsidRPr="00BA0038">
        <w:rPr>
          <w:b/>
          <w:bCs/>
        </w:rPr>
        <w:t>Arafura Timor Research Facility (ATRF)</w:t>
      </w:r>
      <w:r w:rsidRPr="00BA0038">
        <w:t xml:space="preserve"> </w:t>
      </w:r>
      <w:proofErr w:type="gramStart"/>
      <w:r w:rsidRPr="00BA0038">
        <w:t>was initiated</w:t>
      </w:r>
      <w:proofErr w:type="gramEnd"/>
      <w:r w:rsidRPr="00BA0038">
        <w:t xml:space="preserve"> in 2006, as a joint venture between AIMS and the Australian National University (ANU), with a mission to support marine science across northern Australia and other countries bordering the Arafura and Timor Seas (namely, Indonesia, </w:t>
      </w:r>
      <w:r w:rsidR="00AD6E51" w:rsidRPr="00BA0038">
        <w:t xml:space="preserve">Papua </w:t>
      </w:r>
      <w:r w:rsidRPr="00BA0038">
        <w:t xml:space="preserve">New Guinea and East Timor). With construction funding as a Major National Research Facility provided by the Australian Government, the ATRF </w:t>
      </w:r>
      <w:proofErr w:type="gramStart"/>
      <w:r w:rsidRPr="00BA0038">
        <w:t>consists</w:t>
      </w:r>
      <w:proofErr w:type="gramEnd"/>
      <w:r w:rsidRPr="00BA0038">
        <w:t xml:space="preserve"> of an office and laboratory complex in Darwin, </w:t>
      </w:r>
      <w:r w:rsidR="00AD6E51" w:rsidRPr="00BA0038">
        <w:t xml:space="preserve">and is </w:t>
      </w:r>
      <w:r w:rsidRPr="00BA0038">
        <w:t>adjacent to the campus of Charles Darwin University (CDU). A $5 million upgrade during 2011–12, under the Australian Government’s Super Science (Marine and Climate) Initiative, added a seawater research aquarium, modern meeting facilities, workshop facilities to support oceanographic research and additional offices</w:t>
      </w:r>
      <w:r w:rsidR="00AD6E51" w:rsidRPr="00BA0038">
        <w:t xml:space="preserve">. </w:t>
      </w:r>
      <w:proofErr w:type="gramStart"/>
      <w:r w:rsidR="00AD6E51" w:rsidRPr="00BA0038">
        <w:t xml:space="preserve">These offices </w:t>
      </w:r>
      <w:r w:rsidRPr="00BA0038">
        <w:t>house, among others, postdoctoral fellows and PhD students under the North Australia Marine Research Alliance.</w:t>
      </w:r>
      <w:proofErr w:type="gramEnd"/>
    </w:p>
    <w:p w:rsidR="00BC5F69" w:rsidRPr="00BA0038" w:rsidRDefault="00A94651" w:rsidP="00A94651">
      <w:pPr>
        <w:spacing w:after="120"/>
      </w:pPr>
      <w:r w:rsidRPr="00BA0038">
        <w:t xml:space="preserve">At the end of June 2014, AIMS assumed sole management of the ATRF and has since initiated upgrades to improve efficiency of operation: a new chiller unit and solar panels </w:t>
      </w:r>
      <w:proofErr w:type="gramStart"/>
      <w:r w:rsidRPr="00BA0038">
        <w:t>have been installed</w:t>
      </w:r>
      <w:proofErr w:type="gramEnd"/>
      <w:r w:rsidRPr="00BA0038">
        <w:t>. Science activities have continued to revolve around Darwin Harbour</w:t>
      </w:r>
      <w:r w:rsidR="00A5060D" w:rsidRPr="00BA0038">
        <w:fldChar w:fldCharType="begin"/>
      </w:r>
      <w:r w:rsidR="00A5060D" w:rsidRPr="00BA0038">
        <w:instrText xml:space="preserve"> XE "</w:instrText>
      </w:r>
      <w:r w:rsidR="00A5060D" w:rsidRPr="00C65975">
        <w:instrText xml:space="preserve">Darwin Harbour" </w:instrText>
      </w:r>
      <w:r w:rsidR="00A5060D" w:rsidRPr="00BA0038">
        <w:fldChar w:fldCharType="end"/>
      </w:r>
      <w:r w:rsidRPr="00BA0038">
        <w:t>, but with a renewed focus on the Gulf of Carpentaria. Enhancing the aquarium facility has brou</w:t>
      </w:r>
      <w:r w:rsidRPr="00C65975">
        <w:t>ght about exciting advances in tropical ecotoxicology. The Institute sees a</w:t>
      </w:r>
      <w:r w:rsidRPr="00BA0038">
        <w:t xml:space="preserve"> </w:t>
      </w:r>
      <w:r w:rsidR="00C82727" w:rsidRPr="00BA0038">
        <w:t>strong need</w:t>
      </w:r>
      <w:r w:rsidRPr="00BA0038">
        <w:t xml:space="preserve"> for marine research in the region, and finds itself well placed to realise this with the ATRF. </w:t>
      </w:r>
    </w:p>
    <w:p w:rsidR="001D069B" w:rsidRPr="00C65975" w:rsidRDefault="00A94651" w:rsidP="00A94651">
      <w:pPr>
        <w:spacing w:after="120"/>
      </w:pPr>
      <w:proofErr w:type="gramStart"/>
      <w:r w:rsidRPr="00BA0038">
        <w:lastRenderedPageBreak/>
        <w:t xml:space="preserve">Further details at </w:t>
      </w:r>
      <w:hyperlink r:id="rId43" w:tooltip="Link to Arafura Timor Research Facility website" w:history="1">
        <w:r w:rsidRPr="00BA0038">
          <w:rPr>
            <w:u w:val="single"/>
          </w:rPr>
          <w:t>www.atrf.org.au</w:t>
        </w:r>
      </w:hyperlink>
      <w:r w:rsidRPr="00BA0038">
        <w:t>.</w:t>
      </w:r>
      <w:proofErr w:type="gramEnd"/>
    </w:p>
    <w:p w:rsidR="00A94651" w:rsidRPr="00BA0038" w:rsidRDefault="00A94651" w:rsidP="00A94651">
      <w:pPr>
        <w:spacing w:after="120"/>
      </w:pPr>
      <w:r w:rsidRPr="00DF6B09">
        <w:t xml:space="preserve">The </w:t>
      </w:r>
      <w:r w:rsidRPr="00BA0038">
        <w:rPr>
          <w:b/>
          <w:bCs/>
        </w:rPr>
        <w:t>North Australia Marine Research Alliance (NAMRA)</w:t>
      </w:r>
      <w:r w:rsidRPr="00BA0038">
        <w:t xml:space="preserve"> brings together AIMS, CDU, ANU and the Northern Territory Government to build marine research capacity and capability in northern Australia. The NAMRA partnership focuses on postdoctoral fellowships and PhD scholars. The </w:t>
      </w:r>
      <w:r w:rsidR="00AD6E51" w:rsidRPr="00BA0038">
        <w:t xml:space="preserve">alliance </w:t>
      </w:r>
      <w:r w:rsidRPr="00BA0038">
        <w:t xml:space="preserve">partners are currently negotiating to establish a fresh long-term agreement to build on the successes of the first phase (2010–15). </w:t>
      </w:r>
      <w:proofErr w:type="gramStart"/>
      <w:r w:rsidRPr="00BA0038">
        <w:t xml:space="preserve">Further details at </w:t>
      </w:r>
      <w:hyperlink r:id="rId44" w:tooltip="Link to North Australia Marine Research Alliance web resource" w:history="1">
        <w:r w:rsidRPr="00BA0038">
          <w:rPr>
            <w:u w:val="single"/>
          </w:rPr>
          <w:t>www.namra.net.au</w:t>
        </w:r>
      </w:hyperlink>
      <w:r w:rsidRPr="00BA0038">
        <w:t>.</w:t>
      </w:r>
      <w:proofErr w:type="gramEnd"/>
    </w:p>
    <w:p w:rsidR="00A94651" w:rsidRPr="00BA0038" w:rsidRDefault="00A94651" w:rsidP="00A94651">
      <w:pPr>
        <w:spacing w:after="120"/>
      </w:pPr>
      <w:r w:rsidRPr="00DF6B09">
        <w:t xml:space="preserve">The </w:t>
      </w:r>
      <w:r w:rsidRPr="00BA0038">
        <w:rPr>
          <w:b/>
        </w:rPr>
        <w:t>ARC Centre of Excellence for Coral Reef Studies (Coral CoE)</w:t>
      </w:r>
      <w:r w:rsidRPr="00BA0038">
        <w:t xml:space="preserve"> </w:t>
      </w:r>
      <w:proofErr w:type="gramStart"/>
      <w:r w:rsidRPr="00BA0038">
        <w:t>was established</w:t>
      </w:r>
      <w:proofErr w:type="gramEnd"/>
      <w:r w:rsidRPr="00BA0038">
        <w:t xml:space="preserve"> in 2005, and in 2013 received a further seven years and $28 million of ARC funding. AIMS’ CEO John Gunn is a member of the </w:t>
      </w:r>
      <w:r w:rsidR="00AD6E51" w:rsidRPr="00BA0038">
        <w:t xml:space="preserve">Coral CoE’s </w:t>
      </w:r>
      <w:r w:rsidRPr="00BA0038">
        <w:t xml:space="preserve">Advisory Board, and two senior AIMS scientists, Drs Janice Lough and Madeleine van Oppen, are </w:t>
      </w:r>
      <w:r w:rsidR="00DC3181" w:rsidRPr="00BA0038">
        <w:t>partner investigators</w:t>
      </w:r>
      <w:r w:rsidRPr="00BA0038">
        <w:t xml:space="preserve">. AIMS and the </w:t>
      </w:r>
      <w:r w:rsidR="00DC3181" w:rsidRPr="00BA0038">
        <w:t>Coral CoE</w:t>
      </w:r>
      <w:r w:rsidR="00AD6E51" w:rsidRPr="00BA0038">
        <w:t xml:space="preserve"> </w:t>
      </w:r>
      <w:r w:rsidRPr="00BA0038">
        <w:t xml:space="preserve">jointly support several postdoctoral fellowships over the life of the </w:t>
      </w:r>
      <w:r w:rsidR="00AD6E51" w:rsidRPr="00BA0038">
        <w:t>centre</w:t>
      </w:r>
      <w:r w:rsidRPr="00BA0038">
        <w:t>.</w:t>
      </w:r>
    </w:p>
    <w:p w:rsidR="00A94651" w:rsidRPr="00BA0038" w:rsidRDefault="00A94651" w:rsidP="00A94651">
      <w:pPr>
        <w:spacing w:after="120"/>
      </w:pPr>
      <w:r w:rsidRPr="00BA0038">
        <w:t xml:space="preserve">The Coral CoE undertakes world-best integrated research to provide the scientific knowledge necessary for sustaining ecosystem goods and services of the world’s coral reefs. The renewed </w:t>
      </w:r>
      <w:r w:rsidR="00DC3181" w:rsidRPr="00BA0038">
        <w:t xml:space="preserve">centre </w:t>
      </w:r>
      <w:r w:rsidRPr="00BA0038">
        <w:t xml:space="preserve">seeks to build bridges between the natural and social sciences, strengthening </w:t>
      </w:r>
      <w:proofErr w:type="gramStart"/>
      <w:r w:rsidRPr="00BA0038">
        <w:t>capacity and informing</w:t>
      </w:r>
      <w:proofErr w:type="gramEnd"/>
      <w:r w:rsidRPr="00BA0038">
        <w:t xml:space="preserve"> and supporting transformative changes in coral reef governance and management. The </w:t>
      </w:r>
      <w:r w:rsidR="00DC3181" w:rsidRPr="00BA0038">
        <w:t xml:space="preserve">centre </w:t>
      </w:r>
      <w:r w:rsidRPr="00BA0038">
        <w:t xml:space="preserve">involves 30 </w:t>
      </w:r>
      <w:r w:rsidR="00DC3181" w:rsidRPr="00BA0038">
        <w:t xml:space="preserve">chief </w:t>
      </w:r>
      <w:r w:rsidRPr="00BA0038">
        <w:t xml:space="preserve">and </w:t>
      </w:r>
      <w:r w:rsidR="00DC3181" w:rsidRPr="00BA0038">
        <w:t xml:space="preserve">partner investigators </w:t>
      </w:r>
      <w:r w:rsidRPr="00BA0038">
        <w:t xml:space="preserve">from 10 organisations, including JCU, AIMS, UQ, ANU, UWA, GBRMPA, the WorldFish Center, Stanford University, </w:t>
      </w:r>
      <w:proofErr w:type="gramStart"/>
      <w:r w:rsidRPr="00BA0038">
        <w:t>the</w:t>
      </w:r>
      <w:proofErr w:type="gramEnd"/>
      <w:r w:rsidRPr="00BA0038">
        <w:t xml:space="preserve"> International Union for Conservation of Nature (IUCN) and the National Centre for Scientific Research.</w:t>
      </w:r>
    </w:p>
    <w:p w:rsidR="00BC5F69" w:rsidRPr="00BA0038" w:rsidRDefault="00A94651" w:rsidP="00A94651">
      <w:pPr>
        <w:spacing w:after="120"/>
      </w:pPr>
      <w:r w:rsidRPr="00BA0038">
        <w:t xml:space="preserve">The </w:t>
      </w:r>
      <w:r w:rsidR="00DC3181" w:rsidRPr="00BA0038">
        <w:t xml:space="preserve">Coral CoE </w:t>
      </w:r>
      <w:r w:rsidRPr="00BA0038">
        <w:t xml:space="preserve">cements Australia’s global leadership in coral reef sciences and </w:t>
      </w:r>
      <w:r w:rsidR="00DC3181" w:rsidRPr="00BA0038">
        <w:t>strengthens</w:t>
      </w:r>
      <w:r w:rsidRPr="00BA0038">
        <w:t xml:space="preserve"> collaborative links between the major partners and international collaborators from 40 countries. </w:t>
      </w:r>
    </w:p>
    <w:p w:rsidR="00A94651" w:rsidRPr="00BA0038" w:rsidRDefault="00A94651" w:rsidP="00A94651">
      <w:pPr>
        <w:spacing w:after="120"/>
      </w:pPr>
      <w:proofErr w:type="gramStart"/>
      <w:r w:rsidRPr="00BA0038">
        <w:t xml:space="preserve">Further details at </w:t>
      </w:r>
      <w:hyperlink r:id="rId45" w:tooltip="Link to ARC CoE CRS website" w:history="1">
        <w:r w:rsidRPr="00BA0038">
          <w:rPr>
            <w:u w:val="single"/>
          </w:rPr>
          <w:t>www.coralcoe.org.au</w:t>
        </w:r>
      </w:hyperlink>
      <w:r w:rsidRPr="00BA0038">
        <w:t>.</w:t>
      </w:r>
      <w:proofErr w:type="gramEnd"/>
    </w:p>
    <w:p w:rsidR="00A94651" w:rsidRPr="00C65975" w:rsidRDefault="00A94651" w:rsidP="00A94651">
      <w:bookmarkStart w:id="229" w:name="Reef2050_MMP"/>
      <w:r w:rsidRPr="004723D1">
        <w:t>The</w:t>
      </w:r>
      <w:r w:rsidRPr="00BA0038">
        <w:rPr>
          <w:b/>
        </w:rPr>
        <w:t xml:space="preserve"> Reef 2050 Plan</w:t>
      </w:r>
      <w:r w:rsidRPr="00BA0038">
        <w:rPr>
          <w:b/>
        </w:rPr>
        <w:fldChar w:fldCharType="begin"/>
      </w:r>
      <w:r w:rsidRPr="00BA0038">
        <w:instrText xml:space="preserve"> XE "Reef 2050 Plan" </w:instrText>
      </w:r>
      <w:r w:rsidRPr="00BA0038">
        <w:rPr>
          <w:b/>
        </w:rPr>
        <w:fldChar w:fldCharType="end"/>
      </w:r>
      <w:r w:rsidRPr="00BA0038">
        <w:rPr>
          <w:b/>
        </w:rPr>
        <w:t xml:space="preserve"> Marine Monitoring Program (</w:t>
      </w:r>
      <w:r w:rsidRPr="00C65975">
        <w:rPr>
          <w:b/>
        </w:rPr>
        <w:t>MMP)</w:t>
      </w:r>
      <w:r w:rsidR="00BC0D65" w:rsidRPr="00BA0038">
        <w:rPr>
          <w:b/>
        </w:rPr>
        <w:t xml:space="preserve"> </w:t>
      </w:r>
      <w:r w:rsidR="00BC0D65" w:rsidRPr="00BA0038">
        <w:t xml:space="preserve">was designed and developed by GBRMPA in collaboration with science agencies, and is currently funded </w:t>
      </w:r>
      <w:r w:rsidR="00BC0D65" w:rsidRPr="00C65975">
        <w:t xml:space="preserve">under the </w:t>
      </w:r>
      <w:r w:rsidR="00BC0D65" w:rsidRPr="00BA0038">
        <w:rPr>
          <w:i/>
          <w:iCs/>
        </w:rPr>
        <w:t>Reef 2050 Plan</w:t>
      </w:r>
      <w:r w:rsidR="00BC0D65" w:rsidRPr="00BA0038">
        <w:t>.</w:t>
      </w:r>
      <w:r w:rsidRPr="00BA0038">
        <w:rPr>
          <w:b/>
        </w:rPr>
        <w:fldChar w:fldCharType="begin"/>
      </w:r>
      <w:r w:rsidRPr="00BA0038">
        <w:instrText xml:space="preserve"> XE "Marine Monitoring Program (MMP)" </w:instrText>
      </w:r>
      <w:r w:rsidRPr="00BA0038">
        <w:rPr>
          <w:b/>
        </w:rPr>
        <w:fldChar w:fldCharType="end"/>
      </w:r>
      <w:r w:rsidRPr="00BA0038">
        <w:t xml:space="preserve"> </w:t>
      </w:r>
      <w:bookmarkEnd w:id="229"/>
      <w:r w:rsidRPr="00BA0038">
        <w:t>Managing water quality remains a strategic priority for GBRMPA, to ensure the long-</w:t>
      </w:r>
      <w:r w:rsidRPr="00C65975">
        <w:t>term protection of the coastal and inshore ecosystems of the GBR. A key m</w:t>
      </w:r>
      <w:r w:rsidRPr="00BA0038">
        <w:t xml:space="preserve">anagement tool is the </w:t>
      </w:r>
      <w:r w:rsidRPr="00BA0038">
        <w:rPr>
          <w:i/>
          <w:iCs/>
        </w:rPr>
        <w:t>Reef Water Quality Protection Plan</w:t>
      </w:r>
      <w:r w:rsidRPr="00C65975">
        <w:t xml:space="preserve">, with the actions </w:t>
      </w:r>
      <w:proofErr w:type="gramStart"/>
      <w:r w:rsidRPr="00C65975">
        <w:t>being delivered</w:t>
      </w:r>
      <w:proofErr w:type="gramEnd"/>
      <w:r w:rsidRPr="00C65975">
        <w:t xml:space="preserve"> through the </w:t>
      </w:r>
      <w:r w:rsidRPr="00BA0038">
        <w:rPr>
          <w:i/>
          <w:iCs/>
        </w:rPr>
        <w:t>Reef 2050 Plan</w:t>
      </w:r>
      <w:r w:rsidRPr="00BA0038">
        <w:t xml:space="preserve">. The MMP forms an integral part of the </w:t>
      </w:r>
      <w:r w:rsidRPr="004723D1">
        <w:t>Paddock to Reef Integrated Monitoring, Modelling and Reporting Program</w:t>
      </w:r>
      <w:r w:rsidRPr="00BA0038">
        <w:rPr>
          <w:i/>
          <w:iCs/>
        </w:rPr>
        <w:t xml:space="preserve"> </w:t>
      </w:r>
      <w:r w:rsidRPr="00C65975">
        <w:t>(Paddock to Ree</w:t>
      </w:r>
      <w:r w:rsidRPr="00BA0038">
        <w:t xml:space="preserve">f Program), which is a key action of </w:t>
      </w:r>
      <w:r w:rsidR="00DC3181" w:rsidRPr="00BA0038">
        <w:t xml:space="preserve">the </w:t>
      </w:r>
      <w:r w:rsidR="00DC3181" w:rsidRPr="004723D1">
        <w:rPr>
          <w:i/>
        </w:rPr>
        <w:t xml:space="preserve">Reef </w:t>
      </w:r>
      <w:r w:rsidR="00DC3181" w:rsidRPr="00BA0038">
        <w:rPr>
          <w:i/>
          <w:iCs/>
        </w:rPr>
        <w:t xml:space="preserve">Water Quality Protection </w:t>
      </w:r>
      <w:r w:rsidR="00DC3181" w:rsidRPr="004723D1">
        <w:rPr>
          <w:i/>
        </w:rPr>
        <w:t>Plan</w:t>
      </w:r>
      <w:r w:rsidR="003D5FC0" w:rsidRPr="00BA0038">
        <w:t>. The program</w:t>
      </w:r>
      <w:r w:rsidRPr="00BA0038">
        <w:t xml:space="preserve"> </w:t>
      </w:r>
      <w:proofErr w:type="gramStart"/>
      <w:r w:rsidRPr="00BA0038">
        <w:t>is designed</w:t>
      </w:r>
      <w:proofErr w:type="gramEnd"/>
      <w:r w:rsidRPr="00BA0038">
        <w:t xml:space="preserve"> to</w:t>
      </w:r>
      <w:r w:rsidR="003D5FC0" w:rsidRPr="00BA0038">
        <w:t xml:space="preserve"> report on progress towards, and</w:t>
      </w:r>
      <w:r w:rsidRPr="00BA0038">
        <w:t xml:space="preserve"> evaluate the efficiency and effectiveness of implementation</w:t>
      </w:r>
      <w:r w:rsidR="003D5FC0" w:rsidRPr="00BA0038">
        <w:t xml:space="preserve"> of</w:t>
      </w:r>
      <w:r w:rsidRPr="00BA0038">
        <w:t xml:space="preserve">, the </w:t>
      </w:r>
      <w:r w:rsidRPr="00BA0038">
        <w:rPr>
          <w:i/>
          <w:iCs/>
        </w:rPr>
        <w:t>Reef 2050 Plan</w:t>
      </w:r>
      <w:r w:rsidRPr="00BA0038">
        <w:t xml:space="preserve"> goals and targets. A key output of the Paddock to Reef Program is an annual report card, including an assessment of Reef water quality and ecosystem condition, to which the MMP contributes assessments and information</w:t>
      </w:r>
      <w:r w:rsidR="003D5FC0" w:rsidRPr="00BA0038">
        <w:t xml:space="preserve">. </w:t>
      </w:r>
      <w:r w:rsidR="00BC5F69" w:rsidRPr="00BA0038">
        <w:t>The report card is a</w:t>
      </w:r>
      <w:r w:rsidRPr="00BA0038">
        <w:t xml:space="preserve">vailable at </w:t>
      </w:r>
      <w:hyperlink r:id="rId46" w:tooltip="The first Annual Reef Plan Report Card for 2009 (Anon. 2011), serves as a baseline for future assessments, recently with report cards for 2010 and 2011 " w:history="1">
        <w:r w:rsidRPr="00BA0038">
          <w:rPr>
            <w:u w:val="single"/>
          </w:rPr>
          <w:t>www.reefplan.qld.gov.au</w:t>
        </w:r>
      </w:hyperlink>
      <w:r w:rsidRPr="00C65975">
        <w:t>.</w:t>
      </w:r>
    </w:p>
    <w:p w:rsidR="00A94651" w:rsidRPr="00BA0038" w:rsidRDefault="00A94651" w:rsidP="00A94651">
      <w:r w:rsidRPr="00BA0038">
        <w:t>Since 2005, AIMS has provided the MMP with data from monitoring inshore water quality and the condition of inshore coral reefs. AIMS, in partnership with JCU, monitors the water quality of the receiving waters at 28 fixed sites along more than 700 km of coastline 3–11 times per year. In addition, AIMS surveys the health of 36 coastal and inshore coral reefs from the Wet Tropics to the Fitzroy Region on a biennial schedule.</w:t>
      </w:r>
    </w:p>
    <w:p w:rsidR="00A94651" w:rsidRPr="00BA0038" w:rsidRDefault="00A94651" w:rsidP="00A94651">
      <w:r w:rsidRPr="00BA0038">
        <w:t>Eleven years of monitoring provide clear evidence of large-scale changes in the quality of Reef waters. The findings indicate that the mechanisms controlling the carbon and nutrient cycle</w:t>
      </w:r>
      <w:r w:rsidR="003D5FC0" w:rsidRPr="00BA0038">
        <w:t>s</w:t>
      </w:r>
      <w:r w:rsidRPr="00BA0038">
        <w:t xml:space="preserve"> in the GBR lagoon have undergone changes in the monitored regions, with large increases in turbidity and the concentrations of dissolved organic carbon and dissolved inorganic nitrogen. The coincidence of these changes with a period of elevated run-off after periods of high rainfall suggests that these fundamental cycles respond to terrestrial inputs. Sustained improvements in the marine water quality of the inshore GBR </w:t>
      </w:r>
      <w:proofErr w:type="gramStart"/>
      <w:r w:rsidRPr="00BA0038">
        <w:t>are not yet observed</w:t>
      </w:r>
      <w:proofErr w:type="gramEnd"/>
      <w:r w:rsidRPr="00BA0038">
        <w:t xml:space="preserve"> in the MMP water quality program, despite some progress in improving land management practices and with river discharge at or below the long-term median in the last two years. This highlights the complexity of the relationship between river inputs and ambient water quality</w:t>
      </w:r>
      <w:r w:rsidR="003D5FC0" w:rsidRPr="00BA0038">
        <w:t>,</w:t>
      </w:r>
      <w:r w:rsidRPr="00BA0038">
        <w:t xml:space="preserve"> and the expected slow response timeframe.</w:t>
      </w:r>
    </w:p>
    <w:p w:rsidR="00A94651" w:rsidRPr="00BA0038" w:rsidRDefault="00A94651" w:rsidP="00A94651">
      <w:r w:rsidRPr="00BA0038">
        <w:t>The inshore coral reef survey data show that the cumulative impact</w:t>
      </w:r>
      <w:r w:rsidR="00AF7162" w:rsidRPr="00BA0038">
        <w:fldChar w:fldCharType="begin"/>
      </w:r>
      <w:r w:rsidR="00AF7162" w:rsidRPr="00BA0038">
        <w:instrText xml:space="preserve"> XE "</w:instrText>
      </w:r>
      <w:r w:rsidR="00AF7162" w:rsidRPr="00C65975">
        <w:instrText xml:space="preserve">Impacts" </w:instrText>
      </w:r>
      <w:r w:rsidR="00AF7162" w:rsidRPr="00BA0038">
        <w:fldChar w:fldCharType="end"/>
      </w:r>
      <w:r w:rsidRPr="00BA0038">
        <w:t xml:space="preserve"> of multiple dis</w:t>
      </w:r>
      <w:r w:rsidRPr="00C65975">
        <w:t>turbance events, including tropical cyclones</w:t>
      </w:r>
      <w:r w:rsidR="0073550F" w:rsidRPr="00BA0038">
        <w:fldChar w:fldCharType="begin"/>
      </w:r>
      <w:r w:rsidR="0073550F" w:rsidRPr="00BA0038">
        <w:instrText xml:space="preserve"> XE "</w:instrText>
      </w:r>
      <w:r w:rsidR="0073550F" w:rsidRPr="00C65975">
        <w:instrText xml:space="preserve">Cyclones" </w:instrText>
      </w:r>
      <w:r w:rsidR="0073550F" w:rsidRPr="00BA0038">
        <w:fldChar w:fldCharType="end"/>
      </w:r>
      <w:r w:rsidRPr="00BA0038">
        <w:t>, outbreaks of crown-of-thorns</w:t>
      </w:r>
      <w:r w:rsidR="000B633A" w:rsidRPr="00BA0038">
        <w:fldChar w:fldCharType="begin"/>
      </w:r>
      <w:r w:rsidR="000B633A" w:rsidRPr="00BA0038">
        <w:instrText xml:space="preserve"> XE "</w:instrText>
      </w:r>
      <w:r w:rsidR="000B633A" w:rsidRPr="00C65975">
        <w:instrText xml:space="preserve">Crown-of-thorns" </w:instrText>
      </w:r>
      <w:r w:rsidR="000B633A" w:rsidRPr="00BA0038">
        <w:fldChar w:fldCharType="end"/>
      </w:r>
      <w:r w:rsidRPr="00BA0038">
        <w:t xml:space="preserve"> starfish, coral bleaching</w:t>
      </w:r>
      <w:r w:rsidR="00100AA9" w:rsidRPr="00BA0038">
        <w:fldChar w:fldCharType="begin"/>
      </w:r>
      <w:r w:rsidR="00100AA9" w:rsidRPr="00BA0038">
        <w:instrText xml:space="preserve"> XE "</w:instrText>
      </w:r>
      <w:r w:rsidR="00100AA9" w:rsidRPr="00C65975">
        <w:instrText xml:space="preserve">Coral bleaching" </w:instrText>
      </w:r>
      <w:r w:rsidR="00100AA9" w:rsidRPr="00BA0038">
        <w:fldChar w:fldCharType="end"/>
      </w:r>
      <w:r w:rsidRPr="00BA0038">
        <w:t xml:space="preserve"> and a period of </w:t>
      </w:r>
      <w:r w:rsidRPr="00BA0038">
        <w:lastRenderedPageBreak/>
        <w:t xml:space="preserve">high discharge and associated nutrient and sediment loads, combined to </w:t>
      </w:r>
      <w:r w:rsidR="00A779DC" w:rsidRPr="00BA0038">
        <w:t>reduce</w:t>
      </w:r>
      <w:r w:rsidRPr="00BA0038">
        <w:t xml:space="preserve"> coral community condition through to 2014. Changes in the measured resilience</w:t>
      </w:r>
      <w:r w:rsidR="00A348BE" w:rsidRPr="00BA0038">
        <w:fldChar w:fldCharType="begin"/>
      </w:r>
      <w:r w:rsidR="00A348BE" w:rsidRPr="00BA0038">
        <w:instrText xml:space="preserve"> XE "</w:instrText>
      </w:r>
      <w:r w:rsidR="00A348BE" w:rsidRPr="00C65975">
        <w:instrText xml:space="preserve">Resilience" </w:instrText>
      </w:r>
      <w:r w:rsidR="00A348BE" w:rsidRPr="00BA0038">
        <w:fldChar w:fldCharType="end"/>
      </w:r>
      <w:r w:rsidRPr="00BA0038">
        <w:t xml:space="preserve"> indicators (proportion of macroalgae in benthic algal communities, density of juvenile corals, rate of coral cover increase), were si</w:t>
      </w:r>
      <w:r w:rsidRPr="00C65975">
        <w:t>milar among regions and across environmental gradients</w:t>
      </w:r>
      <w:r w:rsidR="00A779DC" w:rsidRPr="00BA0038">
        <w:t>. These indicators</w:t>
      </w:r>
      <w:r w:rsidRPr="00BA0038">
        <w:t xml:space="preserve"> declined to low levels following a prolonged period with high volumes of run-off to the Reef lagoon. This consistent response </w:t>
      </w:r>
      <w:r w:rsidR="00A779DC" w:rsidRPr="00BA0038">
        <w:t xml:space="preserve">across </w:t>
      </w:r>
      <w:r w:rsidRPr="00BA0038">
        <w:t xml:space="preserve">a </w:t>
      </w:r>
      <w:r w:rsidR="00A779DC" w:rsidRPr="00BA0038">
        <w:t xml:space="preserve">wide range </w:t>
      </w:r>
      <w:r w:rsidRPr="00BA0038">
        <w:t>of taxonomic groups demonstrates the importance</w:t>
      </w:r>
      <w:r w:rsidR="001F2872" w:rsidRPr="00BA0038">
        <w:t xml:space="preserve"> of run-off within the inshore Reef lagoon</w:t>
      </w:r>
      <w:r w:rsidR="00A779DC" w:rsidRPr="00BA0038">
        <w:t>,</w:t>
      </w:r>
      <w:r w:rsidRPr="00BA0038">
        <w:t xml:space="preserve"> and </w:t>
      </w:r>
      <w:r w:rsidR="001F2872" w:rsidRPr="00BA0038">
        <w:t xml:space="preserve">its </w:t>
      </w:r>
      <w:r w:rsidRPr="00BA0038">
        <w:t>broad ‘footprint’. Improvements in the coral health index in all regions in 2015 coincided with low levels of run-off entering the Reef, and built on improvements recorded in 2014.</w:t>
      </w:r>
    </w:p>
    <w:p w:rsidR="00A94651" w:rsidRPr="00BA0038" w:rsidRDefault="00A94651" w:rsidP="00A94651">
      <w:r w:rsidRPr="00BA0038">
        <w:t>A summary of the MMP’s overall goals and objectives</w:t>
      </w:r>
      <w:r w:rsidR="001F2872" w:rsidRPr="00BA0038">
        <w:t>,</w:t>
      </w:r>
      <w:r w:rsidRPr="00BA0038">
        <w:t xml:space="preserve"> and description</w:t>
      </w:r>
      <w:r w:rsidR="001F2872" w:rsidRPr="00BA0038">
        <w:t>s</w:t>
      </w:r>
      <w:r w:rsidRPr="00BA0038">
        <w:t xml:space="preserve"> of the subprograms</w:t>
      </w:r>
      <w:r w:rsidR="001F2872" w:rsidRPr="00BA0038">
        <w:t>,</w:t>
      </w:r>
      <w:r w:rsidRPr="00BA0038">
        <w:t xml:space="preserve"> are available at </w:t>
      </w:r>
      <w:hyperlink r:id="rId47" w:tooltip="Link to description of Reef 2050 MMP" w:history="1">
        <w:r w:rsidR="00B5702A" w:rsidRPr="00BA0038">
          <w:rPr>
            <w:u w:val="single"/>
          </w:rPr>
          <w:t>www.gbrmpa.gov.au/managing-the-reef/how-the-reefs-managed/reef-2050-marine-monitoring-program</w:t>
        </w:r>
      </w:hyperlink>
      <w:r w:rsidRPr="00BA0038">
        <w:t xml:space="preserve"> and </w:t>
      </w:r>
      <w:hyperlink r:id="rId48" w:tooltip="A summary of the MMP’s overall goals and objectives and a description of the sub-programs" w:history="1">
        <w:r w:rsidR="00B5702A" w:rsidRPr="00BA0038">
          <w:rPr>
            <w:u w:val="single"/>
          </w:rPr>
          <w:t>e-atlas.org.au/rrmmp</w:t>
        </w:r>
      </w:hyperlink>
      <w:r w:rsidRPr="00BA0038">
        <w:t>.</w:t>
      </w:r>
    </w:p>
    <w:p w:rsidR="00BC5F69" w:rsidRPr="00BA0038" w:rsidRDefault="00A94651" w:rsidP="00BC5F69">
      <w:r w:rsidRPr="003C275C">
        <w:t xml:space="preserve">The </w:t>
      </w:r>
      <w:r w:rsidRPr="00BA0038">
        <w:rPr>
          <w:b/>
        </w:rPr>
        <w:t>N</w:t>
      </w:r>
      <w:r w:rsidR="001F2872" w:rsidRPr="00BA0038">
        <w:rPr>
          <w:b/>
        </w:rPr>
        <w:t>ESP</w:t>
      </w:r>
      <w:r w:rsidRPr="00BA0038">
        <w:rPr>
          <w:b/>
        </w:rPr>
        <w:t xml:space="preserve"> Tropical Water Quality Hub</w:t>
      </w:r>
      <w:r w:rsidRPr="00BA0038">
        <w:t xml:space="preserve"> is a collaboration</w:t>
      </w:r>
      <w:r w:rsidR="0073550F" w:rsidRPr="00BA0038">
        <w:fldChar w:fldCharType="begin"/>
      </w:r>
      <w:r w:rsidR="0073550F" w:rsidRPr="00BA0038">
        <w:instrText xml:space="preserve"> XE "</w:instrText>
      </w:r>
      <w:r w:rsidR="0073550F" w:rsidRPr="00C65975">
        <w:instrText xml:space="preserve">Collaboration" </w:instrText>
      </w:r>
      <w:r w:rsidR="0073550F" w:rsidRPr="00BA0038">
        <w:fldChar w:fldCharType="end"/>
      </w:r>
      <w:r w:rsidR="0073550F" w:rsidRPr="00BA0038">
        <w:t xml:space="preserve"> </w:t>
      </w:r>
      <w:r w:rsidRPr="00C65975">
        <w:t xml:space="preserve">among researchers from AIMS, CSIRO and four Queensland universities (Central Queensland University, Griffith University, JCU, and UQ), administered by the Reef and Rainforest Research </w:t>
      </w:r>
      <w:r w:rsidRPr="00BA0038">
        <w:t xml:space="preserve">Centre in Cairns. The </w:t>
      </w:r>
      <w:r w:rsidR="00B5702A" w:rsidRPr="00BA0038">
        <w:t>h</w:t>
      </w:r>
      <w:r w:rsidRPr="00BA0038">
        <w:t xml:space="preserve">ub has a transdisciplinary research model, with a focus on the water quality of the GBR and its associated catchments and the Torres Strait. </w:t>
      </w:r>
      <w:proofErr w:type="gramStart"/>
      <w:r w:rsidRPr="00BA0038">
        <w:t>The objectives are</w:t>
      </w:r>
      <w:r w:rsidR="0063366F" w:rsidRPr="00BA0038">
        <w:t xml:space="preserve"> to</w:t>
      </w:r>
      <w:r w:rsidR="001F2872" w:rsidRPr="00BA0038">
        <w:t>:</w:t>
      </w:r>
      <w:r w:rsidRPr="00BA0038">
        <w:t xml:space="preserve"> improve the </w:t>
      </w:r>
      <w:r w:rsidRPr="00BA0038">
        <w:rPr>
          <w:rFonts w:eastAsia="Times New Roman" w:cs="Arial"/>
          <w:lang w:eastAsia="en-AU"/>
        </w:rPr>
        <w:t>understanding of the impacts</w:t>
      </w:r>
      <w:r w:rsidR="00AF7162" w:rsidRPr="00BA0038">
        <w:rPr>
          <w:rFonts w:eastAsia="Times New Roman" w:cs="Arial"/>
          <w:lang w:eastAsia="en-AU"/>
        </w:rPr>
        <w:fldChar w:fldCharType="begin"/>
      </w:r>
      <w:r w:rsidR="00AF7162" w:rsidRPr="00BA0038">
        <w:instrText xml:space="preserve"> XE "</w:instrText>
      </w:r>
      <w:r w:rsidR="00AF7162" w:rsidRPr="00C65975">
        <w:rPr>
          <w:rFonts w:eastAsia="Times New Roman" w:cs="Arial"/>
          <w:lang w:eastAsia="en-AU"/>
        </w:rPr>
        <w:instrText>Impacts</w:instrText>
      </w:r>
      <w:r w:rsidR="00AF7162" w:rsidRPr="00BA0038">
        <w:instrText xml:space="preserve">" </w:instrText>
      </w:r>
      <w:r w:rsidR="00AF7162" w:rsidRPr="00BA0038">
        <w:rPr>
          <w:rFonts w:eastAsia="Times New Roman" w:cs="Arial"/>
          <w:lang w:eastAsia="en-AU"/>
        </w:rPr>
        <w:fldChar w:fldCharType="end"/>
      </w:r>
      <w:r w:rsidRPr="00BA0038">
        <w:rPr>
          <w:rFonts w:eastAsia="Times New Roman" w:cs="Arial"/>
          <w:lang w:eastAsia="en-AU"/>
        </w:rPr>
        <w:t xml:space="preserve">, including cumulative impacts, and pressures on </w:t>
      </w:r>
      <w:r w:rsidR="001F2872" w:rsidRPr="00C65975">
        <w:rPr>
          <w:rFonts w:eastAsia="Times New Roman" w:cs="Arial"/>
          <w:lang w:eastAsia="en-AU"/>
        </w:rPr>
        <w:t>high-</w:t>
      </w:r>
      <w:r w:rsidRPr="00BA0038">
        <w:rPr>
          <w:rFonts w:eastAsia="Times New Roman" w:cs="Arial"/>
          <w:lang w:eastAsia="en-AU"/>
        </w:rPr>
        <w:t>priority freshwater, coastal and marine ecosystems and species; maximise the resilience of vulnerable species to the impacts of climate change</w:t>
      </w:r>
      <w:r w:rsidR="0042203E" w:rsidRPr="00BA0038">
        <w:rPr>
          <w:rFonts w:eastAsia="Times New Roman" w:cs="Arial"/>
          <w:lang w:eastAsia="en-AU"/>
        </w:rPr>
        <w:fldChar w:fldCharType="begin"/>
      </w:r>
      <w:r w:rsidR="0042203E" w:rsidRPr="00BA0038">
        <w:instrText xml:space="preserve"> XE "</w:instrText>
      </w:r>
      <w:r w:rsidR="0042203E" w:rsidRPr="00C65975">
        <w:rPr>
          <w:rFonts w:eastAsia="Times New Roman" w:cs="Arial"/>
          <w:lang w:eastAsia="en-AU"/>
        </w:rPr>
        <w:instrText>Climate change</w:instrText>
      </w:r>
      <w:r w:rsidR="0042203E" w:rsidRPr="00BA0038">
        <w:instrText xml:space="preserve">" </w:instrText>
      </w:r>
      <w:r w:rsidR="0042203E" w:rsidRPr="00BA0038">
        <w:rPr>
          <w:rFonts w:eastAsia="Times New Roman" w:cs="Arial"/>
          <w:lang w:eastAsia="en-AU"/>
        </w:rPr>
        <w:fldChar w:fldCharType="end"/>
      </w:r>
      <w:r w:rsidRPr="00BA0038">
        <w:rPr>
          <w:rFonts w:eastAsia="Times New Roman" w:cs="Arial"/>
          <w:lang w:eastAsia="en-AU"/>
        </w:rPr>
        <w:t xml:space="preserve"> and climate variability by reducing other pressures, including poor water quality; and</w:t>
      </w:r>
      <w:r w:rsidR="001F2872" w:rsidRPr="00C65975">
        <w:rPr>
          <w:rFonts w:eastAsia="Times New Roman" w:cs="Arial"/>
          <w:lang w:eastAsia="en-AU"/>
        </w:rPr>
        <w:t>,</w:t>
      </w:r>
      <w:r w:rsidRPr="00BA0038">
        <w:rPr>
          <w:rFonts w:eastAsia="Times New Roman" w:cs="Arial"/>
          <w:lang w:eastAsia="en-AU"/>
        </w:rPr>
        <w:t xml:space="preserve"> identify natural resource management improvements based on sound understanding of the status and long-term trends of </w:t>
      </w:r>
      <w:r w:rsidR="001F2872" w:rsidRPr="00BA0038">
        <w:rPr>
          <w:rFonts w:eastAsia="Times New Roman" w:cs="Arial"/>
          <w:lang w:eastAsia="en-AU"/>
        </w:rPr>
        <w:t>high-</w:t>
      </w:r>
      <w:r w:rsidRPr="00BA0038">
        <w:rPr>
          <w:rFonts w:eastAsia="Times New Roman" w:cs="Arial"/>
          <w:lang w:eastAsia="en-AU"/>
        </w:rPr>
        <w:t>priority species and systems.</w:t>
      </w:r>
      <w:proofErr w:type="gramEnd"/>
      <w:r w:rsidRPr="00BA0038">
        <w:rPr>
          <w:rFonts w:eastAsia="Times New Roman" w:cs="Arial"/>
          <w:lang w:eastAsia="en-AU"/>
        </w:rPr>
        <w:t xml:space="preserve"> </w:t>
      </w:r>
      <w:r w:rsidRPr="00BA0038">
        <w:t xml:space="preserve">To date the </w:t>
      </w:r>
      <w:r w:rsidR="00B5702A" w:rsidRPr="00BA0038">
        <w:t xml:space="preserve">Tropical Water Quality </w:t>
      </w:r>
      <w:r w:rsidRPr="00BA0038">
        <w:t>Hub has distributed two rounds of funding, with annual funding r</w:t>
      </w:r>
      <w:r w:rsidR="002125A1" w:rsidRPr="00BA0038">
        <w:t xml:space="preserve">ounds expected to 2019. </w:t>
      </w:r>
    </w:p>
    <w:p w:rsidR="00A94651" w:rsidRPr="00C65975" w:rsidRDefault="002125A1" w:rsidP="003C275C">
      <w:pPr>
        <w:rPr>
          <w:u w:val="single"/>
        </w:rPr>
      </w:pPr>
      <w:proofErr w:type="gramStart"/>
      <w:r w:rsidRPr="00BA0038">
        <w:t xml:space="preserve">Further </w:t>
      </w:r>
      <w:r w:rsidR="00A94651" w:rsidRPr="00BA0038">
        <w:t xml:space="preserve">details at </w:t>
      </w:r>
      <w:hyperlink r:id="rId49" w:history="1">
        <w:r w:rsidR="00A94651" w:rsidRPr="00190904">
          <w:rPr>
            <w:rStyle w:val="Hyperlink"/>
          </w:rPr>
          <w:t>nesptropical.edu.au</w:t>
        </w:r>
      </w:hyperlink>
      <w:r w:rsidR="00A94651" w:rsidRPr="00BA0038">
        <w:t>.</w:t>
      </w:r>
      <w:proofErr w:type="gramEnd"/>
    </w:p>
    <w:p w:rsidR="00A94651" w:rsidRPr="00C65975" w:rsidRDefault="00A94651" w:rsidP="003C275C">
      <w:r w:rsidRPr="00C65975">
        <w:t xml:space="preserve">The </w:t>
      </w:r>
      <w:bookmarkStart w:id="230" w:name="NERP_TE_Hub"/>
      <w:r w:rsidRPr="00BA0038">
        <w:rPr>
          <w:b/>
        </w:rPr>
        <w:t xml:space="preserve">Tropical Ecosystems Hub </w:t>
      </w:r>
      <w:bookmarkEnd w:id="230"/>
      <w:r w:rsidRPr="00BA0038">
        <w:t>of the</w:t>
      </w:r>
      <w:r w:rsidRPr="003C275C">
        <w:rPr>
          <w:b/>
        </w:rPr>
        <w:t xml:space="preserve"> </w:t>
      </w:r>
      <w:r w:rsidRPr="00BA0038">
        <w:rPr>
          <w:b/>
        </w:rPr>
        <w:t>National Environmental Research Program</w:t>
      </w:r>
      <w:r w:rsidRPr="003C275C">
        <w:rPr>
          <w:b/>
        </w:rPr>
        <w:t xml:space="preserve"> (NERP)</w:t>
      </w:r>
      <w:r w:rsidRPr="00BA0038">
        <w:t xml:space="preserve"> completed its tasks in 2014. In 2015, it </w:t>
      </w:r>
      <w:proofErr w:type="gramStart"/>
      <w:r w:rsidRPr="00BA0038">
        <w:t>was replaced</w:t>
      </w:r>
      <w:proofErr w:type="gramEnd"/>
      <w:r w:rsidRPr="00BA0038">
        <w:t xml:space="preserve"> by the </w:t>
      </w:r>
      <w:r w:rsidRPr="00BA0038">
        <w:rPr>
          <w:b/>
        </w:rPr>
        <w:t>Tropical Water Quality Hub</w:t>
      </w:r>
      <w:r w:rsidRPr="00BA0038">
        <w:t xml:space="preserve"> in north Queensland as part of NESP, funded by the Australian Government Department of the Environment (see above). The NERP Tropical Ecosystems Hub provided applied environmental science solutions over four years for stakeholders of the GBR, the rainforests of the Wet Tropics World Heritage bioregion, and the marine and terrestrial habitats of the Torres Strait. Its research </w:t>
      </w:r>
      <w:proofErr w:type="gramStart"/>
      <w:r w:rsidRPr="00BA0038">
        <w:t>was designed</w:t>
      </w:r>
      <w:proofErr w:type="gramEnd"/>
      <w:r w:rsidRPr="00BA0038">
        <w:t xml:space="preserve"> to: improve environmental decision</w:t>
      </w:r>
      <w:r w:rsidR="00A5060D" w:rsidRPr="00BA0038">
        <w:fldChar w:fldCharType="begin"/>
      </w:r>
      <w:r w:rsidR="00A5060D" w:rsidRPr="00BA0038">
        <w:instrText xml:space="preserve"> XE "</w:instrText>
      </w:r>
      <w:r w:rsidR="00A5060D" w:rsidRPr="00C65975">
        <w:instrText>Decision sup</w:instrText>
      </w:r>
      <w:r w:rsidR="00A5060D" w:rsidRPr="00BA0038">
        <w:instrText xml:space="preserve">port" </w:instrText>
      </w:r>
      <w:r w:rsidR="00A5060D" w:rsidRPr="00BA0038">
        <w:fldChar w:fldCharType="end"/>
      </w:r>
      <w:r w:rsidRPr="00BA0038">
        <w:t>-making processes in regionally based natural resource management agencies (including the Torres Strait Regional Authority, the Wet Tropics Management Authority and GBRMPA); influence the formation of environmental policy by Australian governments; and</w:t>
      </w:r>
      <w:r w:rsidR="0063366F" w:rsidRPr="00BA0038">
        <w:t>,</w:t>
      </w:r>
      <w:r w:rsidRPr="00BA0038">
        <w:t xml:space="preserve"> inform and influence other stakeholders (industries, non</w:t>
      </w:r>
      <w:r w:rsidR="0063366F" w:rsidRPr="00BA0038">
        <w:t>-</w:t>
      </w:r>
      <w:r w:rsidRPr="00BA0038">
        <w:t>government organisations and Indigenous</w:t>
      </w:r>
      <w:r w:rsidR="001A71D1" w:rsidRPr="00BA0038">
        <w:fldChar w:fldCharType="begin"/>
      </w:r>
      <w:r w:rsidR="001A71D1" w:rsidRPr="00BA0038">
        <w:instrText xml:space="preserve"> XE "</w:instrText>
      </w:r>
      <w:r w:rsidR="001A71D1" w:rsidRPr="00C65975">
        <w:instrText xml:space="preserve">Indigenous" </w:instrText>
      </w:r>
      <w:r w:rsidR="001A71D1" w:rsidRPr="00BA0038">
        <w:fldChar w:fldCharType="end"/>
      </w:r>
      <w:r w:rsidRPr="00BA0038">
        <w:t xml:space="preserve"> organisations).</w:t>
      </w:r>
    </w:p>
    <w:p w:rsidR="00A94651" w:rsidRPr="00BA0038" w:rsidRDefault="00A94651" w:rsidP="003C275C">
      <w:r w:rsidRPr="003C275C">
        <w:t xml:space="preserve">The </w:t>
      </w:r>
      <w:r w:rsidRPr="00BA0038">
        <w:rPr>
          <w:b/>
        </w:rPr>
        <w:t xml:space="preserve">NESP Marine Biodiversity Hub </w:t>
      </w:r>
      <w:r w:rsidRPr="00BA0038">
        <w:t xml:space="preserve">is a collaborative partnership supported by Australian Government NESP funding, which </w:t>
      </w:r>
      <w:proofErr w:type="gramStart"/>
      <w:r w:rsidRPr="00BA0038">
        <w:t>is administered</w:t>
      </w:r>
      <w:proofErr w:type="gramEnd"/>
      <w:r w:rsidRPr="00BA0038">
        <w:t xml:space="preserve"> by the Department of the Environment. The Marine Biodiversity Hub will research Australian oceans and marine environments, including temperate coastal water quality and marine species, with funding of $23.88 million through the University </w:t>
      </w:r>
      <w:proofErr w:type="gramStart"/>
      <w:r w:rsidRPr="00BA0038">
        <w:t>of</w:t>
      </w:r>
      <w:proofErr w:type="gramEnd"/>
      <w:r w:rsidRPr="00BA0038">
        <w:t xml:space="preserve"> Tasmania (UTAS). The Marine Biodiversity Hub is </w:t>
      </w:r>
      <w:proofErr w:type="gramStart"/>
      <w:r w:rsidRPr="00BA0038">
        <w:t>a collaboration</w:t>
      </w:r>
      <w:proofErr w:type="gramEnd"/>
      <w:r w:rsidR="0073550F" w:rsidRPr="00BA0038">
        <w:fldChar w:fldCharType="begin"/>
      </w:r>
      <w:r w:rsidR="0073550F" w:rsidRPr="00BA0038">
        <w:instrText xml:space="preserve"> XE "</w:instrText>
      </w:r>
      <w:r w:rsidR="0073550F" w:rsidRPr="00C65975">
        <w:instrText xml:space="preserve">Collaboration" </w:instrText>
      </w:r>
      <w:r w:rsidR="0073550F" w:rsidRPr="00BA0038">
        <w:fldChar w:fldCharType="end"/>
      </w:r>
      <w:r w:rsidRPr="00BA0038">
        <w:t xml:space="preserve"> among researchers from AIMS, CDU, CSIRO, Geoscience Australia, </w:t>
      </w:r>
      <w:r w:rsidR="005D71CA" w:rsidRPr="00C65975">
        <w:t>IMOS</w:t>
      </w:r>
      <w:r w:rsidRPr="00BA0038">
        <w:t>, Museum Victoria, NSW Department of Primary Industries, NSW Office of Environment and Heritage, UTAS and UWA.</w:t>
      </w:r>
    </w:p>
    <w:p w:rsidR="00A94651" w:rsidRPr="00C65975" w:rsidRDefault="00A94651" w:rsidP="003C275C">
      <w:r w:rsidRPr="00BA0038">
        <w:t xml:space="preserve">Research is conducted within four themes: improving the management of marine threatened and migratory species; supporting management </w:t>
      </w:r>
      <w:proofErr w:type="gramStart"/>
      <w:r w:rsidRPr="00BA0038">
        <w:t>decision</w:t>
      </w:r>
      <w:r w:rsidR="00A5060D" w:rsidRPr="00BA0038">
        <w:fldChar w:fldCharType="begin"/>
      </w:r>
      <w:r w:rsidR="00A5060D" w:rsidRPr="00BA0038">
        <w:instrText xml:space="preserve"> XE "</w:instrText>
      </w:r>
      <w:r w:rsidR="00A5060D" w:rsidRPr="00C65975">
        <w:instrText xml:space="preserve">Decision support" </w:instrText>
      </w:r>
      <w:r w:rsidR="00A5060D" w:rsidRPr="00BA0038">
        <w:fldChar w:fldCharType="end"/>
      </w:r>
      <w:r w:rsidRPr="00BA0038">
        <w:t>-making</w:t>
      </w:r>
      <w:proofErr w:type="gramEnd"/>
      <w:r w:rsidRPr="00BA0038">
        <w:t>; improving our understanding of pressures on the marine environment; and, improving our understanding of the marine environment, including biophysical, economic and social aspects.</w:t>
      </w:r>
    </w:p>
    <w:p w:rsidR="00A94651" w:rsidRPr="00BA0038" w:rsidRDefault="00A94651" w:rsidP="003C275C">
      <w:r w:rsidRPr="003C275C">
        <w:t>The</w:t>
      </w:r>
      <w:r w:rsidRPr="00BA0038">
        <w:rPr>
          <w:b/>
          <w:bCs/>
          <w:lang w:eastAsia="en-AU"/>
        </w:rPr>
        <w:t xml:space="preserve"> Integrated Marine Observing System</w:t>
      </w:r>
      <w:r w:rsidRPr="00BA0038">
        <w:rPr>
          <w:b/>
          <w:bCs/>
          <w:lang w:eastAsia="en-AU"/>
        </w:rPr>
        <w:fldChar w:fldCharType="begin"/>
      </w:r>
      <w:r w:rsidRPr="00BA0038">
        <w:rPr>
          <w:lang w:eastAsia="en-AU"/>
        </w:rPr>
        <w:instrText xml:space="preserve"> XE "Integrated Marine Observing System (IMOS)" </w:instrText>
      </w:r>
      <w:r w:rsidRPr="00BA0038">
        <w:rPr>
          <w:b/>
          <w:bCs/>
          <w:lang w:eastAsia="en-AU"/>
        </w:rPr>
        <w:fldChar w:fldCharType="end"/>
      </w:r>
      <w:r w:rsidRPr="00BA0038">
        <w:rPr>
          <w:b/>
          <w:bCs/>
          <w:lang w:eastAsia="en-AU"/>
        </w:rPr>
        <w:t xml:space="preserve"> (IMOS)</w:t>
      </w:r>
      <w:r w:rsidRPr="00C65975">
        <w:rPr>
          <w:rFonts w:ascii="Times New Roman" w:hAnsi="Times New Roman"/>
          <w:sz w:val="24"/>
          <w:szCs w:val="24"/>
          <w:lang w:eastAsia="en-AU"/>
        </w:rPr>
        <w:t xml:space="preserve"> </w:t>
      </w:r>
      <w:r w:rsidRPr="00BA0038">
        <w:t xml:space="preserve">is a foundation national marine observing capability established in 2006 by the Australian Government’s National Collaborative Research Infrastructure Strategy (NCRIS). IMOS provides infrastructure and a free, open-access data portal for a national system of sustained observations on ocean variability covering physical, chemical and biological variables, with data streams collected throughout the Australian marine territories. The </w:t>
      </w:r>
      <w:r w:rsidRPr="00BA0038">
        <w:lastRenderedPageBreak/>
        <w:t xml:space="preserve">operational model of IMOS distributes the responsibility for observing infrastructure across operating institutions comprising universities, state and federal agencies and publicly funded research agencies, including AIMS. </w:t>
      </w:r>
      <w:proofErr w:type="gramStart"/>
      <w:r w:rsidRPr="00BA0038">
        <w:t>2016</w:t>
      </w:r>
      <w:proofErr w:type="gramEnd"/>
      <w:r w:rsidRPr="00BA0038">
        <w:t xml:space="preserve"> marks a decade of IMOS operation, throughout which AIMS has been an active partner and operator of infrastructure across Australia’s vast and remote tropical marine estate. As the lead agency of the Queensland Node, and primary operator of a number of IMOS facilities, AIMS has made a significant contribution to collaborative science planning and operational implementation of a national marine observing vision.</w:t>
      </w:r>
    </w:p>
    <w:p w:rsidR="00A94651" w:rsidRPr="00BA0038" w:rsidRDefault="00A94651" w:rsidP="003C275C">
      <w:r w:rsidRPr="00BA0038">
        <w:t>The first decade of IMOS has demonstrated that a collaborative, integrated approach to marine observation can deliver sustained benefits for marine management and improved weather prediction in the sea and on the land</w:t>
      </w:r>
      <w:r w:rsidR="00BC5F69" w:rsidRPr="00BA0038">
        <w:t>;</w:t>
      </w:r>
      <w:r w:rsidRPr="00BA0038">
        <w:t xml:space="preserve"> and can reveal the critical contribution of the oceans to our </w:t>
      </w:r>
      <w:proofErr w:type="gramStart"/>
      <w:r w:rsidRPr="00BA0038">
        <w:t>ever changing</w:t>
      </w:r>
      <w:proofErr w:type="gramEnd"/>
      <w:r w:rsidRPr="00BA0038">
        <w:t xml:space="preserve"> climate. The value of IMOS to Australia’s blue economy </w:t>
      </w:r>
      <w:proofErr w:type="gramStart"/>
      <w:r w:rsidRPr="00BA0038">
        <w:t>is recognised</w:t>
      </w:r>
      <w:proofErr w:type="gramEnd"/>
      <w:r w:rsidRPr="00BA0038">
        <w:t xml:space="preserve"> in the decadal </w:t>
      </w:r>
      <w:r w:rsidRPr="00BA0038">
        <w:rPr>
          <w:i/>
        </w:rPr>
        <w:t>National Marine Science Plan 2015–2025</w:t>
      </w:r>
      <w:r w:rsidR="001222AB" w:rsidRPr="00BA0038">
        <w:rPr>
          <w:i/>
        </w:rPr>
        <w:fldChar w:fldCharType="begin"/>
      </w:r>
      <w:r w:rsidR="001222AB" w:rsidRPr="00BA0038">
        <w:instrText xml:space="preserve"> XE "</w:instrText>
      </w:r>
      <w:r w:rsidR="001222AB" w:rsidRPr="00C65975">
        <w:rPr>
          <w:i/>
        </w:rPr>
        <w:instrText>National Marine Science Plan 2015–2025</w:instrText>
      </w:r>
      <w:r w:rsidR="001222AB" w:rsidRPr="00BA0038">
        <w:instrText xml:space="preserve">" </w:instrText>
      </w:r>
      <w:r w:rsidR="001222AB" w:rsidRPr="00BA0038">
        <w:rPr>
          <w:i/>
        </w:rPr>
        <w:fldChar w:fldCharType="end"/>
      </w:r>
      <w:r w:rsidRPr="00BA0038">
        <w:t xml:space="preserve">, which recommends sustaining and expanding IMOS, as one of its eight high-level recommendations. The Australian Government’s 2015 National Innovation and Science Agenda </w:t>
      </w:r>
      <w:proofErr w:type="gramStart"/>
      <w:r w:rsidRPr="00BA0038">
        <w:t>includes</w:t>
      </w:r>
      <w:proofErr w:type="gramEnd"/>
      <w:r w:rsidRPr="00BA0038">
        <w:t xml:space="preserve"> an ongoing c</w:t>
      </w:r>
      <w:r w:rsidRPr="00C65975">
        <w:t xml:space="preserve">ommitment to NCRIS of $1.5 billion over the next ten years. It </w:t>
      </w:r>
      <w:proofErr w:type="gramStart"/>
      <w:r w:rsidRPr="00C65975">
        <w:t>is expected</w:t>
      </w:r>
      <w:proofErr w:type="gramEnd"/>
      <w:r w:rsidRPr="00C65975">
        <w:t xml:space="preserve"> that, during 2016, Australia’s</w:t>
      </w:r>
      <w:r w:rsidRPr="00BA0038">
        <w:t xml:space="preserve"> Chief Scientist will identify specific future research infrastructure capability requirements and funding models for NCRIS capabilities.</w:t>
      </w:r>
    </w:p>
    <w:p w:rsidR="00A94651" w:rsidRPr="00C65975" w:rsidRDefault="00A94651" w:rsidP="00BC5F69">
      <w:proofErr w:type="gramStart"/>
      <w:r w:rsidRPr="00BA0038">
        <w:t xml:space="preserve">Further details at </w:t>
      </w:r>
      <w:hyperlink r:id="rId50" w:tooltip="Link to Integrated Marine Observing System website" w:history="1">
        <w:r w:rsidRPr="003C275C">
          <w:rPr>
            <w:rStyle w:val="Hyperlink"/>
          </w:rPr>
          <w:t>www.imos.org.au</w:t>
        </w:r>
      </w:hyperlink>
      <w:r w:rsidRPr="00BA0038">
        <w:t>.</w:t>
      </w:r>
      <w:proofErr w:type="gramEnd"/>
    </w:p>
    <w:p w:rsidR="00A94651" w:rsidRPr="00BA0038" w:rsidRDefault="00A94651" w:rsidP="00A94651">
      <w:pPr>
        <w:rPr>
          <w:color w:val="76923C" w:themeColor="accent3" w:themeShade="BF"/>
        </w:rPr>
      </w:pPr>
    </w:p>
    <w:p w:rsidR="005A389B" w:rsidRPr="00BA0038" w:rsidRDefault="00815885" w:rsidP="005A389B">
      <w:pPr>
        <w:keepNext/>
      </w:pPr>
      <w:r w:rsidRPr="00BA0038">
        <w:rPr>
          <w:noProof/>
          <w:lang w:eastAsia="en-AU"/>
        </w:rPr>
        <w:drawing>
          <wp:inline distT="0" distB="0" distL="0" distR="0" wp14:anchorId="0FF735AD" wp14:editId="19D2D93C">
            <wp:extent cx="4212336" cy="3761232"/>
            <wp:effectExtent l="0" t="0" r="0" b="0"/>
            <wp:docPr id="4" name="Picture 4" descr="Map of Australia showing location of IMOS moorings" title="Figure 5: Location of IMOS moo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S.jpg"/>
                    <pic:cNvPicPr/>
                  </pic:nvPicPr>
                  <pic:blipFill>
                    <a:blip r:embed="rId51">
                      <a:extLst>
                        <a:ext uri="{28A0092B-C50C-407E-A947-70E740481C1C}">
                          <a14:useLocalDpi xmlns:a14="http://schemas.microsoft.com/office/drawing/2010/main" val="0"/>
                        </a:ext>
                      </a:extLst>
                    </a:blip>
                    <a:stretch>
                      <a:fillRect/>
                    </a:stretch>
                  </pic:blipFill>
                  <pic:spPr>
                    <a:xfrm>
                      <a:off x="0" y="0"/>
                      <a:ext cx="4212336" cy="3761232"/>
                    </a:xfrm>
                    <a:prstGeom prst="rect">
                      <a:avLst/>
                    </a:prstGeom>
                  </pic:spPr>
                </pic:pic>
              </a:graphicData>
            </a:graphic>
          </wp:inline>
        </w:drawing>
      </w:r>
    </w:p>
    <w:p w:rsidR="005A389B" w:rsidRPr="00BA0038" w:rsidRDefault="005A389B" w:rsidP="005A389B">
      <w:pPr>
        <w:pStyle w:val="Caption"/>
        <w:rPr>
          <w:color w:val="auto"/>
        </w:rPr>
      </w:pPr>
      <w:r w:rsidRPr="00C65975">
        <w:rPr>
          <w:color w:val="auto"/>
        </w:rPr>
        <w:t xml:space="preserve">Figure </w:t>
      </w:r>
      <w:r w:rsidRPr="00BA6B60">
        <w:rPr>
          <w:color w:val="auto"/>
        </w:rPr>
        <w:fldChar w:fldCharType="begin"/>
      </w:r>
      <w:r w:rsidRPr="00BA0038">
        <w:rPr>
          <w:color w:val="auto"/>
        </w:rPr>
        <w:instrText xml:space="preserve"> SEQ Figure \* ARABIC </w:instrText>
      </w:r>
      <w:r w:rsidRPr="00BA6B60">
        <w:rPr>
          <w:color w:val="auto"/>
        </w:rPr>
        <w:fldChar w:fldCharType="separate"/>
      </w:r>
      <w:r w:rsidR="00F3175F">
        <w:rPr>
          <w:noProof/>
          <w:color w:val="auto"/>
        </w:rPr>
        <w:t>5</w:t>
      </w:r>
      <w:r w:rsidRPr="00BA6B60">
        <w:rPr>
          <w:color w:val="auto"/>
        </w:rPr>
        <w:fldChar w:fldCharType="end"/>
      </w:r>
      <w:r w:rsidRPr="00BA0038">
        <w:rPr>
          <w:color w:val="auto"/>
        </w:rPr>
        <w:t xml:space="preserve">: </w:t>
      </w:r>
      <w:r w:rsidR="00A94651" w:rsidRPr="00BA0038">
        <w:rPr>
          <w:color w:val="auto"/>
        </w:rPr>
        <w:t>Location of IMOS</w:t>
      </w:r>
      <w:r w:rsidR="00BC5F69" w:rsidRPr="00BA0038">
        <w:rPr>
          <w:color w:val="auto"/>
        </w:rPr>
        <w:t xml:space="preserve"> moorings</w:t>
      </w:r>
    </w:p>
    <w:p w:rsidR="00A94651" w:rsidRPr="00BA0038" w:rsidRDefault="00A94651" w:rsidP="00A94651">
      <w:proofErr w:type="gramStart"/>
      <w:r w:rsidRPr="00BA0038">
        <w:rPr>
          <w:bCs/>
        </w:rPr>
        <w:t xml:space="preserve">The </w:t>
      </w:r>
      <w:r w:rsidRPr="00BA0038">
        <w:rPr>
          <w:b/>
          <w:bCs/>
        </w:rPr>
        <w:t>Western Australian Marine Science Institution</w:t>
      </w:r>
      <w:r w:rsidRPr="003C275C">
        <w:rPr>
          <w:b/>
        </w:rPr>
        <w:fldChar w:fldCharType="begin"/>
      </w:r>
      <w:r w:rsidRPr="003C275C">
        <w:rPr>
          <w:b/>
        </w:rPr>
        <w:instrText xml:space="preserve"> </w:instrText>
      </w:r>
      <w:r w:rsidRPr="006C19D0">
        <w:instrText>XE "Western Australian Marine Science</w:instrText>
      </w:r>
      <w:r w:rsidRPr="003C275C">
        <w:rPr>
          <w:b/>
        </w:rPr>
        <w:instrText xml:space="preserve"> </w:instrText>
      </w:r>
      <w:r w:rsidRPr="006C19D0">
        <w:instrText>Institution" \t "</w:instrText>
      </w:r>
      <w:r w:rsidRPr="006C19D0">
        <w:rPr>
          <w:rFonts w:asciiTheme="majorHAnsi" w:hAnsiTheme="majorHAnsi"/>
          <w:i/>
        </w:rPr>
        <w:instrText>See</w:instrText>
      </w:r>
      <w:r w:rsidRPr="006C19D0">
        <w:rPr>
          <w:rFonts w:asciiTheme="majorHAnsi" w:hAnsiTheme="majorHAnsi"/>
        </w:rPr>
        <w:instrText xml:space="preserve"> WAMSI</w:instrText>
      </w:r>
      <w:r w:rsidRPr="006C19D0">
        <w:instrText>"</w:instrText>
      </w:r>
      <w:r w:rsidRPr="003C275C">
        <w:rPr>
          <w:b/>
        </w:rPr>
        <w:instrText xml:space="preserve"> </w:instrText>
      </w:r>
      <w:r w:rsidRPr="003C275C">
        <w:rPr>
          <w:b/>
        </w:rPr>
        <w:fldChar w:fldCharType="end"/>
      </w:r>
      <w:r w:rsidRPr="003C275C">
        <w:rPr>
          <w:b/>
        </w:rPr>
        <w:t xml:space="preserve"> (WAMSI</w:t>
      </w:r>
      <w:r w:rsidRPr="003C275C">
        <w:rPr>
          <w:b/>
        </w:rPr>
        <w:fldChar w:fldCharType="begin"/>
      </w:r>
      <w:r w:rsidRPr="003C275C">
        <w:rPr>
          <w:b/>
        </w:rPr>
        <w:instrText xml:space="preserve"> </w:instrText>
      </w:r>
      <w:r w:rsidRPr="006C19D0">
        <w:instrText>XE "WAMSI"</w:instrText>
      </w:r>
      <w:r w:rsidRPr="003C275C">
        <w:rPr>
          <w:b/>
        </w:rPr>
        <w:instrText xml:space="preserve"> </w:instrText>
      </w:r>
      <w:r w:rsidRPr="003C275C">
        <w:rPr>
          <w:b/>
        </w:rPr>
        <w:fldChar w:fldCharType="end"/>
      </w:r>
      <w:r w:rsidRPr="003C275C">
        <w:rPr>
          <w:b/>
        </w:rPr>
        <w:t xml:space="preserve">) </w:t>
      </w:r>
      <w:r w:rsidRPr="00BA0038">
        <w:t>is a partnership of four Western Australian universities (UWA</w:t>
      </w:r>
      <w:r w:rsidRPr="00BA0038">
        <w:fldChar w:fldCharType="begin"/>
      </w:r>
      <w:r w:rsidRPr="00BA0038">
        <w:instrText xml:space="preserve"> XE "University of Western Australia" </w:instrText>
      </w:r>
      <w:r w:rsidRPr="00BA0038">
        <w:fldChar w:fldCharType="end"/>
      </w:r>
      <w:r w:rsidRPr="00BA0038">
        <w:t>, Murdoch University</w:t>
      </w:r>
      <w:r w:rsidRPr="00BA0038">
        <w:fldChar w:fldCharType="begin"/>
      </w:r>
      <w:r w:rsidRPr="00BA0038">
        <w:instrText xml:space="preserve"> XE "Murdoch University" </w:instrText>
      </w:r>
      <w:r w:rsidRPr="00BA0038">
        <w:fldChar w:fldCharType="end"/>
      </w:r>
      <w:r w:rsidRPr="00BA0038">
        <w:t>, Edith Cowan University</w:t>
      </w:r>
      <w:r w:rsidRPr="00BA0038">
        <w:fldChar w:fldCharType="begin"/>
      </w:r>
      <w:r w:rsidRPr="00BA0038">
        <w:instrText xml:space="preserve"> XE "Edith Cowan University" </w:instrText>
      </w:r>
      <w:r w:rsidRPr="00BA0038">
        <w:fldChar w:fldCharType="end"/>
      </w:r>
      <w:r w:rsidRPr="00BA0038">
        <w:t>, and Curtin University</w:t>
      </w:r>
      <w:r w:rsidRPr="00BA0038">
        <w:fldChar w:fldCharType="begin"/>
      </w:r>
      <w:r w:rsidRPr="00BA0038">
        <w:instrText xml:space="preserve"> XE "Curtin Univ</w:instrText>
      </w:r>
      <w:r w:rsidRPr="00C65975">
        <w:instrText xml:space="preserve">ersity" </w:instrText>
      </w:r>
      <w:r w:rsidRPr="00BA0038">
        <w:fldChar w:fldCharType="end"/>
      </w:r>
      <w:r w:rsidRPr="00BA0038">
        <w:t>); a major resource company (W</w:t>
      </w:r>
      <w:r w:rsidR="00D825BC" w:rsidRPr="00C65975">
        <w:t>EL</w:t>
      </w:r>
      <w:r w:rsidRPr="00BA0038">
        <w:fldChar w:fldCharType="begin"/>
      </w:r>
      <w:r w:rsidRPr="00BA0038">
        <w:instrText xml:space="preserve"> XE "Woodside Energy Ltd" </w:instrText>
      </w:r>
      <w:r w:rsidRPr="00BA0038">
        <w:fldChar w:fldCharType="end"/>
      </w:r>
      <w:r w:rsidRPr="00BA0038">
        <w:t>); three Commonwealth organisations (CSIRO</w:t>
      </w:r>
      <w:r w:rsidRPr="00BA0038">
        <w:fldChar w:fldCharType="begin"/>
      </w:r>
      <w:r w:rsidRPr="00BA0038">
        <w:instrText xml:space="preserve"> XE "CSIRO" </w:instrText>
      </w:r>
      <w:r w:rsidRPr="00BA0038">
        <w:fldChar w:fldCharType="end"/>
      </w:r>
      <w:r w:rsidRPr="00BA0038">
        <w:t>, AIMS and the Bureau of Meteorology</w:t>
      </w:r>
      <w:r w:rsidRPr="00BA0038">
        <w:fldChar w:fldCharType="begin"/>
      </w:r>
      <w:r w:rsidRPr="00BA0038">
        <w:instrText xml:space="preserve"> XE "Bureau of Meteorology" </w:instrText>
      </w:r>
      <w:r w:rsidRPr="00BA0038">
        <w:fldChar w:fldCharType="end"/>
      </w:r>
      <w:r w:rsidRPr="00BA0038">
        <w:t>); four W</w:t>
      </w:r>
      <w:r w:rsidR="00BC5F69" w:rsidRPr="00C65975">
        <w:t>estern Australian</w:t>
      </w:r>
      <w:r w:rsidRPr="00BA0038">
        <w:t xml:space="preserve"> Government departments (Parks and Wildlife</w:t>
      </w:r>
      <w:r w:rsidRPr="00BA0038">
        <w:fldChar w:fldCharType="begin"/>
      </w:r>
      <w:r w:rsidRPr="00BA0038">
        <w:instrText xml:space="preserve"> XE "WA Department of Parks and Wildlife" </w:instrText>
      </w:r>
      <w:r w:rsidRPr="00BA0038">
        <w:fldChar w:fldCharType="end"/>
      </w:r>
      <w:r w:rsidRPr="00BA0038">
        <w:t>, Premier and Cabinet</w:t>
      </w:r>
      <w:r w:rsidRPr="00BA0038">
        <w:fldChar w:fldCharType="begin"/>
      </w:r>
      <w:r w:rsidRPr="00BA0038">
        <w:instrText xml:space="preserve"> XE "WA Department of Premier and Cabinet" </w:instrText>
      </w:r>
      <w:r w:rsidRPr="00BA0038">
        <w:fldChar w:fldCharType="end"/>
      </w:r>
      <w:r w:rsidRPr="00BA0038">
        <w:t>, Fisheries</w:t>
      </w:r>
      <w:r w:rsidRPr="00BA0038">
        <w:fldChar w:fldCharType="begin"/>
      </w:r>
      <w:r w:rsidRPr="00BA0038">
        <w:instrText xml:space="preserve"> XE "WA Department of Fisheries" </w:instrText>
      </w:r>
      <w:r w:rsidRPr="00BA0038">
        <w:fldChar w:fldCharType="end"/>
      </w:r>
      <w:r w:rsidRPr="00BA0038">
        <w:t xml:space="preserve"> and the Environmental Protection Authority</w:t>
      </w:r>
      <w:r w:rsidRPr="00BA0038">
        <w:fldChar w:fldCharType="begin"/>
      </w:r>
      <w:r w:rsidRPr="00BA0038">
        <w:instrText xml:space="preserve"> XE "WA Environmental Protection Au</w:instrText>
      </w:r>
      <w:r w:rsidRPr="00C65975">
        <w:instrText xml:space="preserve">thority" </w:instrText>
      </w:r>
      <w:r w:rsidRPr="00BA0038">
        <w:fldChar w:fldCharType="end"/>
      </w:r>
      <w:r w:rsidRPr="00BA0038">
        <w:t>); the Western Australian Museum</w:t>
      </w:r>
      <w:r w:rsidRPr="00BA0038">
        <w:fldChar w:fldCharType="begin"/>
      </w:r>
      <w:r w:rsidRPr="00BA0038">
        <w:instrText xml:space="preserve"> XE "Western Australian Museum" </w:instrText>
      </w:r>
      <w:r w:rsidRPr="00BA0038">
        <w:fldChar w:fldCharType="end"/>
      </w:r>
      <w:r w:rsidRPr="00BA0038">
        <w:t>; ChemCentre</w:t>
      </w:r>
      <w:r w:rsidRPr="00BA0038">
        <w:fldChar w:fldCharType="begin"/>
      </w:r>
      <w:r w:rsidRPr="00BA0038">
        <w:instrText xml:space="preserve"> XE "ChemCentre" </w:instrText>
      </w:r>
      <w:r w:rsidRPr="00BA0038">
        <w:fldChar w:fldCharType="end"/>
      </w:r>
      <w:r w:rsidRPr="00BA0038">
        <w:t>; and a regional ocean observing network for the Indian Ocean (WA GOOS).</w:t>
      </w:r>
      <w:proofErr w:type="gramEnd"/>
      <w:r w:rsidRPr="00BA0038">
        <w:t xml:space="preserve"> WAMSI </w:t>
      </w:r>
      <w:proofErr w:type="gramStart"/>
      <w:r w:rsidRPr="00BA0038">
        <w:t>was established</w:t>
      </w:r>
      <w:proofErr w:type="gramEnd"/>
      <w:r w:rsidRPr="00BA0038">
        <w:t xml:space="preserve"> to improve knowledge and understanding of Western Aust</w:t>
      </w:r>
      <w:r w:rsidRPr="00C65975">
        <w:t>ralia</w:t>
      </w:r>
      <w:r w:rsidRPr="00BA0038">
        <w:fldChar w:fldCharType="begin"/>
      </w:r>
      <w:r w:rsidRPr="00BA0038">
        <w:instrText xml:space="preserve"> XE "Western Australia" </w:instrText>
      </w:r>
      <w:r w:rsidRPr="00BA0038">
        <w:fldChar w:fldCharType="end"/>
      </w:r>
      <w:r w:rsidRPr="00BA0038">
        <w:t>’s marine environment for better resource development, management and conservation outcomes</w:t>
      </w:r>
      <w:r w:rsidRPr="00BA0038">
        <w:fldChar w:fldCharType="begin"/>
      </w:r>
      <w:r w:rsidRPr="00BA0038">
        <w:instrText xml:space="preserve"> XE "Outcomes" </w:instrText>
      </w:r>
      <w:r w:rsidRPr="00BA0038">
        <w:fldChar w:fldCharType="end"/>
      </w:r>
      <w:r w:rsidRPr="00BA0038">
        <w:t xml:space="preserve">. WAMSI </w:t>
      </w:r>
      <w:proofErr w:type="gramStart"/>
      <w:r w:rsidRPr="00BA0038">
        <w:t>was launched</w:t>
      </w:r>
      <w:proofErr w:type="gramEnd"/>
      <w:r w:rsidRPr="00BA0038">
        <w:t xml:space="preserve"> in May 2007 with an initial investment of $21 million over five years from the state government</w:t>
      </w:r>
      <w:r w:rsidR="00BC5F69" w:rsidRPr="00C65975">
        <w:t>.</w:t>
      </w:r>
      <w:r w:rsidRPr="00BA0038">
        <w:t xml:space="preserve"> In 2011–12, the Western Australian</w:t>
      </w:r>
      <w:r w:rsidRPr="00BA0038">
        <w:fldChar w:fldCharType="begin"/>
      </w:r>
      <w:r w:rsidRPr="00BA0038">
        <w:instrText xml:space="preserve"> XE "</w:instrText>
      </w:r>
      <w:r w:rsidRPr="00C65975">
        <w:rPr>
          <w:rFonts w:cs="Arial"/>
        </w:rPr>
        <w:instrText>Western Australia</w:instrText>
      </w:r>
      <w:r w:rsidRPr="00BA0038">
        <w:instrText xml:space="preserve">" </w:instrText>
      </w:r>
      <w:r w:rsidRPr="00BA0038">
        <w:fldChar w:fldCharType="end"/>
      </w:r>
      <w:r w:rsidRPr="00BA0038">
        <w:t xml:space="preserve"> Government provided $12 </w:t>
      </w:r>
      <w:r w:rsidRPr="00BA0038">
        <w:lastRenderedPageBreak/>
        <w:t xml:space="preserve">million over six years for the </w:t>
      </w:r>
      <w:proofErr w:type="gramStart"/>
      <w:r w:rsidR="00EA6C31" w:rsidRPr="00C65975">
        <w:t>i</w:t>
      </w:r>
      <w:r w:rsidRPr="00BA0038">
        <w:t>nstitution’s</w:t>
      </w:r>
      <w:proofErr w:type="gramEnd"/>
      <w:r w:rsidRPr="00BA0038">
        <w:t xml:space="preserve"> continued development. In each case, these funds generated matching investments from WAMSI research partners, providing substantial </w:t>
      </w:r>
      <w:proofErr w:type="gramStart"/>
      <w:r w:rsidRPr="00BA0038">
        <w:t>leverage</w:t>
      </w:r>
      <w:proofErr w:type="gramEnd"/>
      <w:r w:rsidRPr="00BA0038">
        <w:t xml:space="preserve"> of the government funds to target high-priority marine science needs in Western Australia.</w:t>
      </w:r>
    </w:p>
    <w:p w:rsidR="00A94651" w:rsidRPr="00BA0038" w:rsidRDefault="00A94651" w:rsidP="00A94651">
      <w:r w:rsidRPr="00BA0038">
        <w:t>WAMSI</w:t>
      </w:r>
      <w:r w:rsidRPr="00BA0038">
        <w:fldChar w:fldCharType="begin"/>
      </w:r>
      <w:r w:rsidRPr="00BA0038">
        <w:instrText xml:space="preserve"> XE "</w:instrText>
      </w:r>
      <w:r w:rsidRPr="00C65975">
        <w:rPr>
          <w:bCs/>
        </w:rPr>
        <w:instrText>WAMSI</w:instrText>
      </w:r>
      <w:r w:rsidRPr="00BA0038">
        <w:instrText xml:space="preserve">" </w:instrText>
      </w:r>
      <w:r w:rsidRPr="00BA0038">
        <w:fldChar w:fldCharType="end"/>
      </w:r>
      <w:r w:rsidRPr="00BA0038">
        <w:t>’s ability to deliver programs, such as the $30 million Kimberley</w:t>
      </w:r>
      <w:r w:rsidR="000C3362" w:rsidRPr="00BA0038">
        <w:fldChar w:fldCharType="begin"/>
      </w:r>
      <w:r w:rsidR="000C3362" w:rsidRPr="00BA0038">
        <w:instrText xml:space="preserve"> XE "</w:instrText>
      </w:r>
      <w:r w:rsidR="000C3362" w:rsidRPr="00C65975">
        <w:instrText xml:space="preserve">Kimberley" </w:instrText>
      </w:r>
      <w:r w:rsidR="000C3362" w:rsidRPr="00BA0038">
        <w:fldChar w:fldCharType="end"/>
      </w:r>
      <w:r w:rsidRPr="00BA0038">
        <w:t xml:space="preserve"> Marine Research Program, draws on the capabilit</w:t>
      </w:r>
      <w:r w:rsidRPr="00C65975">
        <w:t xml:space="preserve">y of 200 scientists from 11 partner organisations. Importantly, the projects in the Kimberley region </w:t>
      </w:r>
      <w:proofErr w:type="gramStart"/>
      <w:r w:rsidRPr="00C65975">
        <w:t>hav</w:t>
      </w:r>
      <w:r w:rsidRPr="00BA0038">
        <w:t>e been developed</w:t>
      </w:r>
      <w:proofErr w:type="gramEnd"/>
      <w:r w:rsidRPr="00BA0038">
        <w:t xml:space="preserve"> to have significant engagement and partnership with local Indigenous</w:t>
      </w:r>
      <w:r w:rsidRPr="00BA0038">
        <w:fldChar w:fldCharType="begin"/>
      </w:r>
      <w:r w:rsidRPr="00BA0038">
        <w:instrText xml:space="preserve"> XE "Indigenous" </w:instrText>
      </w:r>
      <w:r w:rsidRPr="00BA0038">
        <w:fldChar w:fldCharType="end"/>
      </w:r>
      <w:r w:rsidRPr="00BA0038">
        <w:t xml:space="preserve"> groups. Indigenous traditional owners and sea r</w:t>
      </w:r>
      <w:r w:rsidRPr="00C65975">
        <w:t>angers are now taking part in the field components of the WAMSI Kimberley program at Cygnet Bay, Cape Le</w:t>
      </w:r>
      <w:r w:rsidRPr="00BA0038">
        <w:t>veque and Sunday Islands, and Camden Sound.</w:t>
      </w:r>
    </w:p>
    <w:p w:rsidR="00A94651" w:rsidRPr="00BA0038" w:rsidRDefault="00A94651" w:rsidP="00A94651">
      <w:r w:rsidRPr="00BA0038">
        <w:t>WAMSI</w:t>
      </w:r>
      <w:r w:rsidRPr="00BA0038">
        <w:fldChar w:fldCharType="begin"/>
      </w:r>
      <w:r w:rsidRPr="00BA0038">
        <w:instrText xml:space="preserve"> XE "</w:instrText>
      </w:r>
      <w:r w:rsidRPr="00C65975">
        <w:rPr>
          <w:bCs/>
        </w:rPr>
        <w:instrText>WAMSI</w:instrText>
      </w:r>
      <w:r w:rsidRPr="00BA0038">
        <w:instrText xml:space="preserve">" </w:instrText>
      </w:r>
      <w:r w:rsidRPr="00BA0038">
        <w:fldChar w:fldCharType="end"/>
      </w:r>
      <w:r w:rsidRPr="00BA0038">
        <w:t xml:space="preserve"> also </w:t>
      </w:r>
      <w:proofErr w:type="gramStart"/>
      <w:r w:rsidRPr="00BA0038">
        <w:t>partners</w:t>
      </w:r>
      <w:proofErr w:type="gramEnd"/>
      <w:r w:rsidRPr="00BA0038">
        <w:t xml:space="preserve"> with industry</w:t>
      </w:r>
      <w:r w:rsidRPr="00BA0038">
        <w:fldChar w:fldCharType="begin"/>
      </w:r>
      <w:r w:rsidRPr="00BA0038">
        <w:instrText xml:space="preserve"> XE "Industry" </w:instrText>
      </w:r>
      <w:r w:rsidRPr="00BA0038">
        <w:fldChar w:fldCharType="end"/>
      </w:r>
      <w:r w:rsidRPr="00BA0038">
        <w:t xml:space="preserve"> to deliver programs that benefit both indus</w:t>
      </w:r>
      <w:r w:rsidRPr="00C65975">
        <w:t>try and the community, such as the $18 million Dredging</w:t>
      </w:r>
      <w:r w:rsidRPr="00BA0038">
        <w:fldChar w:fldCharType="begin"/>
      </w:r>
      <w:r w:rsidRPr="00BA0038">
        <w:instrText xml:space="preserve"> XE "Dredging" </w:instrText>
      </w:r>
      <w:r w:rsidRPr="00BA0038">
        <w:fldChar w:fldCharType="end"/>
      </w:r>
      <w:r w:rsidRPr="00BA0038">
        <w:t xml:space="preserve"> Science Node. The Dredging Science Node </w:t>
      </w:r>
      <w:proofErr w:type="gramStart"/>
      <w:r w:rsidRPr="00BA0038">
        <w:t>was established</w:t>
      </w:r>
      <w:proofErr w:type="gramEnd"/>
      <w:r w:rsidRPr="00BA0038">
        <w:t xml:space="preserve"> in 2011–12 to understand and mitigate the impacts of coastal dredging, which is a critical component of most major marine infra</w:t>
      </w:r>
      <w:r w:rsidRPr="00C65975">
        <w:t xml:space="preserve">structure developments in Western Australia. In order to meet the objectives of the </w:t>
      </w:r>
      <w:r w:rsidR="00EA6C31" w:rsidRPr="00BA0038">
        <w:t>n</w:t>
      </w:r>
      <w:r w:rsidRPr="00BA0038">
        <w:t>ode, AIMS researchers have established a series of experiments in</w:t>
      </w:r>
      <w:r w:rsidR="00EA6C31" w:rsidRPr="00BA0038">
        <w:t xml:space="preserve"> the</w:t>
      </w:r>
      <w:r w:rsidRPr="00BA0038">
        <w:t xml:space="preserve"> </w:t>
      </w:r>
      <w:r w:rsidR="00A348BE" w:rsidRPr="00BA0038">
        <w:t>SeaSim</w:t>
      </w:r>
      <w:r w:rsidR="00A348BE" w:rsidRPr="00BA0038">
        <w:fldChar w:fldCharType="begin"/>
      </w:r>
      <w:r w:rsidR="00A348BE" w:rsidRPr="00BA0038">
        <w:instrText xml:space="preserve"> XE "</w:instrText>
      </w:r>
      <w:r w:rsidR="00A348BE" w:rsidRPr="00C65975">
        <w:instrText xml:space="preserve">SeaSim" </w:instrText>
      </w:r>
      <w:r w:rsidR="00A348BE" w:rsidRPr="00BA0038">
        <w:fldChar w:fldCharType="end"/>
      </w:r>
      <w:r w:rsidRPr="00BA0038">
        <w:t xml:space="preserve"> aquarium facility in Townsville to examine the impacts of dredging sediment on key </w:t>
      </w:r>
      <w:r w:rsidRPr="00C65975">
        <w:t>marine taxa, such as corals and sponges</w:t>
      </w:r>
      <w:r w:rsidRPr="00BA0038">
        <w:fldChar w:fldCharType="begin"/>
      </w:r>
      <w:r w:rsidRPr="00BA0038">
        <w:instrText xml:space="preserve"> XE "Sponges"</w:instrText>
      </w:r>
      <w:r w:rsidRPr="00BA0038">
        <w:fldChar w:fldCharType="end"/>
      </w:r>
      <w:r w:rsidRPr="00BA0038">
        <w:t>.</w:t>
      </w:r>
    </w:p>
    <w:p w:rsidR="00A94651" w:rsidRPr="00C65975" w:rsidRDefault="00A94651" w:rsidP="00A94651">
      <w:pPr>
        <w:rPr>
          <w:u w:val="single"/>
        </w:rPr>
      </w:pPr>
      <w:proofErr w:type="gramStart"/>
      <w:r w:rsidRPr="00C65975">
        <w:t xml:space="preserve">Further details at </w:t>
      </w:r>
      <w:hyperlink r:id="rId52" w:tooltip="Link to WA Marine Science Institution website" w:history="1">
        <w:r w:rsidRPr="00BA0038">
          <w:rPr>
            <w:u w:val="single"/>
          </w:rPr>
          <w:t>www.wamsi.org.au</w:t>
        </w:r>
      </w:hyperlink>
      <w:r w:rsidRPr="00BA0038">
        <w:t>.</w:t>
      </w:r>
      <w:proofErr w:type="gramEnd"/>
    </w:p>
    <w:p w:rsidR="00A94651" w:rsidRPr="00BA0038" w:rsidRDefault="00A94651" w:rsidP="00A94651">
      <w:r w:rsidRPr="0041380B">
        <w:t xml:space="preserve">The </w:t>
      </w:r>
      <w:r w:rsidRPr="00BA0038">
        <w:rPr>
          <w:b/>
        </w:rPr>
        <w:t>Indian Ocean Marine Research Centre</w:t>
      </w:r>
      <w:r w:rsidRPr="00BA0038">
        <w:rPr>
          <w:b/>
        </w:rPr>
        <w:fldChar w:fldCharType="begin"/>
      </w:r>
      <w:r w:rsidRPr="00BA0038">
        <w:instrText xml:space="preserve"> XE "Indian Ocean Marine Research Centre (IOMRC)" </w:instrText>
      </w:r>
      <w:r w:rsidRPr="00BA0038">
        <w:rPr>
          <w:b/>
        </w:rPr>
        <w:fldChar w:fldCharType="end"/>
      </w:r>
      <w:r w:rsidRPr="00BA0038">
        <w:rPr>
          <w:b/>
        </w:rPr>
        <w:t xml:space="preserve"> (IOMRC)</w:t>
      </w:r>
      <w:r w:rsidRPr="00C65975">
        <w:t xml:space="preserve"> is a joint venture that unites the four leading Australian research organisations working in and around the Indian Ocean (A</w:t>
      </w:r>
      <w:r w:rsidRPr="00BA0038">
        <w:t>IMS, CSIRO</w:t>
      </w:r>
      <w:r w:rsidRPr="00BA0038">
        <w:fldChar w:fldCharType="begin"/>
      </w:r>
      <w:r w:rsidRPr="00BA0038">
        <w:instrText xml:space="preserve"> XE "CSIRO" </w:instrText>
      </w:r>
      <w:r w:rsidRPr="00BA0038">
        <w:fldChar w:fldCharType="end"/>
      </w:r>
      <w:r w:rsidRPr="00BA0038">
        <w:t>, UWA and the Western Australian</w:t>
      </w:r>
      <w:r w:rsidRPr="00BA0038">
        <w:fldChar w:fldCharType="begin"/>
      </w:r>
      <w:r w:rsidRPr="00BA0038">
        <w:instrText xml:space="preserve"> XE "</w:instrText>
      </w:r>
      <w:r w:rsidRPr="00C65975">
        <w:rPr>
          <w:rFonts w:cs="Arial"/>
        </w:rPr>
        <w:instrText>Western Australia</w:instrText>
      </w:r>
      <w:r w:rsidRPr="00BA0038">
        <w:instrText xml:space="preserve">" </w:instrText>
      </w:r>
      <w:r w:rsidRPr="00BA0038">
        <w:fldChar w:fldCharType="end"/>
      </w:r>
      <w:r w:rsidRPr="00BA0038">
        <w:t xml:space="preserve"> Department of Fisheries).</w:t>
      </w:r>
    </w:p>
    <w:p w:rsidR="00A94651" w:rsidRPr="00BA0038" w:rsidRDefault="00A94651" w:rsidP="00A94651">
      <w:r w:rsidRPr="00C65975">
        <w:t>The collaboration</w:t>
      </w:r>
      <w:r w:rsidRPr="00BA0038">
        <w:fldChar w:fldCharType="begin"/>
      </w:r>
      <w:r w:rsidRPr="00BA0038">
        <w:instrText xml:space="preserve"> XE "Collaboration" </w:instrText>
      </w:r>
      <w:r w:rsidRPr="00BA0038">
        <w:fldChar w:fldCharType="end"/>
      </w:r>
      <w:r w:rsidRPr="00BA0038">
        <w:t xml:space="preserve"> include</w:t>
      </w:r>
      <w:r w:rsidRPr="00C65975">
        <w:t xml:space="preserve">s developing new multidisciplinary research teams and creating a graduate training environment that </w:t>
      </w:r>
      <w:r w:rsidRPr="00BA0038">
        <w:t>will significantly advance Australia’s marine science capacity, capability and profile.</w:t>
      </w:r>
    </w:p>
    <w:p w:rsidR="00A94651" w:rsidRPr="00BA0038" w:rsidRDefault="00A94651" w:rsidP="00A94651">
      <w:r w:rsidRPr="00BA0038">
        <w:t>Due for completion in September 2016, a new IOMRC building located on UWA’s Crawley campus</w:t>
      </w:r>
      <w:r w:rsidRPr="00BA0038" w:rsidDel="00F445E6">
        <w:t xml:space="preserve"> </w:t>
      </w:r>
      <w:r w:rsidRPr="00BA0038">
        <w:t xml:space="preserve">will contain the largest concentration of marine research capability in the </w:t>
      </w:r>
      <w:r w:rsidR="001F7337" w:rsidRPr="00BA0038">
        <w:t>southern hemisphere</w:t>
      </w:r>
      <w:r w:rsidRPr="00BA0038">
        <w:t>, and the largest research capability in marine research on the Indian Ocean Rim.</w:t>
      </w:r>
    </w:p>
    <w:p w:rsidR="00A94651" w:rsidRPr="00BA0038" w:rsidRDefault="00A94651" w:rsidP="00A94651">
      <w:r w:rsidRPr="00BA0038">
        <w:t xml:space="preserve">The Department of Fisheries’ Watermans Bay Marine Centre underwent significant refurbishments, including upgrades to the internal laboratories, offices and marine cultural facilities, with direct access to </w:t>
      </w:r>
      <w:r w:rsidR="00EA6C31" w:rsidRPr="00BA0038">
        <w:t>high-</w:t>
      </w:r>
      <w:r w:rsidRPr="00BA0038">
        <w:t xml:space="preserve">quality seawater. IOMRC partners </w:t>
      </w:r>
      <w:r w:rsidR="00EA6C31" w:rsidRPr="00BA0038">
        <w:t>began</w:t>
      </w:r>
      <w:r w:rsidRPr="00BA0038">
        <w:t xml:space="preserve"> taking occupancy in 2016.</w:t>
      </w:r>
    </w:p>
    <w:p w:rsidR="00A94651" w:rsidRPr="00BA0038" w:rsidRDefault="00A94651" w:rsidP="00A94651">
      <w:r w:rsidRPr="00BA0038">
        <w:t>These building projects were initiated in the 2010–11 financial year</w:t>
      </w:r>
      <w:r w:rsidR="00EA6C31" w:rsidRPr="00BA0038">
        <w:t>,</w:t>
      </w:r>
      <w:r w:rsidRPr="00BA0038">
        <w:t xml:space="preserve"> with UWA awarded $34 million from the Australian Government through the Education Investment Fund Round 3 for the IOMRC project, and co-investment</w:t>
      </w:r>
      <w:r w:rsidRPr="00BA0038">
        <w:fldChar w:fldCharType="begin"/>
      </w:r>
      <w:r w:rsidRPr="00BA0038">
        <w:instrText xml:space="preserve"> XE "Co-investment" </w:instrText>
      </w:r>
      <w:r w:rsidRPr="00BA0038">
        <w:fldChar w:fldCharType="end"/>
      </w:r>
      <w:r w:rsidRPr="00BA0038">
        <w:t xml:space="preserve"> of $29 million.</w:t>
      </w:r>
    </w:p>
    <w:p w:rsidR="00A94651" w:rsidRPr="00C65975" w:rsidRDefault="00A94651" w:rsidP="00A94651">
      <w:pPr>
        <w:rPr>
          <w:szCs w:val="20"/>
          <w:u w:val="single"/>
        </w:rPr>
      </w:pPr>
      <w:proofErr w:type="gramStart"/>
      <w:r w:rsidRPr="00C65975">
        <w:rPr>
          <w:szCs w:val="20"/>
        </w:rPr>
        <w:t xml:space="preserve">Further details at </w:t>
      </w:r>
      <w:hyperlink r:id="rId53" w:tooltip="Link to Indian Ocean Marine Research Centre web page" w:history="1">
        <w:r w:rsidRPr="00BA0038">
          <w:rPr>
            <w:szCs w:val="20"/>
            <w:u w:val="single"/>
          </w:rPr>
          <w:t>www.oceans.uwa.edu.au/iomrc</w:t>
        </w:r>
      </w:hyperlink>
      <w:r w:rsidRPr="00BA0038">
        <w:t>.</w:t>
      </w:r>
      <w:proofErr w:type="gramEnd"/>
    </w:p>
    <w:p w:rsidR="00A94651" w:rsidRPr="00BA0038" w:rsidRDefault="00A94651" w:rsidP="00A94651">
      <w:r w:rsidRPr="00BA0038">
        <w:rPr>
          <w:b/>
        </w:rPr>
        <w:t>AIMS@JCU</w:t>
      </w:r>
      <w:r w:rsidRPr="00BA0038">
        <w:rPr>
          <w:b/>
        </w:rPr>
        <w:fldChar w:fldCharType="begin"/>
      </w:r>
      <w:r w:rsidRPr="00BA0038">
        <w:instrText xml:space="preserve"> XE "AIMS@JCU" </w:instrText>
      </w:r>
      <w:r w:rsidRPr="00BA0038">
        <w:rPr>
          <w:b/>
        </w:rPr>
        <w:fldChar w:fldCharType="end"/>
      </w:r>
      <w:r w:rsidRPr="00BA0038">
        <w:t xml:space="preserve"> is a strategic partnership between two global leaders in tropical marine science</w:t>
      </w:r>
      <w:r w:rsidR="00EA6C31" w:rsidRPr="00C65975">
        <w:t xml:space="preserve">: </w:t>
      </w:r>
      <w:r w:rsidRPr="00BA0038">
        <w:t>AIMS and JCU. It was created to take advantage of their co-location in Townsville and enhance collaborative opportunities through joint higher degree</w:t>
      </w:r>
      <w:r w:rsidR="00EA6C31" w:rsidRPr="00BA0038">
        <w:t xml:space="preserve"> by</w:t>
      </w:r>
      <w:r w:rsidRPr="00BA0038">
        <w:t xml:space="preserve"> research (HDR) and early-career research (ECR) training in tropical marine sciences, </w:t>
      </w:r>
      <w:proofErr w:type="gramStart"/>
      <w:r w:rsidRPr="00BA0038">
        <w:t>and also</w:t>
      </w:r>
      <w:proofErr w:type="gramEnd"/>
      <w:r w:rsidRPr="00BA0038">
        <w:t xml:space="preserve"> to facilitate sharing of research infrastructure. </w:t>
      </w:r>
      <w:r w:rsidR="00EA6C31" w:rsidRPr="00BA0038">
        <w:t>AIMS@JCU began</w:t>
      </w:r>
      <w:r w:rsidRPr="00BA0038">
        <w:t xml:space="preserve"> as an unincorporated joint venture in 2004 with a special allocation of funds from the Australian Government. Despite th</w:t>
      </w:r>
      <w:r w:rsidR="00EA6C31" w:rsidRPr="00BA0038">
        <w:t>is funding</w:t>
      </w:r>
      <w:r w:rsidRPr="00BA0038">
        <w:t xml:space="preserve"> </w:t>
      </w:r>
      <w:r w:rsidR="00EA6C31" w:rsidRPr="00BA0038">
        <w:t>end</w:t>
      </w:r>
      <w:r w:rsidRPr="00BA0038">
        <w:t xml:space="preserve">ing after five years, both organisations recognised the success of the AIMS@JCU </w:t>
      </w:r>
      <w:proofErr w:type="gramStart"/>
      <w:r w:rsidRPr="00BA0038">
        <w:t>approach and opted to transition from the original joint venture structure</w:t>
      </w:r>
      <w:proofErr w:type="gramEnd"/>
      <w:r w:rsidRPr="00BA0038">
        <w:t xml:space="preserve"> and continue as a jointly funded strategic alliance, with a focus on joint HDR training.</w:t>
      </w:r>
    </w:p>
    <w:p w:rsidR="00A94651" w:rsidRPr="00BA0038" w:rsidRDefault="00A94651" w:rsidP="00A94651">
      <w:r w:rsidRPr="00BA0038">
        <w:t xml:space="preserve">AIMS@JCU has made a tangible contribution towards training the next generation of marine scientists. Since 2004, </w:t>
      </w:r>
      <w:proofErr w:type="gramStart"/>
      <w:r w:rsidRPr="00BA0038">
        <w:t>a total of 91</w:t>
      </w:r>
      <w:proofErr w:type="gramEnd"/>
      <w:r w:rsidRPr="00BA0038">
        <w:t xml:space="preserve"> PhDs have been awarded through the program, and the number of new AIMS@JCU graduates has steadily increased each year. </w:t>
      </w:r>
      <w:proofErr w:type="gramStart"/>
      <w:r w:rsidRPr="00BA0038">
        <w:t>By facilitating the link between JCU’s research education strategy and AIMS’ research plan, AIMS@JCU has delivered significant value beyond the dollar investment, including an enhanced completion rate (compared to the JCU average), more research outputs (40</w:t>
      </w:r>
      <w:r w:rsidR="00585EF8" w:rsidRPr="00BA0038">
        <w:t> per cent</w:t>
      </w:r>
      <w:r w:rsidRPr="00BA0038">
        <w:t xml:space="preserve"> of AIMS’ 2015 publications were co-authored by an AIMS@JCU student), and cohorts of graduates with experience working within a </w:t>
      </w:r>
      <w:r w:rsidR="006D6B28" w:rsidRPr="00BA0038">
        <w:t xml:space="preserve">publicly funded </w:t>
      </w:r>
      <w:r w:rsidR="006D6B28" w:rsidRPr="00BA0038">
        <w:lastRenderedPageBreak/>
        <w:t>research agency</w:t>
      </w:r>
      <w:r w:rsidR="0073550F" w:rsidRPr="00BA0038">
        <w:t>.</w:t>
      </w:r>
      <w:proofErr w:type="gramEnd"/>
      <w:r w:rsidR="0073550F" w:rsidRPr="00BA0038">
        <w:t xml:space="preserve"> </w:t>
      </w:r>
      <w:r w:rsidRPr="00BA0038">
        <w:t xml:space="preserve">Such industry exposure within HDR training is a key recommendation of the 2016 Australian Council of Learned Academies </w:t>
      </w:r>
      <w:r w:rsidRPr="00BA0038">
        <w:rPr>
          <w:i/>
        </w:rPr>
        <w:t>Review into Australia’s Research Training System</w:t>
      </w:r>
      <w:r w:rsidRPr="00BA0038">
        <w:t>.</w:t>
      </w:r>
    </w:p>
    <w:p w:rsidR="00A94651" w:rsidRPr="00BA0038" w:rsidRDefault="00A94651" w:rsidP="00A94651">
      <w:r w:rsidRPr="00BA0038">
        <w:t xml:space="preserve">Through a management committee and a scientific advisory </w:t>
      </w:r>
      <w:proofErr w:type="gramStart"/>
      <w:r w:rsidRPr="00BA0038">
        <w:t>committee which</w:t>
      </w:r>
      <w:proofErr w:type="gramEnd"/>
      <w:r w:rsidRPr="00BA0038">
        <w:t xml:space="preserve"> includes representatives from both organisations, AIMS@JCU is able to flexibly and strategically focus the research supported by the program. Most recently, to focus on the growing skills gap in quantitative marine science (as identified in the </w:t>
      </w:r>
      <w:r w:rsidRPr="0041380B">
        <w:rPr>
          <w:i/>
        </w:rPr>
        <w:t>National Marine Science Plan</w:t>
      </w:r>
      <w:r w:rsidRPr="00BA0038">
        <w:t>), AIMS@JCU has restructured its scholarships to four years (instead of the usual three years), with the extra year plus additional funding available for professional quantitative development customised on a case-by-case basis by each student and their advisory team. </w:t>
      </w:r>
      <w:proofErr w:type="gramStart"/>
      <w:r w:rsidRPr="00BA0038">
        <w:t>In addition to these sponsored PhD scholarships, the AIMS@JCU program facilitates a wide range of other PhD and MSc projects within AIMS’ research strategy and co-supervised by an AIMS staff member.</w:t>
      </w:r>
      <w:proofErr w:type="gramEnd"/>
      <w:r w:rsidRPr="00BA0038">
        <w:t xml:space="preserve"> AIMS@JCU </w:t>
      </w:r>
      <w:proofErr w:type="gramStart"/>
      <w:r w:rsidRPr="00BA0038">
        <w:t>also:</w:t>
      </w:r>
      <w:proofErr w:type="gramEnd"/>
      <w:r w:rsidRPr="00BA0038">
        <w:t xml:space="preserve"> offers competitive funding awards to students for project costs, travel and science communication; positions students within an extensive network of peers; and</w:t>
      </w:r>
      <w:r w:rsidR="00EA6C31" w:rsidRPr="00BA0038">
        <w:t>,</w:t>
      </w:r>
      <w:r w:rsidRPr="00BA0038">
        <w:t xml:space="preserve"> facilitates a range of additional professional development opportunities (for example, courses in science writing, media training and biostatistics).</w:t>
      </w:r>
    </w:p>
    <w:p w:rsidR="00A94651" w:rsidRPr="00BA0038" w:rsidRDefault="00A94651" w:rsidP="00A94651">
      <w:r w:rsidRPr="00BA0038">
        <w:t xml:space="preserve">AIMS@JCU also supports an improved pipeline of quantitatively literate PhD applicants, through fostering </w:t>
      </w:r>
      <w:r w:rsidR="00EA6C31" w:rsidRPr="00BA0038">
        <w:t>‘w</w:t>
      </w:r>
      <w:r w:rsidRPr="00BA0038">
        <w:t xml:space="preserve">ork </w:t>
      </w:r>
      <w:r w:rsidR="00EA6C31" w:rsidRPr="00BA0038">
        <w:t>i</w:t>
      </w:r>
      <w:r w:rsidRPr="00BA0038">
        <w:t xml:space="preserve">ntegrated </w:t>
      </w:r>
      <w:r w:rsidR="00EA6C31" w:rsidRPr="00BA0038">
        <w:t>l</w:t>
      </w:r>
      <w:r w:rsidRPr="00BA0038">
        <w:t>earning</w:t>
      </w:r>
      <w:r w:rsidR="00EA6C31" w:rsidRPr="00BA0038">
        <w:t>’</w:t>
      </w:r>
      <w:r w:rsidRPr="00BA0038">
        <w:t xml:space="preserve"> placements for undergraduates, and dedicated science, technology, engineering and mathematics (STEM) programs for high schools</w:t>
      </w:r>
      <w:r w:rsidR="00EA6C31" w:rsidRPr="00BA0038">
        <w:t>. The latter</w:t>
      </w:r>
      <w:r w:rsidRPr="00BA0038">
        <w:t xml:space="preserve"> includ</w:t>
      </w:r>
      <w:r w:rsidR="00EA6C31" w:rsidRPr="00BA0038">
        <w:t xml:space="preserve">e </w:t>
      </w:r>
      <w:r w:rsidRPr="00BA0038">
        <w:t xml:space="preserve">those focused on Indigenous participation (for example, Aboriginals and Torres Strait Islanders </w:t>
      </w:r>
      <w:r w:rsidR="00525D42" w:rsidRPr="00BA0038">
        <w:t xml:space="preserve">in </w:t>
      </w:r>
      <w:r w:rsidRPr="00BA0038">
        <w:t>Marine Science</w:t>
      </w:r>
      <w:r w:rsidR="001A71D1" w:rsidRPr="00BA0038">
        <w:fldChar w:fldCharType="begin"/>
      </w:r>
      <w:r w:rsidR="001A71D1" w:rsidRPr="00BA0038">
        <w:instrText xml:space="preserve"> XE "Aboriginals and Torres Strait Islanders </w:instrText>
      </w:r>
      <w:r w:rsidR="00525D42" w:rsidRPr="00C65975">
        <w:instrText xml:space="preserve">in </w:instrText>
      </w:r>
      <w:r w:rsidR="001A71D1" w:rsidRPr="00BA0038">
        <w:instrText>Marine Science" \t "</w:instrText>
      </w:r>
      <w:r w:rsidR="001A71D1" w:rsidRPr="00BA0038">
        <w:rPr>
          <w:rFonts w:asciiTheme="minorHAnsi" w:hAnsiTheme="minorHAnsi"/>
          <w:i/>
        </w:rPr>
        <w:instrText>See</w:instrText>
      </w:r>
      <w:r w:rsidR="001A71D1" w:rsidRPr="00BA0038">
        <w:rPr>
          <w:rFonts w:asciiTheme="minorHAnsi" w:hAnsiTheme="minorHAnsi"/>
        </w:rPr>
        <w:instrText xml:space="preserve"> ATSIMS</w:instrText>
      </w:r>
      <w:r w:rsidR="001A71D1" w:rsidRPr="00BA0038">
        <w:instrText xml:space="preserve">" </w:instrText>
      </w:r>
      <w:r w:rsidR="001A71D1" w:rsidRPr="00BA0038">
        <w:fldChar w:fldCharType="end"/>
      </w:r>
      <w:r w:rsidRPr="00BA0038">
        <w:t xml:space="preserve"> (ATSIMS</w:t>
      </w:r>
      <w:r w:rsidR="001A71D1" w:rsidRPr="00BA0038">
        <w:fldChar w:fldCharType="begin"/>
      </w:r>
      <w:r w:rsidR="001A71D1" w:rsidRPr="00BA0038">
        <w:instrText xml:space="preserve"> XE "ATSIMS</w:instrText>
      </w:r>
      <w:r w:rsidR="001A71D1" w:rsidRPr="00C65975">
        <w:instrText xml:space="preserve">" </w:instrText>
      </w:r>
      <w:r w:rsidR="001A71D1" w:rsidRPr="00BA0038">
        <w:fldChar w:fldCharType="end"/>
      </w:r>
      <w:r w:rsidRPr="00BA0038">
        <w:t>) and</w:t>
      </w:r>
      <w:r w:rsidR="00EA6C31" w:rsidRPr="00BA0038">
        <w:t xml:space="preserve"> the</w:t>
      </w:r>
      <w:r w:rsidRPr="00C65975">
        <w:t xml:space="preserve"> </w:t>
      </w:r>
      <w:r w:rsidR="006D6B28" w:rsidRPr="00BA0038">
        <w:t>Aboriginal Summer School for Excellence in Technology and Science (ASSETS)</w:t>
      </w:r>
      <w:r w:rsidRPr="00BA0038">
        <w:t>).</w:t>
      </w:r>
    </w:p>
    <w:p w:rsidR="00A94651" w:rsidRPr="00BA0038" w:rsidRDefault="00A94651" w:rsidP="00A94651">
      <w:r w:rsidRPr="00BA0038">
        <w:t>AIMS@JCU currently has 271 members, of which 50 are PhD students and 61 are other students (MSc or undergraduate). Fifteen of these students are recipients of an AIMS@JCU scholarship.</w:t>
      </w:r>
    </w:p>
    <w:p w:rsidR="00A94651" w:rsidRPr="00BA0038" w:rsidRDefault="00A94651" w:rsidP="00A94651">
      <w:proofErr w:type="gramStart"/>
      <w:r w:rsidRPr="00BA0038">
        <w:t xml:space="preserve">Further details at </w:t>
      </w:r>
      <w:hyperlink r:id="rId54" w:history="1">
        <w:r w:rsidRPr="00BA0038">
          <w:rPr>
            <w:u w:val="single"/>
          </w:rPr>
          <w:t>aims.jcu.edu.au</w:t>
        </w:r>
      </w:hyperlink>
      <w:r w:rsidRPr="00BA0038">
        <w:t>.</w:t>
      </w:r>
      <w:proofErr w:type="gramEnd"/>
    </w:p>
    <w:p w:rsidR="00A94651" w:rsidRPr="00BA0038" w:rsidRDefault="00A94651" w:rsidP="00A94651">
      <w:r w:rsidRPr="00C65975">
        <w:rPr>
          <w:bCs/>
        </w:rPr>
        <w:t>The</w:t>
      </w:r>
      <w:r w:rsidRPr="00BA0038">
        <w:rPr>
          <w:b/>
          <w:bCs/>
        </w:rPr>
        <w:t xml:space="preserve"> ARC Centre of Excellence for Mathematical and Statistical Frontiers of Big Data, Big Models, New Insights</w:t>
      </w:r>
      <w:r w:rsidR="00EA6C31" w:rsidRPr="00986840">
        <w:rPr>
          <w:b/>
        </w:rPr>
        <w:t xml:space="preserve"> </w:t>
      </w:r>
      <w:r w:rsidR="00EA6C31" w:rsidRPr="00BA0038">
        <w:rPr>
          <w:b/>
          <w:bCs/>
        </w:rPr>
        <w:t>(ACEMS)</w:t>
      </w:r>
      <w:r w:rsidRPr="00BA0038">
        <w:t xml:space="preserve"> successfully attracted seven years of funding from the Australian Government in December 2013. The </w:t>
      </w:r>
      <w:r w:rsidR="00956635" w:rsidRPr="00BA0038">
        <w:t>c</w:t>
      </w:r>
      <w:r w:rsidRPr="00BA0038">
        <w:t>entre commenced operation this financial year with launches at both the University of Melbourne and the Queensland University of Technology (QUT). </w:t>
      </w:r>
      <w:r w:rsidR="00956635" w:rsidRPr="00BA0038">
        <w:t xml:space="preserve">ACEMS </w:t>
      </w:r>
      <w:r w:rsidRPr="00BA0038">
        <w:t>will tackle the massive amounts of data collected daily in a variety of forms and from a multitude of sources. Many of the resulting datasets have the potential to make vital contributions to society, business and government, but are so large or complex they are difficult to process and analyse using traditional tools.</w:t>
      </w:r>
    </w:p>
    <w:p w:rsidR="00A94651" w:rsidRPr="00BA0038" w:rsidRDefault="00A94651" w:rsidP="00A94651">
      <w:proofErr w:type="gramStart"/>
      <w:r w:rsidRPr="00BA0038">
        <w:t xml:space="preserve">The new </w:t>
      </w:r>
      <w:r w:rsidR="00956635" w:rsidRPr="00BA0038">
        <w:t>c</w:t>
      </w:r>
      <w:r w:rsidRPr="00BA0038">
        <w:t>entre, which is led by the University of Melbourne, will bring AIMS scientists together with a world-class set of collaborators and partner organisations, including the University of California, Berkeley; QUT; University of Adelaide; University of Oxford; University of Technology Sydney; University of New South Wales; UQ</w:t>
      </w:r>
      <w:r w:rsidRPr="00BA0038">
        <w:fldChar w:fldCharType="begin"/>
      </w:r>
      <w:r w:rsidRPr="00BA0038">
        <w:instrText xml:space="preserve"> XE "University of Queensland" </w:instrText>
      </w:r>
      <w:r w:rsidRPr="00BA0038">
        <w:fldChar w:fldCharType="end"/>
      </w:r>
      <w:r w:rsidRPr="00BA0038">
        <w:t>; Harvard School of Public Health; CSIRO</w:t>
      </w:r>
      <w:r w:rsidRPr="00BA0038">
        <w:fldChar w:fldCharType="begin"/>
      </w:r>
      <w:r w:rsidRPr="00BA0038">
        <w:instrText xml:space="preserve"> XE "CSIRO" </w:instrText>
      </w:r>
      <w:r w:rsidRPr="00BA0038">
        <w:fldChar w:fldCharType="end"/>
      </w:r>
      <w:r w:rsidRPr="00BA0038">
        <w:t>; Sax Institute; Australian Bureau of Statis</w:t>
      </w:r>
      <w:r w:rsidRPr="00C65975">
        <w:t>tics; Mathematics of Information Technology and Complex Systems, Canada; University of</w:t>
      </w:r>
      <w:r w:rsidRPr="00BA0038">
        <w:t xml:space="preserve"> British Columbia; Vic Roads; and</w:t>
      </w:r>
      <w:r w:rsidR="00956635" w:rsidRPr="00BA0038">
        <w:t>,</w:t>
      </w:r>
      <w:r w:rsidRPr="00BA0038">
        <w:t xml:space="preserve"> AT&amp;T Labs-Research.</w:t>
      </w:r>
      <w:proofErr w:type="gramEnd"/>
    </w:p>
    <w:p w:rsidR="00A94651" w:rsidRPr="00C65975" w:rsidRDefault="00956635" w:rsidP="00A94651">
      <w:r w:rsidRPr="00BA0038">
        <w:t>ACEMS aims</w:t>
      </w:r>
      <w:r w:rsidR="00A94651" w:rsidRPr="00BA0038">
        <w:t xml:space="preserve"> to create innovative mathematical and statistical models that can uncover the knowledge concealed by the size and complexity of these big datasets. From a marine science perspective, the collaboration</w:t>
      </w:r>
      <w:r w:rsidR="00A94651" w:rsidRPr="00BA0038">
        <w:fldChar w:fldCharType="begin"/>
      </w:r>
      <w:r w:rsidR="00A94651" w:rsidRPr="00BA0038">
        <w:instrText xml:space="preserve"> XE "Collaboration" </w:instrText>
      </w:r>
      <w:r w:rsidR="00A94651" w:rsidRPr="00BA0038">
        <w:fldChar w:fldCharType="end"/>
      </w:r>
      <w:r w:rsidR="00A94651" w:rsidRPr="00BA0038">
        <w:t xml:space="preserve"> will let AIMS, and others, </w:t>
      </w:r>
      <w:r w:rsidRPr="00BA0038">
        <w:t xml:space="preserve">will </w:t>
      </w:r>
      <w:r w:rsidR="00A94651" w:rsidRPr="00C65975">
        <w:t>add value to the data collected on the GBR in order to increase our knowledge of the Reef and its processes, and improve Reef management. A workshop in May 2015 brought together researchers f</w:t>
      </w:r>
      <w:r w:rsidR="00A94651" w:rsidRPr="00BA0038">
        <w:t xml:space="preserve">rom AIMS and </w:t>
      </w:r>
      <w:r w:rsidRPr="00BA0038">
        <w:t>ACEMS</w:t>
      </w:r>
      <w:r w:rsidR="00A94651" w:rsidRPr="00BA0038">
        <w:t xml:space="preserve"> to explore potential collaborations that could help address analytical issues important to AIMS. Possible areas of collaboration</w:t>
      </w:r>
      <w:r w:rsidR="00A94651" w:rsidRPr="00BA0038">
        <w:fldChar w:fldCharType="begin"/>
      </w:r>
      <w:r w:rsidR="00A94651" w:rsidRPr="00BA0038">
        <w:instrText xml:space="preserve"> XE "Collaboration" </w:instrText>
      </w:r>
      <w:r w:rsidR="00A94651" w:rsidRPr="00BA0038">
        <w:fldChar w:fldCharType="end"/>
      </w:r>
      <w:r w:rsidR="00A94651" w:rsidRPr="00BA0038">
        <w:t xml:space="preserve"> include exploring: hidden Markov models of shark behaviour; Gompertz models of coral cover</w:t>
      </w:r>
      <w:r w:rsidR="00A94651" w:rsidRPr="00BA0038">
        <w:fldChar w:fldCharType="begin"/>
      </w:r>
      <w:r w:rsidR="00A94651" w:rsidRPr="00BA0038">
        <w:instrText xml:space="preserve"> XE "Coral cover" </w:instrText>
      </w:r>
      <w:r w:rsidR="00A94651" w:rsidRPr="00BA0038">
        <w:fldChar w:fldCharType="end"/>
      </w:r>
      <w:r w:rsidR="00A94651" w:rsidRPr="00BA0038">
        <w:t xml:space="preserve"> trajectories; functional analysis using ordination with uncertainty; and the transferability of predictive models of </w:t>
      </w:r>
      <w:r w:rsidR="00A94651" w:rsidRPr="00C65975">
        <w:t>biodiversity.</w:t>
      </w:r>
    </w:p>
    <w:p w:rsidR="00A94651" w:rsidRPr="00BA0038" w:rsidRDefault="00A94651" w:rsidP="00A94651">
      <w:proofErr w:type="gramStart"/>
      <w:r w:rsidRPr="00BA0038">
        <w:t xml:space="preserve">Further details at </w:t>
      </w:r>
      <w:hyperlink r:id="rId55" w:history="1">
        <w:r w:rsidRPr="00BA0038">
          <w:rPr>
            <w:szCs w:val="20"/>
            <w:u w:val="single"/>
          </w:rPr>
          <w:t>acems.org.au</w:t>
        </w:r>
      </w:hyperlink>
      <w:r w:rsidRPr="00BA0038">
        <w:t>.</w:t>
      </w:r>
      <w:proofErr w:type="gramEnd"/>
    </w:p>
    <w:p w:rsidR="00A94651" w:rsidRPr="00C65975" w:rsidRDefault="00A94651" w:rsidP="00A94651">
      <w:pPr>
        <w:pStyle w:val="Heading4"/>
      </w:pPr>
      <w:bookmarkStart w:id="231" w:name="_Toc459795211"/>
      <w:bookmarkStart w:id="232" w:name="Fostering_research_capability"/>
      <w:bookmarkStart w:id="233" w:name="_Toc460334518"/>
      <w:bookmarkStart w:id="234" w:name="_Toc460336791"/>
      <w:bookmarkStart w:id="235" w:name="_Toc460336905"/>
      <w:bookmarkStart w:id="236" w:name="_Toc460337020"/>
      <w:bookmarkStart w:id="237" w:name="_Toc460337181"/>
      <w:bookmarkStart w:id="238" w:name="_Toc460421027"/>
      <w:bookmarkStart w:id="239" w:name="_Toc461100001"/>
      <w:r w:rsidRPr="00C65975">
        <w:lastRenderedPageBreak/>
        <w:t>Fostering research capability</w:t>
      </w:r>
      <w:bookmarkEnd w:id="231"/>
      <w:bookmarkEnd w:id="232"/>
      <w:bookmarkEnd w:id="233"/>
      <w:bookmarkEnd w:id="234"/>
      <w:bookmarkEnd w:id="235"/>
      <w:bookmarkEnd w:id="236"/>
      <w:bookmarkEnd w:id="237"/>
      <w:bookmarkEnd w:id="238"/>
      <w:bookmarkEnd w:id="239"/>
    </w:p>
    <w:p w:rsidR="00A94651" w:rsidRPr="00C65975" w:rsidRDefault="00A94651" w:rsidP="00986840">
      <w:proofErr w:type="gramStart"/>
      <w:r w:rsidRPr="00BA0038">
        <w:t>AIMS is</w:t>
      </w:r>
      <w:proofErr w:type="gramEnd"/>
      <w:r w:rsidRPr="00BA0038">
        <w:t xml:space="preserve"> committed to ECR training to help develop the research and innovation</w:t>
      </w:r>
      <w:r w:rsidRPr="00BA0038">
        <w:fldChar w:fldCharType="begin"/>
      </w:r>
      <w:r w:rsidRPr="00BA0038">
        <w:instrText xml:space="preserve"> XE "Innovation" </w:instrText>
      </w:r>
      <w:r w:rsidRPr="00BA0038">
        <w:fldChar w:fldCharType="end"/>
      </w:r>
      <w:r w:rsidRPr="00BA0038">
        <w:t xml:space="preserve"> capacity needed to meet the opportunities an</w:t>
      </w:r>
      <w:r w:rsidRPr="00C65975">
        <w:t>d challenges facing the marine environment, and to keep Australia globally competitive. AIMS maximises its impact</w:t>
      </w:r>
      <w:r w:rsidR="00AF7162" w:rsidRPr="00BA0038">
        <w:fldChar w:fldCharType="begin"/>
      </w:r>
      <w:r w:rsidR="00AF7162" w:rsidRPr="00BA0038">
        <w:instrText xml:space="preserve"> XE "Impact</w:instrText>
      </w:r>
      <w:r w:rsidR="00AF7162" w:rsidRPr="00C65975">
        <w:instrText xml:space="preserve">" </w:instrText>
      </w:r>
      <w:r w:rsidR="00AF7162" w:rsidRPr="00BA0038">
        <w:fldChar w:fldCharType="end"/>
      </w:r>
      <w:r w:rsidRPr="00BA0038">
        <w:t xml:space="preserve"> by providing a number of opportunities to develop a research career, including:</w:t>
      </w:r>
    </w:p>
    <w:p w:rsidR="00A94651" w:rsidRPr="00BA0038" w:rsidRDefault="00A94651" w:rsidP="00CC1745">
      <w:pPr>
        <w:pStyle w:val="ListParagraph"/>
        <w:numPr>
          <w:ilvl w:val="0"/>
          <w:numId w:val="35"/>
        </w:numPr>
        <w:tabs>
          <w:tab w:val="num" w:pos="567"/>
        </w:tabs>
        <w:ind w:left="567" w:hanging="283"/>
      </w:pPr>
      <w:r w:rsidRPr="00BA0038">
        <w:t>postdoctoral studies</w:t>
      </w:r>
    </w:p>
    <w:p w:rsidR="00A94651" w:rsidRPr="00BA0038" w:rsidRDefault="00A94651" w:rsidP="00CC1745">
      <w:pPr>
        <w:pStyle w:val="ListParagraph"/>
        <w:numPr>
          <w:ilvl w:val="0"/>
          <w:numId w:val="35"/>
        </w:numPr>
        <w:tabs>
          <w:tab w:val="num" w:pos="567"/>
        </w:tabs>
        <w:ind w:left="567" w:hanging="283"/>
      </w:pPr>
      <w:r w:rsidRPr="00BA0038">
        <w:t>postgraduate studies</w:t>
      </w:r>
    </w:p>
    <w:p w:rsidR="00A94651" w:rsidRPr="00BA0038" w:rsidRDefault="00A94651" w:rsidP="00CC1745">
      <w:pPr>
        <w:pStyle w:val="ListParagraph"/>
        <w:numPr>
          <w:ilvl w:val="0"/>
          <w:numId w:val="35"/>
        </w:numPr>
        <w:tabs>
          <w:tab w:val="num" w:pos="567"/>
        </w:tabs>
        <w:ind w:left="567" w:hanging="283"/>
      </w:pPr>
      <w:r w:rsidRPr="00BA0038">
        <w:t>scholarship funding for postgraduates</w:t>
      </w:r>
    </w:p>
    <w:p w:rsidR="00A94651" w:rsidRPr="00BA0038" w:rsidRDefault="00A94651" w:rsidP="00CC1745">
      <w:pPr>
        <w:pStyle w:val="ListParagraph"/>
        <w:numPr>
          <w:ilvl w:val="0"/>
          <w:numId w:val="35"/>
        </w:numPr>
        <w:tabs>
          <w:tab w:val="num" w:pos="567"/>
        </w:tabs>
        <w:ind w:left="567" w:hanging="283"/>
      </w:pPr>
      <w:r w:rsidRPr="00BA0038">
        <w:t>occupational trainees</w:t>
      </w:r>
    </w:p>
    <w:p w:rsidR="00A94651" w:rsidRPr="00BA0038" w:rsidRDefault="00A94651" w:rsidP="00CC1745">
      <w:pPr>
        <w:pStyle w:val="ListParagraph"/>
        <w:numPr>
          <w:ilvl w:val="0"/>
          <w:numId w:val="35"/>
        </w:numPr>
        <w:tabs>
          <w:tab w:val="num" w:pos="567"/>
        </w:tabs>
        <w:ind w:left="567" w:hanging="283"/>
      </w:pPr>
      <w:proofErr w:type="gramStart"/>
      <w:r w:rsidRPr="00BA0038">
        <w:t>exposing</w:t>
      </w:r>
      <w:proofErr w:type="gramEnd"/>
      <w:r w:rsidRPr="00BA0038">
        <w:t xml:space="preserve"> Indigenous</w:t>
      </w:r>
      <w:r w:rsidRPr="00BA6B60">
        <w:fldChar w:fldCharType="begin"/>
      </w:r>
      <w:r w:rsidRPr="00BA0038">
        <w:instrText xml:space="preserve"> XE "Indigenous" </w:instrText>
      </w:r>
      <w:r w:rsidRPr="00BA6B60">
        <w:fldChar w:fldCharType="end"/>
      </w:r>
      <w:r w:rsidRPr="00BA0038">
        <w:t xml:space="preserve"> high school students to marine science.</w:t>
      </w:r>
    </w:p>
    <w:p w:rsidR="00A94651" w:rsidRPr="00BA0038" w:rsidRDefault="00A94651" w:rsidP="00A94651">
      <w:pPr>
        <w:pStyle w:val="Heading50"/>
      </w:pPr>
      <w:r w:rsidRPr="00BA0038">
        <w:t>Postdoctoral research</w:t>
      </w:r>
    </w:p>
    <w:p w:rsidR="00A94651" w:rsidRPr="00BA0038" w:rsidRDefault="00A94651" w:rsidP="00A94651">
      <w:r w:rsidRPr="00BA0038">
        <w:t>During the reporting period, six co-funded fellowships were finished.</w:t>
      </w:r>
    </w:p>
    <w:p w:rsidR="00A94651" w:rsidRPr="00BA0038" w:rsidRDefault="00A94651" w:rsidP="00A94651">
      <w:r w:rsidRPr="00BA0038">
        <w:t xml:space="preserve">At 30 June 2016, AIMS supported 13 postdoctoral fellows (also see Figure </w:t>
      </w:r>
      <w:r w:rsidR="00956635" w:rsidRPr="00BA0038">
        <w:t>6</w:t>
      </w:r>
      <w:r w:rsidRPr="00BA0038">
        <w:t>):</w:t>
      </w:r>
    </w:p>
    <w:p w:rsidR="00A94651" w:rsidRPr="00BA0038" w:rsidRDefault="00A94651" w:rsidP="00CC1745">
      <w:pPr>
        <w:pStyle w:val="ListParagraph"/>
        <w:numPr>
          <w:ilvl w:val="0"/>
          <w:numId w:val="36"/>
        </w:numPr>
        <w:tabs>
          <w:tab w:val="num" w:pos="567"/>
        </w:tabs>
        <w:ind w:left="567" w:hanging="283"/>
      </w:pPr>
      <w:r w:rsidRPr="00BA0038">
        <w:t>three under the NAMRA</w:t>
      </w:r>
      <w:r w:rsidRPr="00BA6B60">
        <w:fldChar w:fldCharType="begin"/>
      </w:r>
      <w:r w:rsidRPr="00BA0038">
        <w:instrText xml:space="preserve"> XE "North Australia Marine Research Alliance (NAMRA)" </w:instrText>
      </w:r>
      <w:r w:rsidRPr="00BA6B60">
        <w:fldChar w:fldCharType="end"/>
      </w:r>
      <w:r w:rsidRPr="00BA0038">
        <w:t xml:space="preserve"> partnership</w:t>
      </w:r>
    </w:p>
    <w:p w:rsidR="00096D00" w:rsidRPr="00BA0038" w:rsidRDefault="00A94651" w:rsidP="00CC1745">
      <w:pPr>
        <w:pStyle w:val="ListParagraph"/>
        <w:numPr>
          <w:ilvl w:val="0"/>
          <w:numId w:val="36"/>
        </w:numPr>
        <w:tabs>
          <w:tab w:val="num" w:pos="567"/>
        </w:tabs>
        <w:ind w:left="567" w:hanging="283"/>
      </w:pPr>
      <w:r w:rsidRPr="00BA0038">
        <w:t>one under the IOMRC</w:t>
      </w:r>
      <w:r w:rsidRPr="00BA6B60">
        <w:fldChar w:fldCharType="begin"/>
      </w:r>
      <w:r w:rsidRPr="00BA0038">
        <w:instrText xml:space="preserve"> XE "Indian Ocean Marine Research Centre (IOMRC)" </w:instrText>
      </w:r>
      <w:r w:rsidRPr="00BA6B60">
        <w:fldChar w:fldCharType="end"/>
      </w:r>
      <w:r w:rsidRPr="00BA0038" w:rsidDel="004B7331">
        <w:t xml:space="preserve"> </w:t>
      </w:r>
      <w:r w:rsidRPr="00BA0038">
        <w:t>partnership (round 3)</w:t>
      </w:r>
    </w:p>
    <w:p w:rsidR="00A94651" w:rsidRPr="00BA0038" w:rsidRDefault="00A94651" w:rsidP="00CC1745">
      <w:pPr>
        <w:pStyle w:val="ListParagraph"/>
        <w:numPr>
          <w:ilvl w:val="0"/>
          <w:numId w:val="36"/>
        </w:numPr>
        <w:tabs>
          <w:tab w:val="num" w:pos="567"/>
        </w:tabs>
        <w:ind w:left="567" w:hanging="283"/>
      </w:pPr>
      <w:r w:rsidRPr="00BA0038">
        <w:t>one supported by the Coral CoE</w:t>
      </w:r>
    </w:p>
    <w:p w:rsidR="00A94651" w:rsidRPr="00BA0038" w:rsidRDefault="00A94651" w:rsidP="00CC1745">
      <w:pPr>
        <w:pStyle w:val="ListParagraph"/>
        <w:numPr>
          <w:ilvl w:val="0"/>
          <w:numId w:val="36"/>
        </w:numPr>
        <w:tabs>
          <w:tab w:val="num" w:pos="567"/>
        </w:tabs>
        <w:ind w:left="567" w:hanging="283"/>
      </w:pPr>
      <w:r w:rsidRPr="00BA0038">
        <w:t>one funded by Mitsubishi</w:t>
      </w:r>
      <w:r w:rsidRPr="00BA6B60">
        <w:fldChar w:fldCharType="begin"/>
      </w:r>
      <w:r w:rsidRPr="00BA0038">
        <w:instrText xml:space="preserve"> XE "Mitsubishi" </w:instrText>
      </w:r>
      <w:r w:rsidRPr="00BA6B60">
        <w:fldChar w:fldCharType="end"/>
      </w:r>
    </w:p>
    <w:p w:rsidR="00A94651" w:rsidRPr="00BA0038" w:rsidRDefault="00A94651" w:rsidP="00CC1745">
      <w:pPr>
        <w:pStyle w:val="ListParagraph"/>
        <w:numPr>
          <w:ilvl w:val="0"/>
          <w:numId w:val="36"/>
        </w:numPr>
        <w:tabs>
          <w:tab w:val="num" w:pos="567"/>
        </w:tabs>
        <w:ind w:left="567" w:hanging="283"/>
      </w:pPr>
      <w:r w:rsidRPr="00BA0038">
        <w:t>one funded by the Northern Research Futures Collaborative Research Network</w:t>
      </w:r>
    </w:p>
    <w:p w:rsidR="00A94651" w:rsidRPr="00BA0038" w:rsidRDefault="00A94651" w:rsidP="00CC1745">
      <w:pPr>
        <w:pStyle w:val="ListParagraph"/>
        <w:numPr>
          <w:ilvl w:val="0"/>
          <w:numId w:val="36"/>
        </w:numPr>
        <w:tabs>
          <w:tab w:val="num" w:pos="567"/>
        </w:tabs>
        <w:ind w:left="567" w:hanging="283"/>
      </w:pPr>
      <w:r w:rsidRPr="00BA0038">
        <w:t>two under the AIMS–QUT Memorandum of Understanding</w:t>
      </w:r>
    </w:p>
    <w:p w:rsidR="00A94651" w:rsidRPr="00BA0038" w:rsidRDefault="00A94651" w:rsidP="00CC1745">
      <w:pPr>
        <w:pStyle w:val="ListParagraph"/>
        <w:numPr>
          <w:ilvl w:val="0"/>
          <w:numId w:val="36"/>
        </w:numPr>
        <w:tabs>
          <w:tab w:val="num" w:pos="567"/>
        </w:tabs>
        <w:ind w:left="567" w:hanging="283"/>
      </w:pPr>
      <w:r w:rsidRPr="00BA0038">
        <w:t>two at AIMS</w:t>
      </w:r>
    </w:p>
    <w:p w:rsidR="00A94651" w:rsidRPr="00BA0038" w:rsidRDefault="00A94651" w:rsidP="00CC1745">
      <w:pPr>
        <w:pStyle w:val="ListParagraph"/>
        <w:numPr>
          <w:ilvl w:val="0"/>
          <w:numId w:val="36"/>
        </w:numPr>
        <w:tabs>
          <w:tab w:val="num" w:pos="567"/>
        </w:tabs>
        <w:ind w:left="567" w:hanging="283"/>
      </w:pPr>
      <w:proofErr w:type="gramStart"/>
      <w:r w:rsidRPr="00BA0038">
        <w:t>two</w:t>
      </w:r>
      <w:proofErr w:type="gramEnd"/>
      <w:r w:rsidRPr="00BA0038">
        <w:t xml:space="preserve"> funded by the Vulcan Foundation within the Global FinPrint</w:t>
      </w:r>
      <w:r w:rsidR="00A9594D" w:rsidRPr="00BA6B60">
        <w:fldChar w:fldCharType="begin"/>
      </w:r>
      <w:r w:rsidR="00A9594D" w:rsidRPr="00BA0038">
        <w:instrText xml:space="preserve"> XE "Global FinPrint" </w:instrText>
      </w:r>
      <w:r w:rsidR="00A9594D" w:rsidRPr="00BA6B60">
        <w:fldChar w:fldCharType="end"/>
      </w:r>
      <w:r w:rsidRPr="00BA0038">
        <w:t xml:space="preserve"> Project.</w:t>
      </w:r>
    </w:p>
    <w:p w:rsidR="00A94651" w:rsidRPr="00BA0038" w:rsidRDefault="00A94651" w:rsidP="00A94651">
      <w:r w:rsidRPr="00BA0038">
        <w:t xml:space="preserve">One additional fellowship co-funded with the Coral CoE </w:t>
      </w:r>
      <w:proofErr w:type="gramStart"/>
      <w:r w:rsidRPr="00BA0038">
        <w:t>has been advertised</w:t>
      </w:r>
      <w:proofErr w:type="gramEnd"/>
      <w:r w:rsidRPr="00BA0038">
        <w:t>.</w:t>
      </w:r>
    </w:p>
    <w:p w:rsidR="001D069B" w:rsidRPr="00BA0038" w:rsidRDefault="001D069B" w:rsidP="001D069B"/>
    <w:p w:rsidR="005541E9" w:rsidRPr="00BA0038" w:rsidRDefault="00EE6D82" w:rsidP="005541E9">
      <w:pPr>
        <w:keepNext/>
        <w:spacing w:before="0" w:after="200"/>
      </w:pPr>
      <w:r w:rsidRPr="00BA0038">
        <w:rPr>
          <w:noProof/>
          <w:lang w:eastAsia="en-AU"/>
        </w:rPr>
        <w:drawing>
          <wp:inline distT="0" distB="0" distL="0" distR="0" wp14:anchorId="48E48CCB" wp14:editId="02FA11DB">
            <wp:extent cx="3663696" cy="1658111"/>
            <wp:effectExtent l="0" t="0" r="0" b="0"/>
            <wp:docPr id="5" name="Picture 5" descr="Graph showing five-year trend in the number of postgraduate and postdoctoral reserachers working at AIMS" title="Figure 6: Number of AIMS postgraduate and postdoctoral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ows.jpg"/>
                    <pic:cNvPicPr/>
                  </pic:nvPicPr>
                  <pic:blipFill>
                    <a:blip r:embed="rId56">
                      <a:extLst>
                        <a:ext uri="{28A0092B-C50C-407E-A947-70E740481C1C}">
                          <a14:useLocalDpi xmlns:a14="http://schemas.microsoft.com/office/drawing/2010/main" val="0"/>
                        </a:ext>
                      </a:extLst>
                    </a:blip>
                    <a:stretch>
                      <a:fillRect/>
                    </a:stretch>
                  </pic:blipFill>
                  <pic:spPr>
                    <a:xfrm>
                      <a:off x="0" y="0"/>
                      <a:ext cx="3663696" cy="1658111"/>
                    </a:xfrm>
                    <a:prstGeom prst="rect">
                      <a:avLst/>
                    </a:prstGeom>
                  </pic:spPr>
                </pic:pic>
              </a:graphicData>
            </a:graphic>
          </wp:inline>
        </w:drawing>
      </w:r>
    </w:p>
    <w:p w:rsidR="001D069B" w:rsidRPr="00BA0038" w:rsidRDefault="005541E9" w:rsidP="005541E9">
      <w:pPr>
        <w:pStyle w:val="Caption"/>
        <w:rPr>
          <w:b/>
          <w:bCs w:val="0"/>
          <w:color w:val="4F81BD"/>
        </w:rPr>
      </w:pPr>
      <w:r w:rsidRPr="00C65975">
        <w:rPr>
          <w:color w:val="auto"/>
        </w:rPr>
        <w:t xml:space="preserve">Figure </w:t>
      </w:r>
      <w:r w:rsidRPr="00BA6B60">
        <w:rPr>
          <w:color w:val="auto"/>
        </w:rPr>
        <w:fldChar w:fldCharType="begin"/>
      </w:r>
      <w:r w:rsidRPr="00BA0038">
        <w:rPr>
          <w:color w:val="auto"/>
        </w:rPr>
        <w:instrText xml:space="preserve"> SEQ Figure \* ARABIC </w:instrText>
      </w:r>
      <w:r w:rsidRPr="00BA6B60">
        <w:rPr>
          <w:color w:val="auto"/>
        </w:rPr>
        <w:fldChar w:fldCharType="separate"/>
      </w:r>
      <w:r w:rsidR="00F3175F">
        <w:rPr>
          <w:noProof/>
          <w:color w:val="auto"/>
        </w:rPr>
        <w:t>6</w:t>
      </w:r>
      <w:r w:rsidRPr="00BA6B60">
        <w:rPr>
          <w:color w:val="auto"/>
        </w:rPr>
        <w:fldChar w:fldCharType="end"/>
      </w:r>
      <w:r w:rsidRPr="00BA0038">
        <w:rPr>
          <w:color w:val="auto"/>
        </w:rPr>
        <w:t>: Number of AIMS postgraduate and postdoctoral researchers</w:t>
      </w:r>
    </w:p>
    <w:p w:rsidR="001D069B" w:rsidRPr="00BA0038" w:rsidRDefault="001D069B" w:rsidP="000313CC">
      <w:pPr>
        <w:pStyle w:val="Heading50"/>
      </w:pPr>
      <w:r w:rsidRPr="00BA0038">
        <w:t>Postgraduate studies</w:t>
      </w:r>
    </w:p>
    <w:p w:rsidR="00A94651" w:rsidRPr="00BA0038" w:rsidRDefault="00A94651" w:rsidP="00A94651">
      <w:r w:rsidRPr="00BA0038">
        <w:t xml:space="preserve">AIMS’ involvement in ECR training </w:t>
      </w:r>
      <w:proofErr w:type="gramStart"/>
      <w:r w:rsidRPr="00BA0038">
        <w:t>is reflected</w:t>
      </w:r>
      <w:proofErr w:type="gramEnd"/>
      <w:r w:rsidRPr="00BA0038">
        <w:t xml:space="preserve"> in the fact that 30 staff</w:t>
      </w:r>
      <w:r w:rsidRPr="00BA0038">
        <w:fldChar w:fldCharType="begin"/>
      </w:r>
      <w:r w:rsidRPr="00BA0038">
        <w:instrText xml:space="preserve"> XE "Staff" </w:instrText>
      </w:r>
      <w:r w:rsidRPr="00BA0038">
        <w:fldChar w:fldCharType="end"/>
      </w:r>
      <w:r w:rsidRPr="00BA0038">
        <w:t xml:space="preserve"> members hold adjunct academic appointments at Australian and/or international institutions, including at:</w:t>
      </w:r>
    </w:p>
    <w:p w:rsidR="00A94651" w:rsidRPr="00BA0038" w:rsidRDefault="00A94651" w:rsidP="00CC1745">
      <w:pPr>
        <w:pStyle w:val="ListParagraph"/>
        <w:numPr>
          <w:ilvl w:val="0"/>
          <w:numId w:val="37"/>
        </w:numPr>
        <w:tabs>
          <w:tab w:val="num" w:pos="567"/>
        </w:tabs>
        <w:ind w:left="567" w:hanging="283"/>
      </w:pPr>
      <w:r w:rsidRPr="00C65975">
        <w:t>James Cook University</w:t>
      </w:r>
      <w:r w:rsidRPr="00BA6B60">
        <w:fldChar w:fldCharType="begin"/>
      </w:r>
      <w:r w:rsidRPr="00BA0038">
        <w:instrText xml:space="preserve"> XE "James Cook University (JCU)" </w:instrText>
      </w:r>
      <w:r w:rsidRPr="00BA6B60">
        <w:fldChar w:fldCharType="end"/>
      </w:r>
      <w:r w:rsidRPr="00BA0038">
        <w:t>, primarily within the Coral CoE, the College of Science and Engineering</w:t>
      </w:r>
      <w:r w:rsidR="00956635" w:rsidRPr="00BA0038">
        <w:t>,</w:t>
      </w:r>
      <w:r w:rsidRPr="00BA0038">
        <w:t xml:space="preserve"> and the Division of Research and Innovation (through the AIMS@JCU partnership)</w:t>
      </w:r>
    </w:p>
    <w:p w:rsidR="00A94651" w:rsidRPr="00BA0038" w:rsidRDefault="00A94651" w:rsidP="00CC1745">
      <w:pPr>
        <w:pStyle w:val="ListParagraph"/>
        <w:numPr>
          <w:ilvl w:val="0"/>
          <w:numId w:val="37"/>
        </w:numPr>
        <w:tabs>
          <w:tab w:val="num" w:pos="567"/>
        </w:tabs>
        <w:ind w:left="567" w:hanging="283"/>
      </w:pPr>
      <w:r w:rsidRPr="00BA0038">
        <w:t>the University of Queensland</w:t>
      </w:r>
      <w:r w:rsidRPr="00BA6B60">
        <w:fldChar w:fldCharType="begin"/>
      </w:r>
      <w:r w:rsidRPr="00BA0038">
        <w:instrText xml:space="preserve"> XE "University of Queensland" </w:instrText>
      </w:r>
      <w:r w:rsidRPr="00BA6B60">
        <w:fldChar w:fldCharType="end"/>
      </w:r>
    </w:p>
    <w:p w:rsidR="00A94651" w:rsidRPr="00BA0038" w:rsidRDefault="00A94651" w:rsidP="00CC1745">
      <w:pPr>
        <w:pStyle w:val="ListParagraph"/>
        <w:numPr>
          <w:ilvl w:val="0"/>
          <w:numId w:val="37"/>
        </w:numPr>
        <w:tabs>
          <w:tab w:val="num" w:pos="567"/>
        </w:tabs>
        <w:ind w:left="567" w:hanging="283"/>
      </w:pPr>
      <w:r w:rsidRPr="00BA0038">
        <w:t>the University of Western Australia</w:t>
      </w:r>
    </w:p>
    <w:p w:rsidR="00A94651" w:rsidRPr="00BA0038" w:rsidRDefault="00A94651" w:rsidP="00CC1745">
      <w:pPr>
        <w:pStyle w:val="ListParagraph"/>
        <w:numPr>
          <w:ilvl w:val="0"/>
          <w:numId w:val="37"/>
        </w:numPr>
        <w:tabs>
          <w:tab w:val="num" w:pos="567"/>
        </w:tabs>
        <w:ind w:left="567" w:hanging="283"/>
      </w:pPr>
      <w:r w:rsidRPr="00BA0038">
        <w:t>Charles Darwin University</w:t>
      </w:r>
      <w:r w:rsidRPr="00BA6B60">
        <w:fldChar w:fldCharType="begin"/>
      </w:r>
      <w:r w:rsidRPr="00BA0038">
        <w:instrText xml:space="preserve"> XE "Charles Darwin University" </w:instrText>
      </w:r>
      <w:r w:rsidRPr="00BA6B60">
        <w:fldChar w:fldCharType="end"/>
      </w:r>
    </w:p>
    <w:p w:rsidR="00A94651" w:rsidRPr="00BA0038" w:rsidRDefault="00A94651" w:rsidP="00CC1745">
      <w:pPr>
        <w:pStyle w:val="ListParagraph"/>
        <w:numPr>
          <w:ilvl w:val="0"/>
          <w:numId w:val="37"/>
        </w:numPr>
        <w:tabs>
          <w:tab w:val="num" w:pos="567"/>
        </w:tabs>
        <w:ind w:left="567" w:hanging="283"/>
      </w:pPr>
      <w:r w:rsidRPr="00BA0038">
        <w:t>Queensland University of Technology</w:t>
      </w:r>
    </w:p>
    <w:p w:rsidR="00A94651" w:rsidRPr="00BA0038" w:rsidRDefault="00A94651" w:rsidP="00CC1745">
      <w:pPr>
        <w:pStyle w:val="ListParagraph"/>
        <w:numPr>
          <w:ilvl w:val="0"/>
          <w:numId w:val="37"/>
        </w:numPr>
        <w:tabs>
          <w:tab w:val="num" w:pos="567"/>
        </w:tabs>
        <w:ind w:left="567" w:hanging="283"/>
      </w:pPr>
      <w:r w:rsidRPr="00BA0038">
        <w:t>Swinburne University of Technology</w:t>
      </w:r>
    </w:p>
    <w:p w:rsidR="00A94651" w:rsidRPr="00BA0038" w:rsidRDefault="00A94651" w:rsidP="00CC1745">
      <w:pPr>
        <w:pStyle w:val="ListParagraph"/>
        <w:numPr>
          <w:ilvl w:val="0"/>
          <w:numId w:val="37"/>
        </w:numPr>
        <w:tabs>
          <w:tab w:val="num" w:pos="567"/>
        </w:tabs>
        <w:ind w:left="567" w:hanging="283"/>
      </w:pPr>
      <w:r w:rsidRPr="00BA0038">
        <w:t>Dalhousie University, Canada</w:t>
      </w:r>
    </w:p>
    <w:p w:rsidR="00A94651" w:rsidRPr="00BA0038" w:rsidRDefault="00A94651" w:rsidP="00CC1745">
      <w:pPr>
        <w:pStyle w:val="ListParagraph"/>
        <w:numPr>
          <w:ilvl w:val="0"/>
          <w:numId w:val="37"/>
        </w:numPr>
        <w:tabs>
          <w:tab w:val="num" w:pos="567"/>
        </w:tabs>
        <w:ind w:left="567" w:hanging="283"/>
      </w:pPr>
      <w:r w:rsidRPr="00BA0038">
        <w:t>the University of Windsor, Canada</w:t>
      </w:r>
    </w:p>
    <w:p w:rsidR="00A94651" w:rsidRPr="00BA0038" w:rsidRDefault="00A94651" w:rsidP="00CC1745">
      <w:pPr>
        <w:pStyle w:val="ListParagraph"/>
        <w:numPr>
          <w:ilvl w:val="0"/>
          <w:numId w:val="37"/>
        </w:numPr>
        <w:tabs>
          <w:tab w:val="num" w:pos="567"/>
        </w:tabs>
        <w:ind w:left="567" w:hanging="283"/>
      </w:pPr>
      <w:r w:rsidRPr="00BA0038">
        <w:lastRenderedPageBreak/>
        <w:t>the University of Auckland, New Zealand</w:t>
      </w:r>
    </w:p>
    <w:p w:rsidR="00A94651" w:rsidRPr="00BA0038" w:rsidRDefault="00A94651" w:rsidP="00CC1745">
      <w:pPr>
        <w:pStyle w:val="ListParagraph"/>
        <w:numPr>
          <w:ilvl w:val="0"/>
          <w:numId w:val="37"/>
        </w:numPr>
        <w:tabs>
          <w:tab w:val="num" w:pos="567"/>
        </w:tabs>
        <w:ind w:left="567" w:hanging="283"/>
      </w:pPr>
      <w:proofErr w:type="gramStart"/>
      <w:r w:rsidRPr="00BA0038">
        <w:t>Victoria University, New Zealand.</w:t>
      </w:r>
      <w:proofErr w:type="gramEnd"/>
    </w:p>
    <w:p w:rsidR="00A94651" w:rsidRPr="00BA0038" w:rsidRDefault="00A94651" w:rsidP="00A94651">
      <w:r w:rsidRPr="00BA0038">
        <w:t>Most of these adjunct positions reflect a large personal contribution to postgraduate supervision.</w:t>
      </w:r>
    </w:p>
    <w:p w:rsidR="00A94651" w:rsidRPr="00C65975" w:rsidRDefault="00A94651" w:rsidP="00A94651">
      <w:r w:rsidRPr="00BA0038">
        <w:t>AIMS staff</w:t>
      </w:r>
      <w:r w:rsidRPr="00BA0038">
        <w:fldChar w:fldCharType="begin"/>
      </w:r>
      <w:r w:rsidRPr="00BA0038">
        <w:instrText xml:space="preserve"> XE "Staff" </w:instrText>
      </w:r>
      <w:r w:rsidRPr="00BA0038">
        <w:fldChar w:fldCharType="end"/>
      </w:r>
      <w:r w:rsidRPr="00BA0038">
        <w:t xml:space="preserve"> supervised 71 postgraduate students</w:t>
      </w:r>
      <w:r w:rsidRPr="00BA0038">
        <w:fldChar w:fldCharType="begin"/>
      </w:r>
      <w:r w:rsidRPr="00BA0038">
        <w:instrText xml:space="preserve"> XE "Postgraduate students" </w:instrText>
      </w:r>
      <w:r w:rsidRPr="00BA0038">
        <w:fldChar w:fldCharType="end"/>
      </w:r>
      <w:r w:rsidRPr="00BA0038">
        <w:t xml:space="preserve"> during 2015–16 (see Table 4</w:t>
      </w:r>
      <w:r w:rsidR="00AA3EEE" w:rsidRPr="00BA0038">
        <w:t xml:space="preserve"> and Figure 6</w:t>
      </w:r>
      <w:r w:rsidRPr="00C65975">
        <w:t>), comprising:</w:t>
      </w:r>
    </w:p>
    <w:p w:rsidR="00A94651" w:rsidRPr="00BA0038" w:rsidRDefault="00A94651" w:rsidP="00CC1745">
      <w:pPr>
        <w:pStyle w:val="ListParagraph"/>
        <w:numPr>
          <w:ilvl w:val="0"/>
          <w:numId w:val="38"/>
        </w:numPr>
        <w:tabs>
          <w:tab w:val="num" w:pos="567"/>
        </w:tabs>
        <w:ind w:left="567" w:hanging="283"/>
      </w:pPr>
      <w:r w:rsidRPr="00BA0038">
        <w:t>29 at AIMS Townsville</w:t>
      </w:r>
    </w:p>
    <w:p w:rsidR="00A94651" w:rsidRPr="00BA0038" w:rsidRDefault="00A94651" w:rsidP="00CC1745">
      <w:pPr>
        <w:pStyle w:val="ListParagraph"/>
        <w:numPr>
          <w:ilvl w:val="0"/>
          <w:numId w:val="38"/>
        </w:numPr>
        <w:tabs>
          <w:tab w:val="num" w:pos="567"/>
        </w:tabs>
        <w:ind w:left="567" w:hanging="283"/>
      </w:pPr>
      <w:r w:rsidRPr="00BA0038">
        <w:t>5 at UWA Oceans Institute</w:t>
      </w:r>
    </w:p>
    <w:p w:rsidR="00A94651" w:rsidRPr="00BA0038" w:rsidRDefault="00A94651" w:rsidP="00CC1745">
      <w:pPr>
        <w:pStyle w:val="ListParagraph"/>
        <w:numPr>
          <w:ilvl w:val="0"/>
          <w:numId w:val="38"/>
        </w:numPr>
        <w:tabs>
          <w:tab w:val="num" w:pos="567"/>
        </w:tabs>
        <w:ind w:left="567" w:hanging="283"/>
      </w:pPr>
      <w:proofErr w:type="gramStart"/>
      <w:r w:rsidRPr="00BA0038">
        <w:t>37</w:t>
      </w:r>
      <w:proofErr w:type="gramEnd"/>
      <w:r w:rsidRPr="00BA0038">
        <w:t xml:space="preserve"> studying externally at their respective universities.</w:t>
      </w:r>
    </w:p>
    <w:p w:rsidR="00EB0853" w:rsidRPr="00BA0038" w:rsidRDefault="00EB0853" w:rsidP="00EB0853">
      <w:pPr>
        <w:tabs>
          <w:tab w:val="num" w:pos="567"/>
          <w:tab w:val="left" w:pos="720"/>
        </w:tabs>
        <w:ind w:left="360"/>
      </w:pPr>
    </w:p>
    <w:p w:rsidR="00EB0853" w:rsidRPr="00BA0038" w:rsidRDefault="00EB0853" w:rsidP="00EB0853">
      <w:pPr>
        <w:pStyle w:val="Caption"/>
        <w:keepNext/>
        <w:rPr>
          <w:color w:val="auto"/>
        </w:rPr>
      </w:pPr>
      <w:r w:rsidRPr="00BA0038">
        <w:rPr>
          <w:color w:val="auto"/>
        </w:rPr>
        <w:t xml:space="preserve">Table </w:t>
      </w:r>
      <w:r w:rsidRPr="00BA6B60">
        <w:rPr>
          <w:color w:val="auto"/>
        </w:rPr>
        <w:fldChar w:fldCharType="begin"/>
      </w:r>
      <w:r w:rsidRPr="00BA0038">
        <w:rPr>
          <w:color w:val="auto"/>
        </w:rPr>
        <w:instrText xml:space="preserve"> SEQ Table \* ARABIC </w:instrText>
      </w:r>
      <w:r w:rsidRPr="00BA6B60">
        <w:rPr>
          <w:color w:val="auto"/>
        </w:rPr>
        <w:fldChar w:fldCharType="separate"/>
      </w:r>
      <w:r w:rsidR="00F3175F">
        <w:rPr>
          <w:noProof/>
          <w:color w:val="auto"/>
        </w:rPr>
        <w:t>4</w:t>
      </w:r>
      <w:r w:rsidRPr="00BA6B60">
        <w:rPr>
          <w:color w:val="auto"/>
        </w:rPr>
        <w:fldChar w:fldCharType="end"/>
      </w:r>
      <w:r w:rsidRPr="00BA0038">
        <w:rPr>
          <w:color w:val="auto"/>
        </w:rPr>
        <w:t>: Number of AIMS postgraduate students</w:t>
      </w:r>
    </w:p>
    <w:tbl>
      <w:tblPr>
        <w:tblW w:w="0" w:type="auto"/>
        <w:tblInd w:w="40" w:type="dxa"/>
        <w:tblLayout w:type="fixed"/>
        <w:tblCellMar>
          <w:left w:w="40" w:type="dxa"/>
          <w:right w:w="40" w:type="dxa"/>
        </w:tblCellMar>
        <w:tblLook w:val="0000" w:firstRow="0" w:lastRow="0" w:firstColumn="0" w:lastColumn="0" w:noHBand="0" w:noVBand="0"/>
      </w:tblPr>
      <w:tblGrid>
        <w:gridCol w:w="3261"/>
        <w:gridCol w:w="992"/>
        <w:gridCol w:w="992"/>
        <w:gridCol w:w="993"/>
        <w:gridCol w:w="992"/>
        <w:gridCol w:w="992"/>
        <w:gridCol w:w="992"/>
      </w:tblGrid>
      <w:tr w:rsidR="001D069B" w:rsidRPr="00BA0038" w:rsidTr="00240BF7">
        <w:trPr>
          <w:cantSplit/>
          <w:tblHeader/>
        </w:trPr>
        <w:tc>
          <w:tcPr>
            <w:tcW w:w="3261"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Next/>
              <w:keepLines/>
              <w:spacing w:before="80" w:after="80"/>
              <w:rPr>
                <w:b/>
              </w:rPr>
            </w:pPr>
            <w:r w:rsidRPr="00BA0038">
              <w:rPr>
                <w:b/>
              </w:rPr>
              <w:t>Postgraduate student</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Next/>
              <w:keepLines/>
              <w:spacing w:before="80" w:after="80"/>
              <w:rPr>
                <w:b/>
              </w:rPr>
            </w:pPr>
            <w:r w:rsidRPr="00BA0038">
              <w:rPr>
                <w:b/>
              </w:rPr>
              <w:t>2010–11</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Next/>
              <w:keepLines/>
              <w:spacing w:before="80" w:after="80"/>
              <w:rPr>
                <w:b/>
              </w:rPr>
            </w:pPr>
            <w:r w:rsidRPr="00BA0038">
              <w:rPr>
                <w:b/>
              </w:rPr>
              <w:t>2011–12</w:t>
            </w:r>
          </w:p>
        </w:tc>
        <w:tc>
          <w:tcPr>
            <w:tcW w:w="993"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Next/>
              <w:keepLines/>
              <w:spacing w:before="80" w:after="80"/>
              <w:rPr>
                <w:b/>
              </w:rPr>
            </w:pPr>
            <w:r w:rsidRPr="00BA0038">
              <w:rPr>
                <w:b/>
              </w:rPr>
              <w:t>2012–13</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Next/>
              <w:keepLines/>
              <w:spacing w:before="80" w:after="80"/>
              <w:rPr>
                <w:b/>
              </w:rPr>
            </w:pPr>
            <w:r w:rsidRPr="00BA0038">
              <w:rPr>
                <w:b/>
              </w:rPr>
              <w:t>2013–14</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Next/>
              <w:keepLines/>
              <w:spacing w:before="80" w:after="80"/>
              <w:rPr>
                <w:b/>
              </w:rPr>
            </w:pPr>
            <w:r w:rsidRPr="00BA0038">
              <w:rPr>
                <w:b/>
              </w:rPr>
              <w:t>2014–15</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7B4DFB" w:rsidP="001D069B">
            <w:pPr>
              <w:keepNext/>
              <w:keepLines/>
              <w:spacing w:before="80" w:after="80"/>
              <w:rPr>
                <w:b/>
              </w:rPr>
            </w:pPr>
            <w:r w:rsidRPr="00BA0038">
              <w:rPr>
                <w:b/>
              </w:rPr>
              <w:t>2015–16</w:t>
            </w:r>
          </w:p>
        </w:tc>
      </w:tr>
      <w:tr w:rsidR="001D069B" w:rsidRPr="00BA0038" w:rsidTr="00240BF7">
        <w:trPr>
          <w:trHeight w:val="312"/>
        </w:trPr>
        <w:tc>
          <w:tcPr>
            <w:tcW w:w="3261"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AIMS science staff</w:t>
            </w:r>
            <w:r w:rsidRPr="00BA0038">
              <w:fldChar w:fldCharType="begin"/>
            </w:r>
            <w:r w:rsidRPr="00BA0038">
              <w:instrText xml:space="preserve"> XE "Staff" </w:instrText>
            </w:r>
            <w:r w:rsidRPr="00BA0038">
              <w:fldChar w:fldCharType="end"/>
            </w:r>
            <w:r w:rsidRPr="00BA0038">
              <w:t xml:space="preserve"> enrolled in postgraduate studies</w:t>
            </w:r>
          </w:p>
        </w:tc>
        <w:tc>
          <w:tcPr>
            <w:tcW w:w="992" w:type="dxa"/>
            <w:tcBorders>
              <w:top w:val="single" w:sz="6" w:space="0" w:color="auto"/>
              <w:left w:val="single" w:sz="6" w:space="0" w:color="auto"/>
              <w:bottom w:val="single" w:sz="6" w:space="0" w:color="auto"/>
              <w:right w:val="single" w:sz="6" w:space="0" w:color="auto"/>
            </w:tcBorders>
          </w:tcPr>
          <w:p w:rsidR="001D069B" w:rsidRPr="00C65975" w:rsidRDefault="001D069B" w:rsidP="001D069B">
            <w:pPr>
              <w:keepLines/>
              <w:spacing w:before="80" w:after="80"/>
            </w:pPr>
            <w:r w:rsidRPr="00C65975">
              <w:t>2</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1</w:t>
            </w:r>
          </w:p>
        </w:tc>
        <w:tc>
          <w:tcPr>
            <w:tcW w:w="993"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0</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0</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0</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0</w:t>
            </w:r>
          </w:p>
        </w:tc>
      </w:tr>
      <w:tr w:rsidR="001D069B" w:rsidRPr="00BA0038" w:rsidTr="00240BF7">
        <w:trPr>
          <w:trHeight w:val="312"/>
        </w:trPr>
        <w:tc>
          <w:tcPr>
            <w:tcW w:w="3261"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Students working at AIMS supervised by AIMS staff</w:t>
            </w:r>
            <w:r w:rsidRPr="00BA0038">
              <w:fldChar w:fldCharType="begin"/>
            </w:r>
            <w:r w:rsidRPr="00BA0038">
              <w:instrText xml:space="preserve"> XE "Staff" </w:instrText>
            </w:r>
            <w:r w:rsidRPr="00BA0038">
              <w:fldChar w:fldCharType="end"/>
            </w:r>
          </w:p>
        </w:tc>
        <w:tc>
          <w:tcPr>
            <w:tcW w:w="992" w:type="dxa"/>
            <w:tcBorders>
              <w:top w:val="single" w:sz="6" w:space="0" w:color="auto"/>
              <w:left w:val="single" w:sz="6" w:space="0" w:color="auto"/>
              <w:bottom w:val="single" w:sz="6" w:space="0" w:color="auto"/>
              <w:right w:val="single" w:sz="6" w:space="0" w:color="auto"/>
            </w:tcBorders>
          </w:tcPr>
          <w:p w:rsidR="001D069B" w:rsidRPr="00C65975" w:rsidRDefault="001D069B" w:rsidP="001D069B">
            <w:pPr>
              <w:keepLines/>
              <w:spacing w:before="80" w:after="80"/>
            </w:pPr>
            <w:r w:rsidRPr="00C65975">
              <w:t>28</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29</w:t>
            </w:r>
          </w:p>
        </w:tc>
        <w:tc>
          <w:tcPr>
            <w:tcW w:w="993"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26</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31</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34</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34</w:t>
            </w:r>
          </w:p>
        </w:tc>
      </w:tr>
      <w:tr w:rsidR="001D069B" w:rsidRPr="00BA0038" w:rsidTr="00240BF7">
        <w:trPr>
          <w:trHeight w:val="322"/>
        </w:trPr>
        <w:tc>
          <w:tcPr>
            <w:tcW w:w="3261"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Students working externally supervised by AIMS staff</w:t>
            </w:r>
            <w:r w:rsidRPr="00BA0038">
              <w:fldChar w:fldCharType="begin"/>
            </w:r>
            <w:r w:rsidRPr="00BA0038">
              <w:instrText xml:space="preserve"> XE "Staff" </w:instrText>
            </w:r>
            <w:r w:rsidRPr="00BA0038">
              <w:fldChar w:fldCharType="end"/>
            </w:r>
          </w:p>
        </w:tc>
        <w:tc>
          <w:tcPr>
            <w:tcW w:w="992" w:type="dxa"/>
            <w:tcBorders>
              <w:top w:val="single" w:sz="6" w:space="0" w:color="auto"/>
              <w:left w:val="single" w:sz="6" w:space="0" w:color="auto"/>
              <w:bottom w:val="single" w:sz="6" w:space="0" w:color="auto"/>
              <w:right w:val="single" w:sz="6" w:space="0" w:color="auto"/>
            </w:tcBorders>
          </w:tcPr>
          <w:p w:rsidR="001D069B" w:rsidRPr="00C65975" w:rsidRDefault="001D069B" w:rsidP="001D069B">
            <w:pPr>
              <w:keepLines/>
              <w:spacing w:before="80" w:after="80"/>
            </w:pPr>
            <w:r w:rsidRPr="00C65975">
              <w:t>46</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45</w:t>
            </w:r>
          </w:p>
        </w:tc>
        <w:tc>
          <w:tcPr>
            <w:tcW w:w="993"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42</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46</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43</w:t>
            </w:r>
          </w:p>
        </w:tc>
        <w:tc>
          <w:tcPr>
            <w:tcW w:w="992" w:type="dxa"/>
            <w:tcBorders>
              <w:top w:val="single" w:sz="6" w:space="0" w:color="auto"/>
              <w:left w:val="single" w:sz="6" w:space="0" w:color="auto"/>
              <w:bottom w:val="single" w:sz="6" w:space="0" w:color="auto"/>
              <w:right w:val="single" w:sz="6" w:space="0" w:color="auto"/>
            </w:tcBorders>
          </w:tcPr>
          <w:p w:rsidR="001D069B" w:rsidRPr="00BA0038" w:rsidRDefault="001D069B" w:rsidP="001D069B">
            <w:pPr>
              <w:keepLines/>
              <w:spacing w:before="80" w:after="80"/>
            </w:pPr>
            <w:r w:rsidRPr="00BA0038">
              <w:t>37</w:t>
            </w:r>
          </w:p>
        </w:tc>
      </w:tr>
    </w:tbl>
    <w:p w:rsidR="00EB0853" w:rsidRPr="00BA0038" w:rsidRDefault="00EB0853" w:rsidP="00EB0853">
      <w:r w:rsidRPr="00BA0038">
        <w:t xml:space="preserve">Twenty-three </w:t>
      </w:r>
      <w:r w:rsidR="00AA3EEE" w:rsidRPr="00BA0038">
        <w:t>PhD</w:t>
      </w:r>
      <w:r w:rsidRPr="00BA0038">
        <w:t xml:space="preserve"> and M</w:t>
      </w:r>
      <w:r w:rsidR="00AA3EEE" w:rsidRPr="00BA0038">
        <w:t>Sc</w:t>
      </w:r>
      <w:r w:rsidRPr="00BA0038">
        <w:t xml:space="preserve"> degrees </w:t>
      </w:r>
      <w:proofErr w:type="gramStart"/>
      <w:r w:rsidRPr="00BA0038">
        <w:t>were awarded</w:t>
      </w:r>
      <w:proofErr w:type="gramEnd"/>
      <w:r w:rsidRPr="00BA0038">
        <w:t xml:space="preserve"> during the period.</w:t>
      </w:r>
    </w:p>
    <w:p w:rsidR="00EB0853" w:rsidRPr="00BA0038" w:rsidRDefault="00EB0853" w:rsidP="00EB0853">
      <w:pPr>
        <w:pStyle w:val="Heading50"/>
      </w:pPr>
      <w:r w:rsidRPr="00BA0038">
        <w:t>Occupational trainees</w:t>
      </w:r>
    </w:p>
    <w:p w:rsidR="00EB0853" w:rsidRPr="00C65975" w:rsidRDefault="00EB0853" w:rsidP="00EB0853">
      <w:r w:rsidRPr="00BA0038">
        <w:t xml:space="preserve">AIMS supported 10 trainees, who improved their occupational skills through on-the-job training with AIMS researchers and technicians (see </w:t>
      </w:r>
      <w:r w:rsidRPr="00C65975">
        <w:fldChar w:fldCharType="begin"/>
      </w:r>
      <w:r w:rsidRPr="00BA0038">
        <w:instrText xml:space="preserve"> REF _Ref459892706 \h </w:instrText>
      </w:r>
      <w:r w:rsidRPr="00C65975">
        <w:fldChar w:fldCharType="separate"/>
      </w:r>
      <w:r w:rsidR="00F3175F" w:rsidRPr="00BA0038">
        <w:t xml:space="preserve">Table </w:t>
      </w:r>
      <w:r w:rsidR="00F3175F">
        <w:rPr>
          <w:noProof/>
        </w:rPr>
        <w:t>5</w:t>
      </w:r>
      <w:r w:rsidRPr="00C65975">
        <w:fldChar w:fldCharType="end"/>
      </w:r>
      <w:r w:rsidRPr="00BA0038">
        <w:t>)</w:t>
      </w:r>
      <w:r w:rsidR="00AA3EEE" w:rsidRPr="00BA0038">
        <w:t>.</w:t>
      </w:r>
    </w:p>
    <w:p w:rsidR="00EB0853" w:rsidRPr="00BA0038" w:rsidRDefault="00EB0853" w:rsidP="00EB0853"/>
    <w:p w:rsidR="00EB0853" w:rsidRPr="00BA0038" w:rsidRDefault="00EB0853" w:rsidP="00EB0853">
      <w:pPr>
        <w:pStyle w:val="Caption"/>
        <w:keepNext/>
        <w:rPr>
          <w:color w:val="auto"/>
        </w:rPr>
      </w:pPr>
      <w:bookmarkStart w:id="240" w:name="_Ref459892706"/>
      <w:r w:rsidRPr="00BA0038">
        <w:rPr>
          <w:color w:val="auto"/>
        </w:rPr>
        <w:t xml:space="preserve">Table </w:t>
      </w:r>
      <w:r w:rsidRPr="00BA6B60">
        <w:rPr>
          <w:color w:val="auto"/>
        </w:rPr>
        <w:fldChar w:fldCharType="begin"/>
      </w:r>
      <w:r w:rsidRPr="00BA0038">
        <w:rPr>
          <w:color w:val="auto"/>
        </w:rPr>
        <w:instrText xml:space="preserve"> SEQ Table \* ARABIC </w:instrText>
      </w:r>
      <w:r w:rsidRPr="00BA6B60">
        <w:rPr>
          <w:color w:val="auto"/>
        </w:rPr>
        <w:fldChar w:fldCharType="separate"/>
      </w:r>
      <w:r w:rsidR="00F3175F">
        <w:rPr>
          <w:noProof/>
          <w:color w:val="auto"/>
        </w:rPr>
        <w:t>5</w:t>
      </w:r>
      <w:r w:rsidRPr="00BA6B60">
        <w:rPr>
          <w:color w:val="auto"/>
        </w:rPr>
        <w:fldChar w:fldCharType="end"/>
      </w:r>
      <w:bookmarkEnd w:id="240"/>
      <w:r w:rsidRPr="00BA0038">
        <w:rPr>
          <w:color w:val="auto"/>
        </w:rPr>
        <w:t>: Number of occupational trainees</w:t>
      </w:r>
    </w:p>
    <w:tbl>
      <w:tblPr>
        <w:tblW w:w="9214"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3261"/>
        <w:gridCol w:w="992"/>
        <w:gridCol w:w="992"/>
        <w:gridCol w:w="992"/>
        <w:gridCol w:w="993"/>
        <w:gridCol w:w="992"/>
        <w:gridCol w:w="992"/>
      </w:tblGrid>
      <w:tr w:rsidR="00EB0853" w:rsidRPr="00BA0038" w:rsidTr="00EB0853">
        <w:trPr>
          <w:cantSplit/>
          <w:tblHeader/>
        </w:trPr>
        <w:tc>
          <w:tcPr>
            <w:tcW w:w="3261" w:type="dxa"/>
          </w:tcPr>
          <w:p w:rsidR="00EB0853" w:rsidRPr="00BA0038" w:rsidRDefault="00EB0853" w:rsidP="001D069B">
            <w:pPr>
              <w:keepNext/>
              <w:spacing w:before="80" w:after="80"/>
              <w:rPr>
                <w:b/>
              </w:rPr>
            </w:pPr>
            <w:r w:rsidRPr="00BA0038">
              <w:rPr>
                <w:b/>
              </w:rPr>
              <w:t>Trainee</w:t>
            </w:r>
          </w:p>
        </w:tc>
        <w:tc>
          <w:tcPr>
            <w:tcW w:w="992" w:type="dxa"/>
          </w:tcPr>
          <w:p w:rsidR="00EB0853" w:rsidRPr="00C65975" w:rsidRDefault="00EB0853" w:rsidP="001D069B">
            <w:pPr>
              <w:keepNext/>
              <w:spacing w:before="80" w:after="80"/>
              <w:rPr>
                <w:b/>
              </w:rPr>
            </w:pPr>
            <w:r w:rsidRPr="00C65975">
              <w:rPr>
                <w:b/>
              </w:rPr>
              <w:t>2010–11</w:t>
            </w:r>
          </w:p>
        </w:tc>
        <w:tc>
          <w:tcPr>
            <w:tcW w:w="992" w:type="dxa"/>
          </w:tcPr>
          <w:p w:rsidR="00EB0853" w:rsidRPr="00BA0038" w:rsidRDefault="00EB0853" w:rsidP="001D069B">
            <w:pPr>
              <w:keepNext/>
              <w:spacing w:before="80" w:after="80"/>
              <w:rPr>
                <w:b/>
              </w:rPr>
            </w:pPr>
            <w:r w:rsidRPr="00BA0038">
              <w:rPr>
                <w:b/>
              </w:rPr>
              <w:t>2011–12</w:t>
            </w:r>
          </w:p>
        </w:tc>
        <w:tc>
          <w:tcPr>
            <w:tcW w:w="992" w:type="dxa"/>
          </w:tcPr>
          <w:p w:rsidR="00EB0853" w:rsidRPr="00BA0038" w:rsidRDefault="00EB0853" w:rsidP="001D069B">
            <w:pPr>
              <w:keepNext/>
              <w:spacing w:before="80" w:after="80"/>
              <w:rPr>
                <w:b/>
              </w:rPr>
            </w:pPr>
            <w:r w:rsidRPr="00BA0038">
              <w:rPr>
                <w:b/>
              </w:rPr>
              <w:t>2012–13</w:t>
            </w:r>
          </w:p>
        </w:tc>
        <w:tc>
          <w:tcPr>
            <w:tcW w:w="993" w:type="dxa"/>
          </w:tcPr>
          <w:p w:rsidR="00EB0853" w:rsidRPr="00BA0038" w:rsidRDefault="00EB0853" w:rsidP="001D069B">
            <w:pPr>
              <w:keepNext/>
              <w:spacing w:before="80" w:after="80"/>
              <w:rPr>
                <w:b/>
              </w:rPr>
            </w:pPr>
            <w:r w:rsidRPr="00BA0038">
              <w:rPr>
                <w:b/>
              </w:rPr>
              <w:t>2013–14</w:t>
            </w:r>
          </w:p>
        </w:tc>
        <w:tc>
          <w:tcPr>
            <w:tcW w:w="992" w:type="dxa"/>
          </w:tcPr>
          <w:p w:rsidR="00EB0853" w:rsidRPr="00BA0038" w:rsidRDefault="00EB0853" w:rsidP="001D069B">
            <w:pPr>
              <w:keepNext/>
              <w:spacing w:before="80" w:after="80"/>
              <w:rPr>
                <w:b/>
              </w:rPr>
            </w:pPr>
            <w:r w:rsidRPr="00BA0038">
              <w:rPr>
                <w:b/>
              </w:rPr>
              <w:t>2014–15</w:t>
            </w:r>
          </w:p>
        </w:tc>
        <w:tc>
          <w:tcPr>
            <w:tcW w:w="992" w:type="dxa"/>
          </w:tcPr>
          <w:p w:rsidR="00EB0853" w:rsidRPr="00BA0038" w:rsidRDefault="00EB0853" w:rsidP="001D069B">
            <w:pPr>
              <w:keepNext/>
              <w:spacing w:before="80" w:after="80"/>
              <w:rPr>
                <w:b/>
              </w:rPr>
            </w:pPr>
            <w:r w:rsidRPr="00BA0038">
              <w:rPr>
                <w:b/>
              </w:rPr>
              <w:t>2015–16</w:t>
            </w:r>
          </w:p>
        </w:tc>
      </w:tr>
      <w:tr w:rsidR="00EB0853" w:rsidRPr="00BA0038" w:rsidTr="00EB0853">
        <w:trPr>
          <w:trHeight w:val="341"/>
        </w:trPr>
        <w:tc>
          <w:tcPr>
            <w:tcW w:w="3261" w:type="dxa"/>
          </w:tcPr>
          <w:p w:rsidR="00EB0853" w:rsidRPr="00BA0038" w:rsidRDefault="00EB0853" w:rsidP="001D069B">
            <w:pPr>
              <w:spacing w:before="80" w:after="80"/>
            </w:pPr>
            <w:r w:rsidRPr="00BA0038">
              <w:t>Occupational trainees</w:t>
            </w:r>
          </w:p>
        </w:tc>
        <w:tc>
          <w:tcPr>
            <w:tcW w:w="992" w:type="dxa"/>
          </w:tcPr>
          <w:p w:rsidR="00EB0853" w:rsidRPr="00BA0038" w:rsidRDefault="00EB0853" w:rsidP="001D069B">
            <w:pPr>
              <w:spacing w:before="80" w:after="80"/>
            </w:pPr>
            <w:r w:rsidRPr="00BA0038">
              <w:t>15</w:t>
            </w:r>
          </w:p>
        </w:tc>
        <w:tc>
          <w:tcPr>
            <w:tcW w:w="992" w:type="dxa"/>
          </w:tcPr>
          <w:p w:rsidR="00EB0853" w:rsidRPr="00BA0038" w:rsidRDefault="00EB0853" w:rsidP="001D069B">
            <w:pPr>
              <w:spacing w:before="80" w:after="80"/>
            </w:pPr>
            <w:r w:rsidRPr="00BA0038">
              <w:t>18</w:t>
            </w:r>
          </w:p>
        </w:tc>
        <w:tc>
          <w:tcPr>
            <w:tcW w:w="992" w:type="dxa"/>
          </w:tcPr>
          <w:p w:rsidR="00EB0853" w:rsidRPr="00BA0038" w:rsidRDefault="00EB0853" w:rsidP="001D069B">
            <w:pPr>
              <w:spacing w:before="80" w:after="80"/>
            </w:pPr>
            <w:r w:rsidRPr="00BA0038">
              <w:t>13</w:t>
            </w:r>
          </w:p>
        </w:tc>
        <w:tc>
          <w:tcPr>
            <w:tcW w:w="993" w:type="dxa"/>
          </w:tcPr>
          <w:p w:rsidR="00EB0853" w:rsidRPr="00BA0038" w:rsidRDefault="00EB0853" w:rsidP="001D069B">
            <w:pPr>
              <w:spacing w:before="80" w:after="80"/>
            </w:pPr>
            <w:r w:rsidRPr="00BA0038">
              <w:t>9</w:t>
            </w:r>
          </w:p>
        </w:tc>
        <w:tc>
          <w:tcPr>
            <w:tcW w:w="992" w:type="dxa"/>
          </w:tcPr>
          <w:p w:rsidR="00EB0853" w:rsidRPr="00BA0038" w:rsidRDefault="00EB0853" w:rsidP="001D069B">
            <w:pPr>
              <w:spacing w:before="80" w:after="80"/>
            </w:pPr>
            <w:r w:rsidRPr="00BA0038">
              <w:t>18</w:t>
            </w:r>
          </w:p>
        </w:tc>
        <w:tc>
          <w:tcPr>
            <w:tcW w:w="992" w:type="dxa"/>
          </w:tcPr>
          <w:p w:rsidR="00EB0853" w:rsidRPr="00BA0038" w:rsidRDefault="00EB0853" w:rsidP="001D069B">
            <w:pPr>
              <w:spacing w:before="80" w:after="80"/>
            </w:pPr>
            <w:r w:rsidRPr="00BA0038">
              <w:t>10</w:t>
            </w:r>
          </w:p>
        </w:tc>
      </w:tr>
    </w:tbl>
    <w:p w:rsidR="00EB0853" w:rsidRPr="00BA0038" w:rsidRDefault="00EB0853" w:rsidP="00986840"/>
    <w:p w:rsidR="001D069B" w:rsidRPr="00C65975" w:rsidRDefault="001D069B" w:rsidP="000313CC">
      <w:pPr>
        <w:pStyle w:val="Heading50"/>
      </w:pPr>
      <w:r w:rsidRPr="00BA0038">
        <w:t>Exposing Indigenous</w:t>
      </w:r>
      <w:r w:rsidRPr="00BA0038">
        <w:fldChar w:fldCharType="begin"/>
      </w:r>
      <w:r w:rsidRPr="00BA0038">
        <w:instrText xml:space="preserve"> XE "Indigenous" </w:instrText>
      </w:r>
      <w:r w:rsidRPr="00BA0038">
        <w:fldChar w:fldCharType="end"/>
      </w:r>
      <w:r w:rsidRPr="00BA0038">
        <w:t xml:space="preserve"> high school students to marine science</w:t>
      </w:r>
    </w:p>
    <w:p w:rsidR="00EB0853" w:rsidRPr="00BA0038" w:rsidRDefault="00EB0853" w:rsidP="00EB0853">
      <w:r w:rsidRPr="00BA0038">
        <w:t>The Aboriginals and Torres Strait Islanders Marine Science (ATSIMS) Scholars’ Initiative</w:t>
      </w:r>
      <w:r w:rsidRPr="00BA0038">
        <w:rPr>
          <w:b/>
        </w:rPr>
        <w:t xml:space="preserve"> </w:t>
      </w:r>
      <w:proofErr w:type="gramStart"/>
      <w:r w:rsidRPr="00BA0038">
        <w:t>was established</w:t>
      </w:r>
      <w:proofErr w:type="gramEnd"/>
      <w:r w:rsidRPr="00BA0038">
        <w:t xml:space="preserve"> in 2013 by</w:t>
      </w:r>
      <w:r w:rsidRPr="00BA0038">
        <w:rPr>
          <w:b/>
        </w:rPr>
        <w:t xml:space="preserve"> </w:t>
      </w:r>
      <w:r w:rsidRPr="00BA0038">
        <w:t xml:space="preserve">AIMS@JCU postgraduate student Joe Pollock. The initiative </w:t>
      </w:r>
      <w:proofErr w:type="gramStart"/>
      <w:r w:rsidRPr="00BA0038">
        <w:t>was designed</w:t>
      </w:r>
      <w:proofErr w:type="gramEnd"/>
      <w:r w:rsidRPr="00BA0038">
        <w:t xml:space="preserve"> to engage Indigenous high school students in field-based science programs to bolster the interest, experience and hands-on skills needed to initiate, and succeed in, tertiary studies in marine science.</w:t>
      </w:r>
    </w:p>
    <w:p w:rsidR="00EB0853" w:rsidRPr="00BA0038" w:rsidRDefault="00EB0853" w:rsidP="00EB0853">
      <w:r w:rsidRPr="00BA0038">
        <w:t>Each year, Indigenous high school students from the north Queensland district (Cardwell, Ingham, Burdekin and Heatley (Townsville)) engage in interactive workshops at AIMS under the guidance of marine researchers and Indigenous leaders. The program endeavours to foster linkages between western marine science and traditional ecological knowledge.</w:t>
      </w:r>
      <w:r w:rsidRPr="00BA0038">
        <w:rPr>
          <w:noProof/>
        </w:rPr>
        <w:t xml:space="preserve"> </w:t>
      </w:r>
      <w:r w:rsidRPr="00BA0038">
        <w:t>In addition to</w:t>
      </w:r>
      <w:r w:rsidR="00AA3EEE" w:rsidRPr="00BA0038">
        <w:t xml:space="preserve"> the support it receives from</w:t>
      </w:r>
      <w:r w:rsidRPr="00BA0038">
        <w:t xml:space="preserve"> AIMS, </w:t>
      </w:r>
      <w:proofErr w:type="gramStart"/>
      <w:r w:rsidRPr="00BA0038">
        <w:t>the ATSIMS</w:t>
      </w:r>
      <w:r w:rsidR="001A71D1" w:rsidRPr="00BA6B60">
        <w:fldChar w:fldCharType="begin"/>
      </w:r>
      <w:r w:rsidR="001A71D1" w:rsidRPr="00BA0038">
        <w:instrText xml:space="preserve"> XE "ATSIMS" </w:instrText>
      </w:r>
      <w:r w:rsidR="001A71D1" w:rsidRPr="00BA6B60">
        <w:fldChar w:fldCharType="end"/>
      </w:r>
      <w:r w:rsidRPr="00BA0038">
        <w:t xml:space="preserve"> program is supported by JCU (Australian Aboriginal and Torres Strait Islander Centre), the Coral CoE, AIMS@JCU, World Wildlife Fund, Gudjuda Reference Group Aboriginal Corporation, Girringun Aboriginal Corporation, GBRMPA, Department of Environment and Heritage Protection, and Glencore</w:t>
      </w:r>
      <w:proofErr w:type="gramEnd"/>
      <w:r w:rsidRPr="00BA0038">
        <w:t xml:space="preserve">. On 2 June 2016, ATSIMS </w:t>
      </w:r>
      <w:proofErr w:type="gramStart"/>
      <w:r w:rsidRPr="00BA0038">
        <w:t>was announced</w:t>
      </w:r>
      <w:proofErr w:type="gramEnd"/>
      <w:r w:rsidR="00AA3EEE" w:rsidRPr="00BA0038">
        <w:t xml:space="preserve"> as</w:t>
      </w:r>
      <w:r w:rsidRPr="00BA0038">
        <w:t xml:space="preserve"> the winner of the education category in the 2016 Queensland Reconciliation Awards. These awards recognise businesses, community organisations, educational institutions and partnerships fostering reconciliation in Queensland.</w:t>
      </w:r>
    </w:p>
    <w:p w:rsidR="001D069B" w:rsidRPr="00BA0038" w:rsidRDefault="001D069B" w:rsidP="00AE0390">
      <w:pPr>
        <w:pStyle w:val="Heading4"/>
      </w:pPr>
      <w:bookmarkStart w:id="241" w:name="Research_collaboration"/>
      <w:bookmarkStart w:id="242" w:name="_Toc460334519"/>
      <w:bookmarkStart w:id="243" w:name="_Toc460336792"/>
      <w:bookmarkStart w:id="244" w:name="_Toc460336906"/>
      <w:bookmarkStart w:id="245" w:name="_Toc460337021"/>
      <w:bookmarkStart w:id="246" w:name="_Toc460337182"/>
      <w:bookmarkStart w:id="247" w:name="_Toc460421028"/>
      <w:bookmarkStart w:id="248" w:name="_Toc461100002"/>
      <w:r w:rsidRPr="00BA0038">
        <w:lastRenderedPageBreak/>
        <w:t>Research collaboration</w:t>
      </w:r>
      <w:bookmarkEnd w:id="241"/>
      <w:bookmarkEnd w:id="242"/>
      <w:bookmarkEnd w:id="243"/>
      <w:bookmarkEnd w:id="244"/>
      <w:bookmarkEnd w:id="245"/>
      <w:bookmarkEnd w:id="246"/>
      <w:bookmarkEnd w:id="247"/>
      <w:bookmarkEnd w:id="248"/>
      <w:r w:rsidRPr="00BA6B60">
        <w:fldChar w:fldCharType="begin"/>
      </w:r>
      <w:r w:rsidRPr="00BA0038">
        <w:instrText xml:space="preserve"> XE "Collaboration" </w:instrText>
      </w:r>
      <w:r w:rsidRPr="00BA6B60">
        <w:fldChar w:fldCharType="end"/>
      </w:r>
    </w:p>
    <w:p w:rsidR="001D069B" w:rsidRPr="00BA0038" w:rsidRDefault="001D069B" w:rsidP="001D069B">
      <w:r w:rsidRPr="00BA0038">
        <w:t xml:space="preserve">AIMS has a strong culture of collaborating with external organisations worldwide (see Figure </w:t>
      </w:r>
      <w:r w:rsidR="00530B7E" w:rsidRPr="00BA0038">
        <w:t>8</w:t>
      </w:r>
      <w:r w:rsidRPr="00BA0038">
        <w:t xml:space="preserve">), which helps us expand our science capabilities and capacity. </w:t>
      </w:r>
      <w:r w:rsidR="00AA3EEE" w:rsidRPr="00BA0038">
        <w:t>In</w:t>
      </w:r>
      <w:r w:rsidRPr="00BA0038">
        <w:t xml:space="preserve"> </w:t>
      </w:r>
      <w:r w:rsidR="00AA3EEE" w:rsidRPr="00BA0038">
        <w:t>2015</w:t>
      </w:r>
      <w:r w:rsidRPr="00BA0038">
        <w:t>, AIMS scientists participated in 159 collaborative projects with Australian and international scientists (</w:t>
      </w:r>
      <w:r w:rsidR="005541E9" w:rsidRPr="00BA0038">
        <w:t xml:space="preserve">see </w:t>
      </w:r>
      <w:r w:rsidRPr="00BA0038">
        <w:t xml:space="preserve">Figure </w:t>
      </w:r>
      <w:r w:rsidR="00530B7E" w:rsidRPr="00BA0038">
        <w:t>7</w:t>
      </w:r>
      <w:r w:rsidRPr="00BA0038">
        <w:t>).</w:t>
      </w:r>
    </w:p>
    <w:p w:rsidR="005541E9" w:rsidRPr="00BA0038" w:rsidRDefault="00EE6D82" w:rsidP="005541E9">
      <w:pPr>
        <w:keepNext/>
        <w:spacing w:after="60"/>
      </w:pPr>
      <w:r w:rsidRPr="00BA6B60">
        <w:rPr>
          <w:noProof/>
          <w:lang w:eastAsia="en-AU"/>
        </w:rPr>
        <w:drawing>
          <wp:inline distT="0" distB="0" distL="0" distR="0" wp14:anchorId="4E8BA452" wp14:editId="5E2BCC9C">
            <wp:extent cx="3176016" cy="1414272"/>
            <wp:effectExtent l="0" t="0" r="5715" b="0"/>
            <wp:docPr id="6" name="Picture 6" descr="Graph showing five-year trend in the number of collaborative projects being undertaken by researchers at AIMS" title="Figure 7: Number of AIMS collaborative project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ve projects.jpg"/>
                    <pic:cNvPicPr/>
                  </pic:nvPicPr>
                  <pic:blipFill>
                    <a:blip r:embed="rId57">
                      <a:extLst>
                        <a:ext uri="{28A0092B-C50C-407E-A947-70E740481C1C}">
                          <a14:useLocalDpi xmlns:a14="http://schemas.microsoft.com/office/drawing/2010/main" val="0"/>
                        </a:ext>
                      </a:extLst>
                    </a:blip>
                    <a:stretch>
                      <a:fillRect/>
                    </a:stretch>
                  </pic:blipFill>
                  <pic:spPr>
                    <a:xfrm>
                      <a:off x="0" y="0"/>
                      <a:ext cx="3176016" cy="1414272"/>
                    </a:xfrm>
                    <a:prstGeom prst="rect">
                      <a:avLst/>
                    </a:prstGeom>
                  </pic:spPr>
                </pic:pic>
              </a:graphicData>
            </a:graphic>
          </wp:inline>
        </w:drawing>
      </w:r>
    </w:p>
    <w:p w:rsidR="001D069B" w:rsidRPr="00BA0038" w:rsidRDefault="005541E9" w:rsidP="005541E9">
      <w:pPr>
        <w:pStyle w:val="Caption"/>
        <w:rPr>
          <w:color w:val="auto"/>
        </w:rPr>
      </w:pPr>
      <w:r w:rsidRPr="00BA0038">
        <w:rPr>
          <w:color w:val="auto"/>
        </w:rPr>
        <w:t xml:space="preserve">Figure </w:t>
      </w:r>
      <w:r w:rsidR="00657594" w:rsidRPr="00BA6B60">
        <w:rPr>
          <w:color w:val="auto"/>
        </w:rPr>
        <w:fldChar w:fldCharType="begin"/>
      </w:r>
      <w:r w:rsidR="00657594" w:rsidRPr="00BA0038">
        <w:rPr>
          <w:color w:val="auto"/>
        </w:rPr>
        <w:instrText xml:space="preserve"> SEQ Figure \* ARABIC </w:instrText>
      </w:r>
      <w:r w:rsidR="00657594" w:rsidRPr="00BA6B60">
        <w:rPr>
          <w:color w:val="auto"/>
        </w:rPr>
        <w:fldChar w:fldCharType="separate"/>
      </w:r>
      <w:r w:rsidR="00F3175F">
        <w:rPr>
          <w:noProof/>
          <w:color w:val="auto"/>
        </w:rPr>
        <w:t>7</w:t>
      </w:r>
      <w:r w:rsidR="00657594" w:rsidRPr="00BA6B60">
        <w:rPr>
          <w:noProof/>
          <w:color w:val="auto"/>
        </w:rPr>
        <w:fldChar w:fldCharType="end"/>
      </w:r>
      <w:r w:rsidRPr="00BA0038">
        <w:rPr>
          <w:color w:val="auto"/>
        </w:rPr>
        <w:t>: Number of AIMS collaborative projects by year</w:t>
      </w:r>
      <w:r w:rsidRPr="00BA0038">
        <w:rPr>
          <w:b/>
          <w:bCs w:val="0"/>
          <w:color w:val="auto"/>
          <w:vertAlign w:val="superscript"/>
        </w:rPr>
        <w:footnoteReference w:id="8"/>
      </w:r>
    </w:p>
    <w:p w:rsidR="001D069B" w:rsidRPr="00BA0038" w:rsidRDefault="001D069B" w:rsidP="001D069B">
      <w:r w:rsidRPr="00BA0038">
        <w:t>The statistics are impressive. In 2015, AIMS scientists were involved in:</w:t>
      </w:r>
    </w:p>
    <w:p w:rsidR="001D069B" w:rsidRPr="00BA0038" w:rsidRDefault="001D069B" w:rsidP="00CC1745">
      <w:pPr>
        <w:pStyle w:val="ListParagraph"/>
        <w:numPr>
          <w:ilvl w:val="0"/>
          <w:numId w:val="39"/>
        </w:numPr>
        <w:tabs>
          <w:tab w:val="num" w:pos="567"/>
        </w:tabs>
        <w:ind w:left="567" w:hanging="283"/>
      </w:pPr>
      <w:r w:rsidRPr="00BA0038">
        <w:t>159 collaborative projects</w:t>
      </w:r>
    </w:p>
    <w:p w:rsidR="001D069B" w:rsidRPr="00BA0038" w:rsidRDefault="001D069B" w:rsidP="00CC1745">
      <w:pPr>
        <w:pStyle w:val="ListParagraph"/>
        <w:numPr>
          <w:ilvl w:val="0"/>
          <w:numId w:val="39"/>
        </w:numPr>
        <w:tabs>
          <w:tab w:val="num" w:pos="567"/>
        </w:tabs>
        <w:ind w:left="567" w:hanging="283"/>
      </w:pPr>
      <w:r w:rsidRPr="00BA0038">
        <w:t>conducted in 26 countries</w:t>
      </w:r>
    </w:p>
    <w:p w:rsidR="001D069B" w:rsidRPr="00BA0038" w:rsidRDefault="001D069B" w:rsidP="00CC1745">
      <w:pPr>
        <w:pStyle w:val="ListParagraph"/>
        <w:numPr>
          <w:ilvl w:val="0"/>
          <w:numId w:val="39"/>
        </w:numPr>
        <w:tabs>
          <w:tab w:val="num" w:pos="567"/>
        </w:tabs>
        <w:ind w:left="567" w:hanging="283"/>
      </w:pPr>
      <w:r w:rsidRPr="00BA0038">
        <w:t>involving 165 Australian scientists</w:t>
      </w:r>
    </w:p>
    <w:p w:rsidR="001D069B" w:rsidRPr="00BA0038" w:rsidRDefault="001D069B" w:rsidP="00CC1745">
      <w:pPr>
        <w:pStyle w:val="ListParagraph"/>
        <w:numPr>
          <w:ilvl w:val="0"/>
          <w:numId w:val="39"/>
        </w:numPr>
        <w:tabs>
          <w:tab w:val="num" w:pos="567"/>
        </w:tabs>
        <w:ind w:left="567" w:hanging="283"/>
      </w:pPr>
      <w:r w:rsidRPr="00BA0038">
        <w:t>from 40 Australian organisations</w:t>
      </w:r>
      <w:r w:rsidRPr="00BA0038">
        <w:rPr>
          <w:vertAlign w:val="superscript"/>
        </w:rPr>
        <w:footnoteReference w:id="9"/>
      </w:r>
    </w:p>
    <w:p w:rsidR="001D069B" w:rsidRPr="00BA0038" w:rsidRDefault="001D069B" w:rsidP="00CC1745">
      <w:pPr>
        <w:pStyle w:val="ListParagraph"/>
        <w:numPr>
          <w:ilvl w:val="0"/>
          <w:numId w:val="39"/>
        </w:numPr>
        <w:tabs>
          <w:tab w:val="num" w:pos="567"/>
        </w:tabs>
        <w:ind w:left="567" w:hanging="283"/>
      </w:pPr>
      <w:r w:rsidRPr="00BA0038">
        <w:t>with 96 overseas colleagues</w:t>
      </w:r>
    </w:p>
    <w:p w:rsidR="001D069B" w:rsidRPr="00BA0038" w:rsidRDefault="001D069B" w:rsidP="00CC1745">
      <w:pPr>
        <w:pStyle w:val="ListParagraph"/>
        <w:numPr>
          <w:ilvl w:val="0"/>
          <w:numId w:val="39"/>
        </w:numPr>
        <w:tabs>
          <w:tab w:val="num" w:pos="567"/>
        </w:tabs>
        <w:ind w:left="567" w:hanging="283"/>
      </w:pPr>
      <w:r w:rsidRPr="00BA0038">
        <w:t>from 64 overseas organisations</w:t>
      </w:r>
    </w:p>
    <w:p w:rsidR="001D069B" w:rsidRPr="00BA0038" w:rsidRDefault="001D069B" w:rsidP="00CC1745">
      <w:pPr>
        <w:pStyle w:val="ListParagraph"/>
        <w:numPr>
          <w:ilvl w:val="0"/>
          <w:numId w:val="39"/>
        </w:numPr>
        <w:tabs>
          <w:tab w:val="num" w:pos="567"/>
        </w:tabs>
        <w:ind w:left="567" w:hanging="283"/>
      </w:pPr>
      <w:proofErr w:type="gramStart"/>
      <w:r w:rsidRPr="00BA0038">
        <w:t>involving</w:t>
      </w:r>
      <w:proofErr w:type="gramEnd"/>
      <w:r w:rsidRPr="00BA0038">
        <w:t xml:space="preserve"> scientists from 23 countries</w:t>
      </w:r>
      <w:r w:rsidR="00AA3EEE" w:rsidRPr="00BA0038">
        <w:t>.</w:t>
      </w:r>
    </w:p>
    <w:p w:rsidR="001D069B" w:rsidRPr="00BA0038" w:rsidRDefault="001D069B" w:rsidP="001D069B">
      <w:pPr>
        <w:tabs>
          <w:tab w:val="left" w:pos="720"/>
        </w:tabs>
        <w:contextualSpacing/>
      </w:pPr>
    </w:p>
    <w:p w:rsidR="001D069B" w:rsidRPr="00BA0038" w:rsidRDefault="00EE6D82" w:rsidP="001D069B">
      <w:pPr>
        <w:keepNext/>
        <w:spacing w:after="60"/>
      </w:pPr>
      <w:r w:rsidRPr="00BA6B60">
        <w:rPr>
          <w:noProof/>
          <w:lang w:eastAsia="en-AU"/>
        </w:rPr>
        <w:drawing>
          <wp:inline distT="0" distB="0" distL="0" distR="0" wp14:anchorId="243A5E5B" wp14:editId="6E42806E">
            <wp:extent cx="5352288" cy="2615184"/>
            <wp:effectExtent l="0" t="0" r="1270" b="0"/>
            <wp:docPr id="7" name="Picture 7" descr="World map showing locations of countries hosting research collaborations involving AIMS" title="Figure 8: Location of AIMS’ international collab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_map.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52288" cy="2615184"/>
                    </a:xfrm>
                    <a:prstGeom prst="rect">
                      <a:avLst/>
                    </a:prstGeom>
                  </pic:spPr>
                </pic:pic>
              </a:graphicData>
            </a:graphic>
          </wp:inline>
        </w:drawing>
      </w:r>
    </w:p>
    <w:p w:rsidR="001D069B" w:rsidRPr="00C65975" w:rsidRDefault="001D069B" w:rsidP="006D4D07">
      <w:pPr>
        <w:pStyle w:val="Caption"/>
      </w:pPr>
      <w:r w:rsidRPr="00BA0038">
        <w:t xml:space="preserve">Figure </w:t>
      </w:r>
      <w:r w:rsidRPr="00BA6B60">
        <w:fldChar w:fldCharType="begin"/>
      </w:r>
      <w:r w:rsidRPr="00BA0038">
        <w:instrText xml:space="preserve"> SEQ Figure \* ARABIC </w:instrText>
      </w:r>
      <w:r w:rsidRPr="00BA6B60">
        <w:fldChar w:fldCharType="separate"/>
      </w:r>
      <w:r w:rsidR="00F3175F">
        <w:rPr>
          <w:noProof/>
        </w:rPr>
        <w:t>8</w:t>
      </w:r>
      <w:r w:rsidRPr="00BA6B60">
        <w:rPr>
          <w:noProof/>
        </w:rPr>
        <w:fldChar w:fldCharType="end"/>
      </w:r>
      <w:r w:rsidRPr="00BA0038">
        <w:t>: Location of AIM</w:t>
      </w:r>
      <w:r w:rsidR="00BC5F69" w:rsidRPr="00BA0038">
        <w:t>S’ international collaborations</w:t>
      </w:r>
    </w:p>
    <w:p w:rsidR="001D069B" w:rsidRPr="00BA0038" w:rsidRDefault="001D069B" w:rsidP="001D069B"/>
    <w:p w:rsidR="001D069B" w:rsidRPr="00BA0038" w:rsidRDefault="00EE6D82" w:rsidP="001D069B">
      <w:pPr>
        <w:keepNext/>
        <w:spacing w:after="60"/>
      </w:pPr>
      <w:r w:rsidRPr="00BA6B60">
        <w:rPr>
          <w:noProof/>
          <w:lang w:eastAsia="en-AU"/>
        </w:rPr>
        <w:lastRenderedPageBreak/>
        <w:drawing>
          <wp:inline distT="0" distB="0" distL="0" distR="0" wp14:anchorId="14194EF5" wp14:editId="29F6BDB5">
            <wp:extent cx="4023360" cy="1578864"/>
            <wp:effectExtent l="0" t="0" r="0" b="2540"/>
            <wp:docPr id="8" name="Picture 8" descr="Graphic showing the proportion of research projects undertaken with collaborators within, and outside of, AIMS " title="Figure 9: Proportion of collaborative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jpg"/>
                    <pic:cNvPicPr/>
                  </pic:nvPicPr>
                  <pic:blipFill>
                    <a:blip r:embed="rId59">
                      <a:extLst>
                        <a:ext uri="{28A0092B-C50C-407E-A947-70E740481C1C}">
                          <a14:useLocalDpi xmlns:a14="http://schemas.microsoft.com/office/drawing/2010/main" val="0"/>
                        </a:ext>
                      </a:extLst>
                    </a:blip>
                    <a:stretch>
                      <a:fillRect/>
                    </a:stretch>
                  </pic:blipFill>
                  <pic:spPr>
                    <a:xfrm>
                      <a:off x="0" y="0"/>
                      <a:ext cx="4023360" cy="1578864"/>
                    </a:xfrm>
                    <a:prstGeom prst="rect">
                      <a:avLst/>
                    </a:prstGeom>
                  </pic:spPr>
                </pic:pic>
              </a:graphicData>
            </a:graphic>
          </wp:inline>
        </w:drawing>
      </w:r>
    </w:p>
    <w:p w:rsidR="001D069B" w:rsidRPr="00BA0038" w:rsidRDefault="001D069B" w:rsidP="006D4D07">
      <w:pPr>
        <w:pStyle w:val="Caption"/>
      </w:pPr>
      <w:bookmarkStart w:id="249" w:name="_Ref459890306"/>
      <w:bookmarkStart w:id="250" w:name="_Ref459890321"/>
      <w:r w:rsidRPr="00BA0038">
        <w:t xml:space="preserve">Figure </w:t>
      </w:r>
      <w:r w:rsidRPr="00BA6B60">
        <w:fldChar w:fldCharType="begin"/>
      </w:r>
      <w:r w:rsidRPr="00BA0038">
        <w:instrText xml:space="preserve"> SEQ Figure \* ARABIC </w:instrText>
      </w:r>
      <w:r w:rsidRPr="00BA6B60">
        <w:fldChar w:fldCharType="separate"/>
      </w:r>
      <w:r w:rsidR="00F3175F">
        <w:rPr>
          <w:noProof/>
        </w:rPr>
        <w:t>9</w:t>
      </w:r>
      <w:r w:rsidRPr="00BA6B60">
        <w:rPr>
          <w:noProof/>
        </w:rPr>
        <w:fldChar w:fldCharType="end"/>
      </w:r>
      <w:bookmarkEnd w:id="249"/>
      <w:r w:rsidRPr="00BA0038">
        <w:t>: Proport</w:t>
      </w:r>
      <w:r w:rsidR="005541E9" w:rsidRPr="00BA0038">
        <w:t>ion of collaborative publishing</w:t>
      </w:r>
      <w:bookmarkEnd w:id="250"/>
    </w:p>
    <w:p w:rsidR="008749E2" w:rsidRPr="00BA0038" w:rsidRDefault="008749E2" w:rsidP="008749E2">
      <w:r w:rsidRPr="00BA0038">
        <w:t>Collaborative research accounts for a high proportion of our scientific publications</w:t>
      </w:r>
      <w:r w:rsidRPr="00BA6B60">
        <w:fldChar w:fldCharType="begin"/>
      </w:r>
      <w:r w:rsidRPr="00BA0038">
        <w:instrText xml:space="preserve"> XE "Publications" </w:instrText>
      </w:r>
      <w:r w:rsidRPr="00BA6B60">
        <w:fldChar w:fldCharType="end"/>
      </w:r>
      <w:r w:rsidRPr="00BA0038">
        <w:t>: out of the 186 journal articles published by AIMS scientists, 97 (52</w:t>
      </w:r>
      <w:r w:rsidR="00585EF8" w:rsidRPr="00BA0038">
        <w:t> per cent</w:t>
      </w:r>
      <w:r w:rsidRPr="00BA0038">
        <w:t xml:space="preserve">) had co-authors from other Australian research organisations and 80 (43 per cent) involved international colleagues. Only nine articles (five per cent) </w:t>
      </w:r>
      <w:proofErr w:type="gramStart"/>
      <w:r w:rsidRPr="00BA0038">
        <w:t>were solely authored</w:t>
      </w:r>
      <w:proofErr w:type="gramEnd"/>
      <w:r w:rsidRPr="00BA0038">
        <w:t xml:space="preserve"> by AIMS staff</w:t>
      </w:r>
      <w:r w:rsidRPr="00BA6B60">
        <w:fldChar w:fldCharType="begin"/>
      </w:r>
      <w:r w:rsidRPr="00BA0038">
        <w:instrText xml:space="preserve"> XE "Staff" </w:instrText>
      </w:r>
      <w:r w:rsidRPr="00BA6B60">
        <w:fldChar w:fldCharType="end"/>
      </w:r>
      <w:r w:rsidRPr="00BA0038">
        <w:t xml:space="preserve"> (</w:t>
      </w:r>
      <w:r w:rsidR="00BA0038">
        <w:t xml:space="preserve">see </w:t>
      </w:r>
      <w:r w:rsidRPr="00BA6B60">
        <w:fldChar w:fldCharType="begin"/>
      </w:r>
      <w:r w:rsidRPr="00BA0038">
        <w:instrText xml:space="preserve"> REF _Ref459890306 \h  \* MERGEFORMAT </w:instrText>
      </w:r>
      <w:r w:rsidRPr="00BA6B60">
        <w:fldChar w:fldCharType="separate"/>
      </w:r>
      <w:r w:rsidR="00F3175F" w:rsidRPr="00BA0038">
        <w:t xml:space="preserve">Figure </w:t>
      </w:r>
      <w:r w:rsidR="00F3175F">
        <w:t>9</w:t>
      </w:r>
      <w:r w:rsidRPr="00BA6B60">
        <w:fldChar w:fldCharType="end"/>
      </w:r>
      <w:r w:rsidRPr="00BA0038">
        <w:t>).</w:t>
      </w:r>
    </w:p>
    <w:p w:rsidR="008749E2" w:rsidRPr="00BA0038" w:rsidRDefault="008749E2" w:rsidP="008749E2">
      <w:r w:rsidRPr="00BA0038">
        <w:t>In addition to these research collaborations</w:t>
      </w:r>
      <w:r w:rsidR="00944448" w:rsidRPr="00BA6B60">
        <w:fldChar w:fldCharType="begin"/>
      </w:r>
      <w:r w:rsidR="00944448" w:rsidRPr="00BA0038">
        <w:instrText xml:space="preserve"> XE "Collaboration" </w:instrText>
      </w:r>
      <w:r w:rsidR="00944448" w:rsidRPr="00BA6B60">
        <w:fldChar w:fldCharType="end"/>
      </w:r>
      <w:r w:rsidRPr="00BA0038">
        <w:t xml:space="preserve">, in 2015–16 AIMS signed memorandums of understanding with </w:t>
      </w:r>
      <w:r w:rsidR="006D71C1">
        <w:t>three</w:t>
      </w:r>
      <w:r w:rsidR="006D71C1" w:rsidRPr="00BA0038">
        <w:t xml:space="preserve"> </w:t>
      </w:r>
      <w:r w:rsidRPr="00BA0038">
        <w:t>international and one</w:t>
      </w:r>
      <w:r w:rsidRPr="00C65975">
        <w:t xml:space="preserve"> Australian research organisations</w:t>
      </w:r>
      <w:r w:rsidR="006D71C1">
        <w:t>, and a local arts group</w:t>
      </w:r>
      <w:r w:rsidRPr="00C65975">
        <w:t>:</w:t>
      </w:r>
    </w:p>
    <w:p w:rsidR="008749E2" w:rsidRPr="00C65975" w:rsidRDefault="008749E2" w:rsidP="00CC1745">
      <w:pPr>
        <w:pStyle w:val="ListParagraph"/>
        <w:numPr>
          <w:ilvl w:val="0"/>
          <w:numId w:val="37"/>
        </w:numPr>
        <w:tabs>
          <w:tab w:val="num" w:pos="567"/>
        </w:tabs>
        <w:ind w:left="567" w:hanging="283"/>
      </w:pPr>
      <w:r w:rsidRPr="00BA0038">
        <w:t>Geoscience Australia—</w:t>
      </w:r>
      <w:r w:rsidR="00BA0038">
        <w:t xml:space="preserve">for </w:t>
      </w:r>
      <w:r w:rsidRPr="00C65975">
        <w:t>collaboration in</w:t>
      </w:r>
      <w:r w:rsidR="00BA0038">
        <w:t xml:space="preserve"> the</w:t>
      </w:r>
      <w:r w:rsidRPr="00C65975">
        <w:t xml:space="preserve"> Darwin office</w:t>
      </w:r>
    </w:p>
    <w:p w:rsidR="008749E2" w:rsidRPr="00BA0038" w:rsidRDefault="008749E2" w:rsidP="00CC1745">
      <w:pPr>
        <w:pStyle w:val="ListParagraph"/>
        <w:numPr>
          <w:ilvl w:val="0"/>
          <w:numId w:val="37"/>
        </w:numPr>
        <w:tabs>
          <w:tab w:val="num" w:pos="567"/>
        </w:tabs>
        <w:ind w:left="567" w:hanging="283"/>
      </w:pPr>
      <w:r w:rsidRPr="00BA0038">
        <w:t>Universidad Simon Bolivar</w:t>
      </w:r>
      <w:r w:rsidR="00BA0038">
        <w:t>, Venezuela</w:t>
      </w:r>
      <w:r w:rsidRPr="00C65975">
        <w:t>—to promote cooperativ</w:t>
      </w:r>
      <w:r w:rsidRPr="00BA0038">
        <w:t>e activities in teaching, research and science</w:t>
      </w:r>
    </w:p>
    <w:p w:rsidR="008749E2" w:rsidRPr="00C65975" w:rsidRDefault="008749E2" w:rsidP="00CC1745">
      <w:pPr>
        <w:pStyle w:val="ListParagraph"/>
        <w:numPr>
          <w:ilvl w:val="0"/>
          <w:numId w:val="37"/>
        </w:numPr>
        <w:tabs>
          <w:tab w:val="num" w:pos="567"/>
        </w:tabs>
        <w:ind w:left="567" w:hanging="283"/>
      </w:pPr>
      <w:r w:rsidRPr="00BA0038">
        <w:t>La Luna Youth Arts</w:t>
      </w:r>
      <w:r w:rsidR="00BA0038">
        <w:t>, Townsville</w:t>
      </w:r>
      <w:r w:rsidRPr="00C65975">
        <w:t>—where a pre-selected artist create</w:t>
      </w:r>
      <w:r w:rsidR="006D71C1">
        <w:t>d</w:t>
      </w:r>
      <w:r w:rsidRPr="00C65975">
        <w:t xml:space="preserve"> an artistic video based on knowledge and footage </w:t>
      </w:r>
      <w:r w:rsidR="006D71C1">
        <w:t>gathered</w:t>
      </w:r>
      <w:r w:rsidR="006D71C1" w:rsidRPr="00C65975">
        <w:t xml:space="preserve"> </w:t>
      </w:r>
      <w:r w:rsidRPr="00C65975">
        <w:t>during an MMP field trip</w:t>
      </w:r>
    </w:p>
    <w:p w:rsidR="008749E2" w:rsidRPr="00C65975" w:rsidRDefault="008749E2" w:rsidP="00CC1745">
      <w:pPr>
        <w:pStyle w:val="ListParagraph"/>
        <w:numPr>
          <w:ilvl w:val="0"/>
          <w:numId w:val="37"/>
        </w:numPr>
        <w:tabs>
          <w:tab w:val="num" w:pos="567"/>
        </w:tabs>
        <w:ind w:left="567" w:hanging="283"/>
      </w:pPr>
      <w:r w:rsidRPr="00BA0038">
        <w:t>Alfred Wegener Institute Helmholtz Centre for Polar and Marine Research</w:t>
      </w:r>
      <w:r w:rsidR="00BA0038">
        <w:t>, Germany</w:t>
      </w:r>
      <w:r w:rsidRPr="00C65975">
        <w:t xml:space="preserve"> (as Chair of </w:t>
      </w:r>
      <w:r w:rsidR="00BA0038">
        <w:t xml:space="preserve">the </w:t>
      </w:r>
      <w:r w:rsidR="00BA0038" w:rsidRPr="0000176D">
        <w:t>Partnership for Observation of the Global Oceans</w:t>
      </w:r>
      <w:r w:rsidR="00BA0038">
        <w:t xml:space="preserve"> (POGO)</w:t>
      </w:r>
      <w:r w:rsidRPr="00C65975">
        <w:t>)—</w:t>
      </w:r>
      <w:r w:rsidR="00BA0038">
        <w:t>the MoU</w:t>
      </w:r>
      <w:r w:rsidR="00BA0038" w:rsidRPr="00C65975">
        <w:t xml:space="preserve"> </w:t>
      </w:r>
      <w:r w:rsidRPr="00BA0038">
        <w:t>sets out the general principles of the P</w:t>
      </w:r>
      <w:r w:rsidR="00BA0038">
        <w:t>OGO</w:t>
      </w:r>
      <w:r w:rsidRPr="00C65975">
        <w:t xml:space="preserve"> (POGO membership)</w:t>
      </w:r>
    </w:p>
    <w:p w:rsidR="008749E2" w:rsidRPr="00C65975" w:rsidRDefault="008749E2" w:rsidP="00CC1745">
      <w:pPr>
        <w:pStyle w:val="ListParagraph"/>
        <w:numPr>
          <w:ilvl w:val="0"/>
          <w:numId w:val="37"/>
        </w:numPr>
        <w:tabs>
          <w:tab w:val="num" w:pos="567"/>
        </w:tabs>
        <w:ind w:left="567" w:hanging="283"/>
      </w:pPr>
      <w:r w:rsidRPr="00BA0038">
        <w:t>Collecte Localisation Satellites</w:t>
      </w:r>
      <w:r w:rsidR="00BA0038">
        <w:t>, France</w:t>
      </w:r>
      <w:r w:rsidRPr="00C65975">
        <w:t xml:space="preserve">—to assist in optimising the functioning of the Argos </w:t>
      </w:r>
      <w:r w:rsidR="00D41335">
        <w:t xml:space="preserve">satellite-based animal tracking </w:t>
      </w:r>
      <w:r w:rsidRPr="00C65975">
        <w:t>system and provide improved data delivery times for Argos platforms transmitting in the satellite footprint of the receiving station.</w:t>
      </w:r>
    </w:p>
    <w:p w:rsidR="001D069B" w:rsidRPr="00BA0038" w:rsidRDefault="001D069B" w:rsidP="000313CC">
      <w:pPr>
        <w:pStyle w:val="Heading4"/>
      </w:pPr>
      <w:bookmarkStart w:id="251" w:name="Science_quality_assurance"/>
      <w:bookmarkStart w:id="252" w:name="_Toc460334520"/>
      <w:bookmarkStart w:id="253" w:name="_Toc460336793"/>
      <w:bookmarkStart w:id="254" w:name="_Toc460336907"/>
      <w:bookmarkStart w:id="255" w:name="_Toc460337022"/>
      <w:bookmarkStart w:id="256" w:name="_Toc460337183"/>
      <w:bookmarkStart w:id="257" w:name="_Toc460421029"/>
      <w:bookmarkStart w:id="258" w:name="_Toc461100003"/>
      <w:r w:rsidRPr="00BA0038">
        <w:t>Science quality assurance</w:t>
      </w:r>
      <w:bookmarkEnd w:id="251"/>
      <w:bookmarkEnd w:id="252"/>
      <w:bookmarkEnd w:id="253"/>
      <w:bookmarkEnd w:id="254"/>
      <w:bookmarkEnd w:id="255"/>
      <w:bookmarkEnd w:id="256"/>
      <w:bookmarkEnd w:id="257"/>
      <w:bookmarkEnd w:id="258"/>
    </w:p>
    <w:p w:rsidR="001D069B" w:rsidRPr="00BA0038" w:rsidRDefault="001D069B" w:rsidP="001D069B">
      <w:r w:rsidRPr="00BA0038">
        <w:t xml:space="preserve">AIMS uses a centralised </w:t>
      </w:r>
      <w:r w:rsidR="008749E2" w:rsidRPr="00BA0038">
        <w:t>m</w:t>
      </w:r>
      <w:r w:rsidRPr="00BA0038">
        <w:t xml:space="preserve">ilestone </w:t>
      </w:r>
      <w:r w:rsidR="008749E2" w:rsidRPr="00BA0038">
        <w:t>r</w:t>
      </w:r>
      <w:r w:rsidRPr="00BA0038">
        <w:t xml:space="preserve">eporting </w:t>
      </w:r>
      <w:r w:rsidR="008749E2" w:rsidRPr="00BA0038">
        <w:t>s</w:t>
      </w:r>
      <w:r w:rsidRPr="00BA0038">
        <w:t xml:space="preserve">ystem to ensure it remains on track to deliver its research to stakeholders and end users. The nature and timing of milestones </w:t>
      </w:r>
      <w:proofErr w:type="gramStart"/>
      <w:r w:rsidRPr="00BA0038">
        <w:t>are agreed</w:t>
      </w:r>
      <w:proofErr w:type="gramEnd"/>
      <w:r w:rsidRPr="00BA0038">
        <w:t xml:space="preserve"> between AIMS and external clients and partners.</w:t>
      </w:r>
    </w:p>
    <w:p w:rsidR="001D069B" w:rsidRPr="00BA0038" w:rsidRDefault="001D069B" w:rsidP="001D069B">
      <w:r w:rsidRPr="00BA0038">
        <w:t xml:space="preserve">More than 60 per cent of AIMS’ external contract milestones </w:t>
      </w:r>
      <w:proofErr w:type="gramStart"/>
      <w:r w:rsidRPr="00BA0038">
        <w:t>were completed</w:t>
      </w:r>
      <w:proofErr w:type="gramEnd"/>
      <w:r w:rsidRPr="00BA0038">
        <w:t xml:space="preserve"> by the original negotiated date. The remaining milestones were delayed</w:t>
      </w:r>
      <w:proofErr w:type="gramStart"/>
      <w:r w:rsidRPr="00BA0038">
        <w:t>;</w:t>
      </w:r>
      <w:proofErr w:type="gramEnd"/>
      <w:r w:rsidRPr="00BA0038">
        <w:t xml:space="preserve"> mostly due to setbacks beyond AIMS’ control, such as bad weather and delayed delivery by collaborators and/or suppliers. In all cases, acceptable alternative arrangements and revised milestone dates </w:t>
      </w:r>
      <w:proofErr w:type="gramStart"/>
      <w:r w:rsidRPr="00BA0038">
        <w:t>were successfully negotiated</w:t>
      </w:r>
      <w:proofErr w:type="gramEnd"/>
      <w:r w:rsidRPr="00BA0038">
        <w:t xml:space="preserve"> with the external party.</w:t>
      </w:r>
    </w:p>
    <w:p w:rsidR="001D069B" w:rsidRPr="00BA0038" w:rsidRDefault="001D069B" w:rsidP="00AE0390">
      <w:pPr>
        <w:pStyle w:val="Heading4"/>
      </w:pPr>
      <w:bookmarkStart w:id="259" w:name="_Toc460334521"/>
      <w:bookmarkStart w:id="260" w:name="_Toc460336794"/>
      <w:bookmarkStart w:id="261" w:name="_Toc460336908"/>
      <w:bookmarkStart w:id="262" w:name="_Toc460337023"/>
      <w:bookmarkStart w:id="263" w:name="_Toc460337184"/>
      <w:bookmarkStart w:id="264" w:name="_Toc460421030"/>
      <w:bookmarkStart w:id="265" w:name="_Toc461100004"/>
      <w:r w:rsidRPr="00BA0038">
        <w:t>Data management and dissemination</w:t>
      </w:r>
      <w:bookmarkEnd w:id="259"/>
      <w:bookmarkEnd w:id="260"/>
      <w:bookmarkEnd w:id="261"/>
      <w:bookmarkEnd w:id="262"/>
      <w:bookmarkEnd w:id="263"/>
      <w:bookmarkEnd w:id="264"/>
      <w:bookmarkEnd w:id="265"/>
      <w:r w:rsidRPr="00BA6B60">
        <w:fldChar w:fldCharType="begin"/>
      </w:r>
      <w:r w:rsidRPr="00BA0038">
        <w:instrText xml:space="preserve"> XE "Data management and dissemination" </w:instrText>
      </w:r>
      <w:r w:rsidRPr="00BA6B60">
        <w:fldChar w:fldCharType="end"/>
      </w:r>
    </w:p>
    <w:p w:rsidR="008749E2" w:rsidRPr="00C65975" w:rsidRDefault="008749E2" w:rsidP="008749E2">
      <w:r w:rsidRPr="00BA0038">
        <w:t xml:space="preserve">A Data and Technology Innovations Research Program underpins AIMS’ other three research programs, with one of its roles being to advance the Institute’s </w:t>
      </w:r>
      <w:proofErr w:type="gramStart"/>
      <w:r w:rsidRPr="00BA0038">
        <w:t>research data management capability</w:t>
      </w:r>
      <w:proofErr w:type="gramEnd"/>
      <w:r w:rsidRPr="00BA0038">
        <w:t>. It is home to the AIMS Research Data Centre, which is dedicated to managing and securing the Institute’s data and making it globally accessible via the internet. Our metadata and maps of AIMS’ research data are also included in the Australian Ocean Data Network</w:t>
      </w:r>
      <w:r w:rsidR="002018D6">
        <w:t xml:space="preserve"> (AODN)</w:t>
      </w:r>
      <w:r w:rsidRPr="00C65975">
        <w:t xml:space="preserve"> Portal and the Research Data Australia data catalogue, growing Australia’s national datasets.</w:t>
      </w:r>
    </w:p>
    <w:p w:rsidR="008749E2" w:rsidRPr="00BA0038" w:rsidRDefault="008749E2" w:rsidP="008749E2">
      <w:pPr>
        <w:rPr>
          <w:rFonts w:eastAsia="Times New Roman"/>
          <w:lang w:eastAsia="en-AU"/>
        </w:rPr>
      </w:pPr>
      <w:proofErr w:type="gramStart"/>
      <w:r w:rsidRPr="00BA0038">
        <w:rPr>
          <w:rFonts w:eastAsia="Times New Roman"/>
          <w:lang w:eastAsia="en-AU"/>
        </w:rPr>
        <w:t>AIMS currently deploys</w:t>
      </w:r>
      <w:proofErr w:type="gramEnd"/>
      <w:r w:rsidRPr="00BA0038">
        <w:rPr>
          <w:rFonts w:eastAsia="Times New Roman"/>
          <w:lang w:eastAsia="en-AU"/>
        </w:rPr>
        <w:t xml:space="preserve"> and supports environmental sensors on oceanographic moorings and reef platforms</w:t>
      </w:r>
      <w:r w:rsidR="00D41335">
        <w:rPr>
          <w:rFonts w:eastAsia="Times New Roman"/>
          <w:lang w:eastAsia="en-AU"/>
        </w:rPr>
        <w:t>,</w:t>
      </w:r>
      <w:r w:rsidR="00D41335" w:rsidRPr="00C65975">
        <w:rPr>
          <w:rFonts w:eastAsia="Times New Roman"/>
          <w:lang w:eastAsia="en-AU"/>
        </w:rPr>
        <w:t xml:space="preserve"> </w:t>
      </w:r>
      <w:r w:rsidRPr="00BA0038">
        <w:rPr>
          <w:rFonts w:eastAsia="Times New Roman"/>
          <w:lang w:eastAsia="en-AU"/>
        </w:rPr>
        <w:t xml:space="preserve">and in robotic gliders and autonomous underwater vehicles. We support environmental measurements from </w:t>
      </w:r>
      <w:proofErr w:type="gramStart"/>
      <w:r w:rsidRPr="00BA0038">
        <w:rPr>
          <w:rFonts w:eastAsia="Times New Roman"/>
          <w:lang w:eastAsia="en-AU"/>
        </w:rPr>
        <w:t>space and automatically sample and analyse seawater as our research vessels</w:t>
      </w:r>
      <w:r w:rsidR="000C3362" w:rsidRPr="00BA6B60">
        <w:rPr>
          <w:rFonts w:eastAsia="Times New Roman"/>
          <w:lang w:eastAsia="en-AU"/>
        </w:rPr>
        <w:fldChar w:fldCharType="begin"/>
      </w:r>
      <w:r w:rsidR="000C3362" w:rsidRPr="00BA0038">
        <w:instrText xml:space="preserve"> XE "</w:instrText>
      </w:r>
      <w:r w:rsidR="000C3362" w:rsidRPr="00BA0038">
        <w:rPr>
          <w:rFonts w:eastAsia="Times New Roman"/>
          <w:lang w:eastAsia="en-AU"/>
        </w:rPr>
        <w:instrText>Research vessels</w:instrText>
      </w:r>
      <w:r w:rsidR="000C3362" w:rsidRPr="00BA0038">
        <w:instrText xml:space="preserve">" </w:instrText>
      </w:r>
      <w:r w:rsidR="000C3362" w:rsidRPr="00BA6B60">
        <w:rPr>
          <w:rFonts w:eastAsia="Times New Roman"/>
          <w:lang w:eastAsia="en-AU"/>
        </w:rPr>
        <w:fldChar w:fldCharType="end"/>
      </w:r>
      <w:proofErr w:type="gramEnd"/>
      <w:r w:rsidRPr="00BA0038">
        <w:rPr>
          <w:rFonts w:eastAsia="Times New Roman"/>
          <w:lang w:eastAsia="en-AU"/>
        </w:rPr>
        <w:t xml:space="preserve"> traverse Australia’s tropical seas. We also maintain arrays of acoustic receivers to track mobile </w:t>
      </w:r>
      <w:r w:rsidRPr="00BA0038">
        <w:rPr>
          <w:rFonts w:eastAsia="Times New Roman"/>
          <w:lang w:eastAsia="en-AU"/>
        </w:rPr>
        <w:lastRenderedPageBreak/>
        <w:t>animals. Together, these tools help to provide a picture of the variations in temperature, salinity, water quality</w:t>
      </w:r>
      <w:r w:rsidR="001A71D1" w:rsidRPr="00BA6B60">
        <w:rPr>
          <w:rFonts w:eastAsia="Times New Roman"/>
          <w:lang w:eastAsia="en-AU"/>
        </w:rPr>
        <w:fldChar w:fldCharType="begin"/>
      </w:r>
      <w:r w:rsidR="001A71D1" w:rsidRPr="00BA0038">
        <w:instrText xml:space="preserve"> XE "</w:instrText>
      </w:r>
      <w:r w:rsidR="001A71D1" w:rsidRPr="00BA0038">
        <w:rPr>
          <w:rFonts w:eastAsia="Times New Roman"/>
          <w:lang w:eastAsia="en-AU"/>
        </w:rPr>
        <w:instrText>Water quality</w:instrText>
      </w:r>
      <w:r w:rsidR="001A71D1" w:rsidRPr="00BA0038">
        <w:instrText xml:space="preserve">" </w:instrText>
      </w:r>
      <w:r w:rsidR="001A71D1" w:rsidRPr="00BA6B60">
        <w:rPr>
          <w:rFonts w:eastAsia="Times New Roman"/>
          <w:lang w:eastAsia="en-AU"/>
        </w:rPr>
        <w:fldChar w:fldCharType="end"/>
      </w:r>
      <w:r w:rsidRPr="00BA0038">
        <w:rPr>
          <w:rFonts w:eastAsia="Times New Roman"/>
          <w:lang w:eastAsia="en-AU"/>
        </w:rPr>
        <w:t xml:space="preserve"> and ocean acidity of Australia’s coastal seas, largely as part of our role as a major operator of facilities within Australia’s IMOS.</w:t>
      </w:r>
    </w:p>
    <w:p w:rsidR="008749E2" w:rsidRPr="00BA0038" w:rsidRDefault="008749E2" w:rsidP="00C65975">
      <w:r w:rsidRPr="00BA0038">
        <w:t>Our landmark datasets critical to national and international stakeholders in marine science include:</w:t>
      </w:r>
    </w:p>
    <w:p w:rsidR="008749E2" w:rsidRPr="00BA0038" w:rsidRDefault="008749E2" w:rsidP="00CC1745">
      <w:pPr>
        <w:pStyle w:val="ListBullet"/>
        <w:tabs>
          <w:tab w:val="clear" w:pos="720"/>
        </w:tabs>
        <w:ind w:hanging="283"/>
      </w:pPr>
      <w:proofErr w:type="gramStart"/>
      <w:r w:rsidRPr="00BA0038">
        <w:t>the</w:t>
      </w:r>
      <w:proofErr w:type="gramEnd"/>
      <w:r w:rsidRPr="00BA0038">
        <w:t xml:space="preserve"> AIMS Long-Term Monitoring</w:t>
      </w:r>
      <w:r w:rsidRPr="00BA6B60">
        <w:fldChar w:fldCharType="begin"/>
      </w:r>
      <w:r w:rsidRPr="00BA0038">
        <w:instrText xml:space="preserve"> XE "Monitoring" </w:instrText>
      </w:r>
      <w:r w:rsidRPr="00BA6B60">
        <w:fldChar w:fldCharType="end"/>
      </w:r>
      <w:r w:rsidRPr="00BA0038">
        <w:t xml:space="preserve"> Program, which has been surveying numerous reefs throughout the GBR for several decades. To date, this database includes more than three decades of observations and measurements from 292 reefs</w:t>
      </w:r>
    </w:p>
    <w:p w:rsidR="008749E2" w:rsidRPr="00BA0038" w:rsidRDefault="008749E2" w:rsidP="00CC1745">
      <w:pPr>
        <w:pStyle w:val="ListBullet"/>
        <w:tabs>
          <w:tab w:val="clear" w:pos="720"/>
        </w:tabs>
        <w:ind w:hanging="283"/>
      </w:pPr>
      <w:proofErr w:type="gramStart"/>
      <w:r w:rsidRPr="00BA0038">
        <w:t>data</w:t>
      </w:r>
      <w:proofErr w:type="gramEnd"/>
      <w:r w:rsidRPr="00BA0038">
        <w:t xml:space="preserve"> for the Reef 2050</w:t>
      </w:r>
      <w:r w:rsidR="00543CF6" w:rsidRPr="00BA0038">
        <w:t xml:space="preserve"> Plan</w:t>
      </w:r>
      <w:r w:rsidRPr="00BA0038">
        <w:t xml:space="preserve"> MMP (see page </w:t>
      </w:r>
      <w:r w:rsidRPr="00BA6B60">
        <w:fldChar w:fldCharType="begin"/>
      </w:r>
      <w:r w:rsidRPr="00BA0038">
        <w:instrText xml:space="preserve"> PAGEREF Reef2050_MMP \h </w:instrText>
      </w:r>
      <w:r w:rsidRPr="00BA6B60">
        <w:fldChar w:fldCharType="separate"/>
      </w:r>
      <w:r w:rsidR="00F3175F">
        <w:rPr>
          <w:noProof/>
        </w:rPr>
        <w:t>43</w:t>
      </w:r>
      <w:r w:rsidRPr="00BA6B60">
        <w:fldChar w:fldCharType="end"/>
      </w:r>
      <w:r w:rsidRPr="00BA0038">
        <w:t xml:space="preserve">), an initiative within the </w:t>
      </w:r>
      <w:r w:rsidRPr="00BA6B60">
        <w:fldChar w:fldCharType="begin"/>
      </w:r>
      <w:r w:rsidRPr="00BA0038">
        <w:instrText xml:space="preserve"> XE "Reef 2050 Plan" </w:instrText>
      </w:r>
      <w:r w:rsidRPr="00BA6B60">
        <w:fldChar w:fldCharType="end"/>
      </w:r>
      <w:r w:rsidRPr="00BA0038">
        <w:rPr>
          <w:i/>
        </w:rPr>
        <w:t>Reef 2050 Plan</w:t>
      </w:r>
      <w:r w:rsidRPr="00BA0038">
        <w:t>.</w:t>
      </w:r>
    </w:p>
    <w:p w:rsidR="008749E2" w:rsidRPr="00BA0038" w:rsidRDefault="008749E2" w:rsidP="00C65975">
      <w:r w:rsidRPr="00BA0038">
        <w:t>Some of the most substantial data holdings at end of 2015–16</w:t>
      </w:r>
      <w:r w:rsidR="006D6B28" w:rsidRPr="00BA0038">
        <w:t xml:space="preserve"> </w:t>
      </w:r>
      <w:proofErr w:type="gramStart"/>
      <w:r w:rsidR="006D6B28" w:rsidRPr="00BA0038">
        <w:t>are shown</w:t>
      </w:r>
      <w:proofErr w:type="gramEnd"/>
      <w:r w:rsidR="006D6B28" w:rsidRPr="00BA0038">
        <w:t xml:space="preserve"> in Table 6</w:t>
      </w:r>
      <w:r w:rsidRPr="00BA0038">
        <w:t>.</w:t>
      </w:r>
    </w:p>
    <w:p w:rsidR="001D069B" w:rsidRPr="00BA0038" w:rsidRDefault="001D069B" w:rsidP="001D069B">
      <w:pPr>
        <w:tabs>
          <w:tab w:val="left" w:pos="720"/>
        </w:tabs>
        <w:ind w:left="567"/>
        <w:contextualSpacing/>
      </w:pPr>
    </w:p>
    <w:p w:rsidR="008749E2" w:rsidRPr="00BA0038" w:rsidRDefault="008749E2" w:rsidP="008749E2">
      <w:pPr>
        <w:pStyle w:val="Caption"/>
        <w:keepNext/>
        <w:rPr>
          <w:color w:val="auto"/>
        </w:rPr>
      </w:pPr>
      <w:r w:rsidRPr="00BA0038">
        <w:rPr>
          <w:color w:val="auto"/>
        </w:rPr>
        <w:t xml:space="preserve">Table </w:t>
      </w:r>
      <w:r w:rsidRPr="00BA6B60">
        <w:rPr>
          <w:color w:val="auto"/>
        </w:rPr>
        <w:fldChar w:fldCharType="begin"/>
      </w:r>
      <w:r w:rsidRPr="00BA0038">
        <w:rPr>
          <w:color w:val="auto"/>
        </w:rPr>
        <w:instrText xml:space="preserve"> SEQ Table \* ARABIC </w:instrText>
      </w:r>
      <w:r w:rsidRPr="00BA6B60">
        <w:rPr>
          <w:color w:val="auto"/>
        </w:rPr>
        <w:fldChar w:fldCharType="separate"/>
      </w:r>
      <w:r w:rsidR="00F3175F">
        <w:rPr>
          <w:noProof/>
          <w:color w:val="auto"/>
        </w:rPr>
        <w:t>6</w:t>
      </w:r>
      <w:r w:rsidRPr="00BA6B60">
        <w:rPr>
          <w:color w:val="auto"/>
        </w:rPr>
        <w:fldChar w:fldCharType="end"/>
      </w:r>
      <w:r w:rsidRPr="00BA0038">
        <w:rPr>
          <w:color w:val="auto"/>
        </w:rPr>
        <w:t>: Number of data sampling sites and records</w:t>
      </w:r>
    </w:p>
    <w:tbl>
      <w:tblPr>
        <w:tblW w:w="9496" w:type="dxa"/>
        <w:tblInd w:w="40" w:type="dxa"/>
        <w:tblCellMar>
          <w:left w:w="0" w:type="dxa"/>
          <w:right w:w="0" w:type="dxa"/>
        </w:tblCellMar>
        <w:tblLook w:val="04A0" w:firstRow="1" w:lastRow="0" w:firstColumn="1" w:lastColumn="0" w:noHBand="0" w:noVBand="1"/>
      </w:tblPr>
      <w:tblGrid>
        <w:gridCol w:w="2694"/>
        <w:gridCol w:w="2126"/>
        <w:gridCol w:w="2410"/>
        <w:gridCol w:w="2266"/>
      </w:tblGrid>
      <w:tr w:rsidR="001D069B" w:rsidRPr="00BA0038" w:rsidTr="00A45017">
        <w:trPr>
          <w:cantSplit/>
          <w:tblHeader/>
        </w:trPr>
        <w:tc>
          <w:tcPr>
            <w:tcW w:w="269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D069B" w:rsidRPr="00BA0038" w:rsidRDefault="001D069B" w:rsidP="001D069B">
            <w:pPr>
              <w:keepNext/>
              <w:spacing w:before="80" w:after="80"/>
              <w:rPr>
                <w:b/>
              </w:rPr>
            </w:pPr>
            <w:r w:rsidRPr="00BA0038">
              <w:rPr>
                <w:b/>
              </w:rPr>
              <w:t>Measurements</w:t>
            </w:r>
          </w:p>
        </w:tc>
        <w:tc>
          <w:tcPr>
            <w:tcW w:w="212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1D069B">
            <w:pPr>
              <w:keepNext/>
              <w:spacing w:before="80" w:after="80"/>
              <w:rPr>
                <w:b/>
              </w:rPr>
            </w:pPr>
            <w:r w:rsidRPr="00BA0038">
              <w:rPr>
                <w:b/>
              </w:rPr>
              <w:t>Number of sites</w:t>
            </w:r>
          </w:p>
        </w:tc>
        <w:tc>
          <w:tcPr>
            <w:tcW w:w="24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8749E2">
            <w:pPr>
              <w:keepNext/>
              <w:spacing w:before="80" w:after="80"/>
              <w:rPr>
                <w:b/>
              </w:rPr>
            </w:pPr>
            <w:r w:rsidRPr="00BA0038">
              <w:rPr>
                <w:b/>
              </w:rPr>
              <w:t>Number of records</w:t>
            </w:r>
            <w:r w:rsidR="008749E2" w:rsidRPr="00BA0038">
              <w:rPr>
                <w:b/>
              </w:rPr>
              <w:t xml:space="preserve"> 2015</w:t>
            </w:r>
            <w:r w:rsidR="008749E2" w:rsidRPr="00BA0038">
              <w:rPr>
                <w:b/>
                <w:color w:val="76923C" w:themeColor="accent3" w:themeShade="BF"/>
              </w:rPr>
              <w:t>–</w:t>
            </w:r>
            <w:r w:rsidR="006D6B28" w:rsidRPr="00BA0038">
              <w:rPr>
                <w:b/>
              </w:rPr>
              <w:t>16</w:t>
            </w:r>
          </w:p>
        </w:tc>
        <w:tc>
          <w:tcPr>
            <w:tcW w:w="226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6D6B28">
            <w:pPr>
              <w:keepNext/>
              <w:spacing w:before="80" w:after="80"/>
              <w:rPr>
                <w:b/>
              </w:rPr>
            </w:pPr>
            <w:r w:rsidRPr="00BA0038">
              <w:rPr>
                <w:b/>
              </w:rPr>
              <w:t xml:space="preserve">Increase </w:t>
            </w:r>
            <w:r w:rsidR="00A45017" w:rsidRPr="00BA0038">
              <w:rPr>
                <w:b/>
              </w:rPr>
              <w:t>on</w:t>
            </w:r>
            <w:r w:rsidRPr="00BA0038">
              <w:rPr>
                <w:b/>
              </w:rPr>
              <w:t xml:space="preserve"> </w:t>
            </w:r>
            <w:r w:rsidR="006D6B28" w:rsidRPr="00BA0038">
              <w:rPr>
                <w:b/>
              </w:rPr>
              <w:t>previous year</w:t>
            </w:r>
          </w:p>
        </w:tc>
      </w:tr>
      <w:tr w:rsidR="001D069B" w:rsidRPr="00BA0038" w:rsidTr="00A45017">
        <w:trPr>
          <w:trHeight w:val="547"/>
        </w:trPr>
        <w:tc>
          <w:tcPr>
            <w:tcW w:w="269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D069B" w:rsidRPr="00BA0038" w:rsidRDefault="001D069B" w:rsidP="001D069B">
            <w:pPr>
              <w:spacing w:before="80" w:after="80"/>
            </w:pPr>
            <w:r w:rsidRPr="00BA0038">
              <w:t>Chlorophyll, turbidity and temperature</w:t>
            </w:r>
          </w:p>
        </w:tc>
        <w:tc>
          <w:tcPr>
            <w:tcW w:w="2126"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964FA7">
            <w:pPr>
              <w:spacing w:before="80" w:after="80"/>
              <w:jc w:val="right"/>
            </w:pPr>
            <w:r w:rsidRPr="00BA0038">
              <w:t>22</w:t>
            </w:r>
          </w:p>
        </w:tc>
        <w:tc>
          <w:tcPr>
            <w:tcW w:w="2410"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BA0038" w:rsidRDefault="006D6B28" w:rsidP="00964FA7">
            <w:pPr>
              <w:spacing w:before="80" w:after="80"/>
              <w:jc w:val="right"/>
            </w:pPr>
            <w:r w:rsidRPr="00BA0038">
              <w:rPr>
                <w:rFonts w:cs="Arial"/>
                <w:shd w:val="clear" w:color="auto" w:fill="F5F5F5"/>
              </w:rPr>
              <w:t>5</w:t>
            </w:r>
            <w:r w:rsidR="00D41335" w:rsidRPr="00D41335">
              <w:rPr>
                <w:rFonts w:ascii="Calibri" w:eastAsia="Arial" w:hAnsi="Calibri" w:cs="Arial"/>
                <w:color w:val="000000"/>
                <w:sz w:val="12"/>
                <w:szCs w:val="12"/>
                <w:lang w:eastAsia="en-AU"/>
              </w:rPr>
              <w:t> </w:t>
            </w:r>
            <w:r w:rsidRPr="00BA0038">
              <w:rPr>
                <w:rFonts w:cs="Arial"/>
                <w:shd w:val="clear" w:color="auto" w:fill="F5F5F5"/>
              </w:rPr>
              <w:t>696</w:t>
            </w:r>
            <w:r w:rsidR="002018D6">
              <w:rPr>
                <w:rFonts w:ascii="Calibri" w:eastAsia="Arial" w:hAnsi="Calibri" w:cs="Arial"/>
                <w:color w:val="000000"/>
                <w:sz w:val="12"/>
                <w:szCs w:val="12"/>
                <w:lang w:eastAsia="en-AU"/>
              </w:rPr>
              <w:t xml:space="preserve"> </w:t>
            </w:r>
            <w:r w:rsidRPr="00BA0038">
              <w:rPr>
                <w:rFonts w:cs="Arial"/>
                <w:shd w:val="clear" w:color="auto" w:fill="F5F5F5"/>
              </w:rPr>
              <w:t>151</w:t>
            </w:r>
          </w:p>
        </w:tc>
        <w:tc>
          <w:tcPr>
            <w:tcW w:w="2266"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964FA7">
            <w:pPr>
              <w:spacing w:before="80" w:after="80"/>
              <w:jc w:val="right"/>
            </w:pPr>
            <w:r w:rsidRPr="00BA0038">
              <w:t>11.6 %</w:t>
            </w:r>
          </w:p>
        </w:tc>
      </w:tr>
      <w:tr w:rsidR="001D069B" w:rsidRPr="00BA0038" w:rsidTr="00A45017">
        <w:trPr>
          <w:trHeight w:val="566"/>
        </w:trPr>
        <w:tc>
          <w:tcPr>
            <w:tcW w:w="269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D069B" w:rsidRPr="00BA0038" w:rsidRDefault="001D069B" w:rsidP="001D069B">
            <w:pPr>
              <w:spacing w:before="80" w:after="80"/>
            </w:pPr>
            <w:r w:rsidRPr="00BA0038">
              <w:t>MMP Samples</w:t>
            </w:r>
          </w:p>
        </w:tc>
        <w:tc>
          <w:tcPr>
            <w:tcW w:w="2126"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BA0038" w:rsidRDefault="006D6B28" w:rsidP="00964FA7">
            <w:pPr>
              <w:spacing w:before="80" w:after="80"/>
              <w:jc w:val="right"/>
            </w:pPr>
            <w:r w:rsidRPr="00BA0038">
              <w:rPr>
                <w:rFonts w:cs="Arial"/>
                <w:shd w:val="clear" w:color="auto" w:fill="F5F5F5"/>
              </w:rPr>
              <w:t>1410</w:t>
            </w:r>
          </w:p>
        </w:tc>
        <w:tc>
          <w:tcPr>
            <w:tcW w:w="2410"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BA0038" w:rsidRDefault="006D6B28" w:rsidP="00964FA7">
            <w:pPr>
              <w:spacing w:before="80" w:after="80"/>
              <w:jc w:val="right"/>
            </w:pPr>
            <w:r w:rsidRPr="00BA0038">
              <w:t>8</w:t>
            </w:r>
            <w:r w:rsidRPr="00C65975">
              <w:t>747</w:t>
            </w:r>
          </w:p>
        </w:tc>
        <w:tc>
          <w:tcPr>
            <w:tcW w:w="2266"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964FA7">
            <w:pPr>
              <w:spacing w:before="80" w:after="80"/>
              <w:jc w:val="right"/>
            </w:pPr>
            <w:r w:rsidRPr="00BA0038">
              <w:t>8.5 %</w:t>
            </w:r>
          </w:p>
        </w:tc>
      </w:tr>
    </w:tbl>
    <w:p w:rsidR="001D069B" w:rsidRPr="00BA0038" w:rsidRDefault="001D069B" w:rsidP="001D069B">
      <w:pPr>
        <w:tabs>
          <w:tab w:val="left" w:pos="720"/>
        </w:tabs>
        <w:contextualSpacing/>
      </w:pPr>
    </w:p>
    <w:p w:rsidR="002018D6" w:rsidRDefault="008749E2" w:rsidP="00BA6B60">
      <w:r w:rsidRPr="00BA0038">
        <w:t xml:space="preserve">Building on these and other datasets, AIMS also develops tools to let others interrogate and visualise the state of Australia’s tropical marine estate. The </w:t>
      </w:r>
      <w:r w:rsidR="002D1878" w:rsidRPr="00BA0038">
        <w:t>eAtlas</w:t>
      </w:r>
      <w:r w:rsidRPr="00BA0038">
        <w:fldChar w:fldCharType="begin"/>
      </w:r>
      <w:r w:rsidRPr="00BA0038">
        <w:instrText xml:space="preserve"> XE "eAtlas" </w:instrText>
      </w:r>
      <w:r w:rsidRPr="00BA0038">
        <w:fldChar w:fldCharType="end"/>
      </w:r>
      <w:r w:rsidRPr="00BA0038">
        <w:t xml:space="preserve"> is an interactive mapping tool developed by AIMS to help users display, access and interrogate our marine data and data from other organisations</w:t>
      </w:r>
      <w:r w:rsidRPr="00C65975">
        <w:t xml:space="preserve">. Several versions </w:t>
      </w:r>
      <w:proofErr w:type="gramStart"/>
      <w:r w:rsidRPr="00C65975">
        <w:t>have been tailored</w:t>
      </w:r>
      <w:proofErr w:type="gramEnd"/>
      <w:r w:rsidRPr="00C65975">
        <w:t xml:space="preserve"> to the needs of specific stakeholders, the largest being that for the NERP</w:t>
      </w:r>
      <w:r w:rsidRPr="00BA0038">
        <w:fldChar w:fldCharType="begin"/>
      </w:r>
      <w:r w:rsidRPr="00BA0038">
        <w:instrText xml:space="preserve"> XE "National Environmental Research Program" </w:instrText>
      </w:r>
      <w:r w:rsidRPr="00BA0038">
        <w:fldChar w:fldCharType="end"/>
      </w:r>
      <w:r w:rsidRPr="00BA0038" w:rsidDel="009A3837">
        <w:t xml:space="preserve"> </w:t>
      </w:r>
      <w:r w:rsidRPr="00C65975">
        <w:t>Tropical Ecosystems Hub (see page</w:t>
      </w:r>
      <w:r w:rsidR="0086031D" w:rsidRPr="00BA0038">
        <w:t xml:space="preserve"> </w:t>
      </w:r>
      <w:r w:rsidR="0086031D" w:rsidRPr="00C65975">
        <w:fldChar w:fldCharType="begin"/>
      </w:r>
      <w:r w:rsidR="0086031D" w:rsidRPr="00BA0038">
        <w:instrText xml:space="preserve"> PAGEREF NERP_TE_Hub \h </w:instrText>
      </w:r>
      <w:r w:rsidR="0086031D" w:rsidRPr="00C65975">
        <w:fldChar w:fldCharType="separate"/>
      </w:r>
      <w:r w:rsidR="00F3175F">
        <w:rPr>
          <w:noProof/>
        </w:rPr>
        <w:t>44</w:t>
      </w:r>
      <w:r w:rsidR="0086031D" w:rsidRPr="00C65975">
        <w:fldChar w:fldCharType="end"/>
      </w:r>
      <w:r w:rsidRPr="00BA0038">
        <w:t>) and versions developed for th</w:t>
      </w:r>
      <w:r w:rsidRPr="00C65975">
        <w:t>e Torres Strait, Ningaloo</w:t>
      </w:r>
      <w:r w:rsidR="00A5060D" w:rsidRPr="00BA0038">
        <w:fldChar w:fldCharType="begin"/>
      </w:r>
      <w:r w:rsidR="00A5060D" w:rsidRPr="00BA0038">
        <w:instrText xml:space="preserve"> XE "</w:instrText>
      </w:r>
      <w:r w:rsidR="00A5060D" w:rsidRPr="00C65975">
        <w:instrText xml:space="preserve">Ningaloo" </w:instrText>
      </w:r>
      <w:r w:rsidR="00A5060D" w:rsidRPr="00BA0038">
        <w:fldChar w:fldCharType="end"/>
      </w:r>
      <w:r w:rsidRPr="00BA0038">
        <w:t xml:space="preserve"> and north-west Australia. The </w:t>
      </w:r>
      <w:r w:rsidR="002D1878" w:rsidRPr="00BA0038">
        <w:t>eAtlas</w:t>
      </w:r>
      <w:r w:rsidRPr="00BA0038">
        <w:t xml:space="preserve"> currently hosts over 3482 data layers produced from 44 projects involving 15 organisations. </w:t>
      </w:r>
    </w:p>
    <w:p w:rsidR="008749E2" w:rsidRPr="00BA0038" w:rsidRDefault="008749E2" w:rsidP="00E60847">
      <w:proofErr w:type="gramStart"/>
      <w:r w:rsidRPr="00C65975">
        <w:t>eReefs</w:t>
      </w:r>
      <w:proofErr w:type="gramEnd"/>
      <w:r w:rsidRPr="00C65975">
        <w:t xml:space="preserve">, which commenced in January 2012, </w:t>
      </w:r>
      <w:r w:rsidRPr="00BA0038">
        <w:t>is a six-year $30 million collaborative project developed to revolutionise how we manage and protect the GBR. This dynamic three-dimensional model, which covers the 340</w:t>
      </w:r>
      <w:r w:rsidR="006C2CFD" w:rsidRPr="00E60847">
        <w:rPr>
          <w:sz w:val="12"/>
        </w:rPr>
        <w:t> </w:t>
      </w:r>
      <w:r w:rsidRPr="00C65975">
        <w:t>000 km</w:t>
      </w:r>
      <w:r w:rsidRPr="00BA0038">
        <w:rPr>
          <w:vertAlign w:val="superscript"/>
        </w:rPr>
        <w:t>2</w:t>
      </w:r>
      <w:r w:rsidRPr="00BA0038">
        <w:t xml:space="preserve"> of the GBR, uses cutting-edge techniques and approaches to convert data and sophisticated models into user-friendly visualisation, communication and reporting tools. Government agencies, managers, policymakers, researchers, industry</w:t>
      </w:r>
      <w:r w:rsidR="0073550F" w:rsidRPr="00BA0038">
        <w:fldChar w:fldCharType="begin"/>
      </w:r>
      <w:r w:rsidR="0073550F" w:rsidRPr="00BA0038">
        <w:instrText xml:space="preserve"> XE "</w:instrText>
      </w:r>
      <w:r w:rsidR="0073550F" w:rsidRPr="00C65975">
        <w:instrText xml:space="preserve">Industry" </w:instrText>
      </w:r>
      <w:r w:rsidR="0073550F" w:rsidRPr="00BA0038">
        <w:fldChar w:fldCharType="end"/>
      </w:r>
      <w:r w:rsidRPr="00BA0038">
        <w:t xml:space="preserve"> and local communities are all starting to use the eReefs tool to better understand the Reef and make decisions</w:t>
      </w:r>
      <w:r w:rsidR="00A5060D" w:rsidRPr="00BA0038">
        <w:fldChar w:fldCharType="begin"/>
      </w:r>
      <w:r w:rsidR="00A5060D" w:rsidRPr="00BA0038">
        <w:instrText xml:space="preserve"> XE "</w:instrText>
      </w:r>
      <w:r w:rsidR="00A5060D" w:rsidRPr="00C65975">
        <w:instrText xml:space="preserve">Decision support" </w:instrText>
      </w:r>
      <w:r w:rsidR="00A5060D" w:rsidRPr="00BA0038">
        <w:fldChar w:fldCharType="end"/>
      </w:r>
      <w:r w:rsidRPr="00BA0038">
        <w:t>.</w:t>
      </w:r>
    </w:p>
    <w:p w:rsidR="008749E2" w:rsidRPr="00BA0038" w:rsidRDefault="008749E2" w:rsidP="008749E2">
      <w:r w:rsidRPr="00C65975">
        <w:t xml:space="preserve">AIMS’ online data delivery is a core part of our digital presence. </w:t>
      </w:r>
      <w:r w:rsidR="002018D6">
        <w:t>Use of</w:t>
      </w:r>
      <w:r w:rsidRPr="00C65975">
        <w:t xml:space="preserve"> some of our key data products in 2015</w:t>
      </w:r>
      <w:r w:rsidR="002909E8" w:rsidRPr="00BA0038">
        <w:t>–16</w:t>
      </w:r>
      <w:r w:rsidRPr="00BA0038">
        <w:t xml:space="preserve"> </w:t>
      </w:r>
      <w:proofErr w:type="gramStart"/>
      <w:r w:rsidRPr="00BA0038">
        <w:t>is shown</w:t>
      </w:r>
      <w:proofErr w:type="gramEnd"/>
      <w:r w:rsidRPr="00BA0038">
        <w:t xml:space="preserve"> in Table 7.</w:t>
      </w:r>
    </w:p>
    <w:p w:rsidR="001D069B" w:rsidRPr="00BA0038" w:rsidRDefault="001D069B" w:rsidP="001D069B"/>
    <w:p w:rsidR="008749E2" w:rsidRPr="00BA0038" w:rsidRDefault="008749E2" w:rsidP="008749E2">
      <w:pPr>
        <w:pStyle w:val="Caption"/>
        <w:keepNext/>
        <w:rPr>
          <w:color w:val="auto"/>
        </w:rPr>
      </w:pPr>
      <w:r w:rsidRPr="00BA0038">
        <w:rPr>
          <w:color w:val="auto"/>
        </w:rPr>
        <w:t xml:space="preserve">Table </w:t>
      </w:r>
      <w:r w:rsidRPr="00BA6B60">
        <w:rPr>
          <w:color w:val="auto"/>
        </w:rPr>
        <w:fldChar w:fldCharType="begin"/>
      </w:r>
      <w:r w:rsidRPr="00BA0038">
        <w:rPr>
          <w:color w:val="auto"/>
        </w:rPr>
        <w:instrText xml:space="preserve"> SEQ Table \* ARABIC </w:instrText>
      </w:r>
      <w:r w:rsidRPr="00BA6B60">
        <w:rPr>
          <w:color w:val="auto"/>
        </w:rPr>
        <w:fldChar w:fldCharType="separate"/>
      </w:r>
      <w:r w:rsidR="00F3175F">
        <w:rPr>
          <w:noProof/>
          <w:color w:val="auto"/>
        </w:rPr>
        <w:t>7</w:t>
      </w:r>
      <w:r w:rsidRPr="00BA6B60">
        <w:rPr>
          <w:color w:val="auto"/>
        </w:rPr>
        <w:fldChar w:fldCharType="end"/>
      </w:r>
      <w:r w:rsidRPr="00BA0038">
        <w:rPr>
          <w:color w:val="auto"/>
        </w:rPr>
        <w:t>: User access figures for AIMS’ digital information</w:t>
      </w:r>
    </w:p>
    <w:tbl>
      <w:tblPr>
        <w:tblW w:w="9495" w:type="dxa"/>
        <w:tblInd w:w="40" w:type="dxa"/>
        <w:tblCellMar>
          <w:left w:w="0" w:type="dxa"/>
          <w:right w:w="0" w:type="dxa"/>
        </w:tblCellMar>
        <w:tblLook w:val="04A0" w:firstRow="1" w:lastRow="0" w:firstColumn="1" w:lastColumn="0" w:noHBand="0" w:noVBand="1"/>
      </w:tblPr>
      <w:tblGrid>
        <w:gridCol w:w="1876"/>
        <w:gridCol w:w="3792"/>
        <w:gridCol w:w="3827"/>
      </w:tblGrid>
      <w:tr w:rsidR="001D069B" w:rsidRPr="00BA0038" w:rsidTr="008749E2">
        <w:trPr>
          <w:cantSplit/>
          <w:tblHeader/>
        </w:trPr>
        <w:tc>
          <w:tcPr>
            <w:tcW w:w="1876"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D069B" w:rsidRPr="00BA0038" w:rsidRDefault="001D069B" w:rsidP="001D069B">
            <w:pPr>
              <w:keepNext/>
              <w:spacing w:before="80" w:after="80"/>
              <w:rPr>
                <w:b/>
              </w:rPr>
            </w:pPr>
            <w:r w:rsidRPr="00BA0038">
              <w:rPr>
                <w:b/>
              </w:rPr>
              <w:t>Purpose</w:t>
            </w:r>
          </w:p>
        </w:tc>
        <w:tc>
          <w:tcPr>
            <w:tcW w:w="3792"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1D069B">
            <w:pPr>
              <w:keepNext/>
              <w:spacing w:before="80" w:after="80"/>
              <w:rPr>
                <w:b/>
              </w:rPr>
            </w:pPr>
            <w:r w:rsidRPr="00BA0038">
              <w:rPr>
                <w:b/>
              </w:rPr>
              <w:t>Number of visitor sessions (change from previous year)</w:t>
            </w:r>
          </w:p>
        </w:tc>
        <w:tc>
          <w:tcPr>
            <w:tcW w:w="382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1D069B">
            <w:pPr>
              <w:keepNext/>
              <w:spacing w:before="80" w:after="80"/>
              <w:rPr>
                <w:b/>
              </w:rPr>
            </w:pPr>
            <w:r w:rsidRPr="00BA0038">
              <w:rPr>
                <w:b/>
              </w:rPr>
              <w:t>Number page views (change from previous year)</w:t>
            </w:r>
          </w:p>
        </w:tc>
      </w:tr>
      <w:tr w:rsidR="001D069B" w:rsidRPr="00BA0038" w:rsidTr="008749E2">
        <w:trPr>
          <w:trHeight w:val="312"/>
        </w:trPr>
        <w:tc>
          <w:tcPr>
            <w:tcW w:w="187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D069B" w:rsidRPr="00BA0038" w:rsidRDefault="001D069B" w:rsidP="001D069B">
            <w:pPr>
              <w:spacing w:before="80" w:after="80"/>
            </w:pPr>
            <w:r w:rsidRPr="00BA0038">
              <w:t>Data searches</w:t>
            </w:r>
          </w:p>
        </w:tc>
        <w:tc>
          <w:tcPr>
            <w:tcW w:w="3792"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E60847">
            <w:pPr>
              <w:spacing w:before="80" w:after="80"/>
              <w:jc w:val="right"/>
            </w:pPr>
            <w:r w:rsidRPr="00BA0038">
              <w:t>16</w:t>
            </w:r>
            <w:r w:rsidR="006C2CFD" w:rsidRPr="00BA6B60">
              <w:rPr>
                <w:sz w:val="12"/>
                <w:szCs w:val="12"/>
              </w:rPr>
              <w:t> </w:t>
            </w:r>
            <w:r w:rsidRPr="00C65975">
              <w:t>300</w:t>
            </w:r>
            <w:r w:rsidRPr="00BA0038" w:rsidDel="00F464FE">
              <w:t xml:space="preserve"> </w:t>
            </w:r>
            <w:r w:rsidRPr="00BA0038">
              <w:t>(+22%)</w:t>
            </w:r>
          </w:p>
        </w:tc>
        <w:tc>
          <w:tcPr>
            <w:tcW w:w="3827"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C65975" w:rsidRDefault="001D069B" w:rsidP="00E60847">
            <w:pPr>
              <w:spacing w:before="80" w:after="80"/>
              <w:jc w:val="right"/>
            </w:pPr>
            <w:r w:rsidRPr="00BA0038">
              <w:t>22</w:t>
            </w:r>
            <w:r w:rsidR="006C2CFD" w:rsidRPr="00BA6B60">
              <w:rPr>
                <w:sz w:val="12"/>
                <w:szCs w:val="12"/>
              </w:rPr>
              <w:t> </w:t>
            </w:r>
            <w:r w:rsidRPr="00C65975">
              <w:t>600 (+12%)</w:t>
            </w:r>
          </w:p>
        </w:tc>
      </w:tr>
      <w:tr w:rsidR="001D069B" w:rsidRPr="00BA0038" w:rsidTr="008749E2">
        <w:trPr>
          <w:trHeight w:val="307"/>
        </w:trPr>
        <w:tc>
          <w:tcPr>
            <w:tcW w:w="187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D069B" w:rsidRPr="00BA0038" w:rsidRDefault="001D069B" w:rsidP="001D069B">
            <w:pPr>
              <w:spacing w:before="80" w:after="80"/>
            </w:pPr>
            <w:r w:rsidRPr="00BA0038">
              <w:t>Reef weather</w:t>
            </w:r>
          </w:p>
        </w:tc>
        <w:tc>
          <w:tcPr>
            <w:tcW w:w="3792"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E60847">
            <w:pPr>
              <w:spacing w:before="80" w:after="80"/>
              <w:jc w:val="right"/>
            </w:pPr>
            <w:r w:rsidRPr="00BA0038">
              <w:t>179</w:t>
            </w:r>
            <w:r w:rsidR="002018D6" w:rsidRPr="002018D6">
              <w:rPr>
                <w:rFonts w:ascii="Calibri" w:eastAsia="Arial" w:hAnsi="Calibri" w:cs="Arial"/>
                <w:color w:val="000000"/>
                <w:sz w:val="12"/>
                <w:szCs w:val="12"/>
                <w:lang w:eastAsia="en-AU"/>
              </w:rPr>
              <w:t> </w:t>
            </w:r>
            <w:r w:rsidRPr="00BA0038">
              <w:t>000 (-3%)</w:t>
            </w:r>
          </w:p>
        </w:tc>
        <w:tc>
          <w:tcPr>
            <w:tcW w:w="3827"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E60847">
            <w:pPr>
              <w:spacing w:before="80" w:after="80"/>
              <w:jc w:val="right"/>
            </w:pPr>
            <w:r w:rsidRPr="00BA0038">
              <w:t>580</w:t>
            </w:r>
            <w:r w:rsidR="006C2CFD" w:rsidRPr="00BA6B60">
              <w:rPr>
                <w:sz w:val="12"/>
                <w:szCs w:val="12"/>
              </w:rPr>
              <w:t> </w:t>
            </w:r>
            <w:r w:rsidRPr="00C65975">
              <w:t>000</w:t>
            </w:r>
            <w:r w:rsidRPr="00BA0038" w:rsidDel="008E7BA4">
              <w:t xml:space="preserve"> </w:t>
            </w:r>
            <w:r w:rsidRPr="00BA0038">
              <w:t>(+26%)</w:t>
            </w:r>
          </w:p>
        </w:tc>
      </w:tr>
      <w:tr w:rsidR="001D069B" w:rsidRPr="00BA0038" w:rsidTr="008749E2">
        <w:trPr>
          <w:trHeight w:val="326"/>
        </w:trPr>
        <w:tc>
          <w:tcPr>
            <w:tcW w:w="187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D069B" w:rsidRPr="00C65975" w:rsidRDefault="001D069B" w:rsidP="001D069B">
            <w:pPr>
              <w:spacing w:before="80" w:after="80"/>
            </w:pPr>
            <w:r w:rsidRPr="00BA0038">
              <w:t>Coral fact</w:t>
            </w:r>
            <w:r w:rsidR="00BC7D10">
              <w:t xml:space="preserve"> </w:t>
            </w:r>
            <w:r w:rsidRPr="00C65975">
              <w:t>sheets</w:t>
            </w:r>
          </w:p>
        </w:tc>
        <w:tc>
          <w:tcPr>
            <w:tcW w:w="3792"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C65975" w:rsidRDefault="001D069B" w:rsidP="00E60847">
            <w:pPr>
              <w:spacing w:before="80" w:after="80"/>
              <w:jc w:val="right"/>
            </w:pPr>
            <w:r w:rsidRPr="00BA0038">
              <w:t>95</w:t>
            </w:r>
            <w:r w:rsidR="006C2CFD" w:rsidRPr="00BA6B60">
              <w:rPr>
                <w:sz w:val="12"/>
                <w:szCs w:val="12"/>
              </w:rPr>
              <w:t> </w:t>
            </w:r>
            <w:r w:rsidRPr="00C65975">
              <w:t>000 (-4%)</w:t>
            </w:r>
          </w:p>
        </w:tc>
        <w:tc>
          <w:tcPr>
            <w:tcW w:w="3827" w:type="dxa"/>
            <w:tcBorders>
              <w:top w:val="nil"/>
              <w:left w:val="nil"/>
              <w:bottom w:val="single" w:sz="8" w:space="0" w:color="auto"/>
              <w:right w:val="single" w:sz="8" w:space="0" w:color="auto"/>
            </w:tcBorders>
            <w:tcMar>
              <w:top w:w="0" w:type="dxa"/>
              <w:left w:w="40" w:type="dxa"/>
              <w:bottom w:w="0" w:type="dxa"/>
              <w:right w:w="40" w:type="dxa"/>
            </w:tcMar>
            <w:hideMark/>
          </w:tcPr>
          <w:p w:rsidR="001D069B" w:rsidRPr="00BA0038" w:rsidRDefault="001D069B" w:rsidP="00E60847">
            <w:pPr>
              <w:spacing w:before="80" w:after="80"/>
              <w:jc w:val="right"/>
            </w:pPr>
            <w:r w:rsidRPr="00BA0038">
              <w:t>426</w:t>
            </w:r>
            <w:r w:rsidR="006C2CFD" w:rsidRPr="00BA6B60">
              <w:rPr>
                <w:sz w:val="12"/>
                <w:szCs w:val="12"/>
              </w:rPr>
              <w:t> </w:t>
            </w:r>
            <w:r w:rsidRPr="00C65975">
              <w:t>000</w:t>
            </w:r>
            <w:r w:rsidRPr="00BA0038" w:rsidDel="00F464FE">
              <w:t xml:space="preserve"> </w:t>
            </w:r>
            <w:r w:rsidRPr="00BA0038">
              <w:t>(+4%)</w:t>
            </w:r>
          </w:p>
        </w:tc>
      </w:tr>
    </w:tbl>
    <w:p w:rsidR="001D069B" w:rsidRPr="00BA0038" w:rsidRDefault="001D069B" w:rsidP="001D069B">
      <w:proofErr w:type="gramStart"/>
      <w:r w:rsidRPr="00BA0038">
        <w:t>AIMS also engages</w:t>
      </w:r>
      <w:proofErr w:type="gramEnd"/>
      <w:r w:rsidRPr="00BA0038">
        <w:t xml:space="preserve"> with national data initiatives to achieve a nationally consistent approach to Australia’s environmental data by being members of data policy and technical advisory groups. For instance, AIMS </w:t>
      </w:r>
      <w:proofErr w:type="gramStart"/>
      <w:r w:rsidRPr="00BA0038">
        <w:t>staff</w:t>
      </w:r>
      <w:r w:rsidRPr="00BA0038">
        <w:fldChar w:fldCharType="begin"/>
      </w:r>
      <w:r w:rsidRPr="00BA0038">
        <w:instrText xml:space="preserve"> XE "Staff" </w:instrText>
      </w:r>
      <w:r w:rsidRPr="00BA0038">
        <w:fldChar w:fldCharType="end"/>
      </w:r>
      <w:r w:rsidRPr="00BA0038">
        <w:t xml:space="preserve"> are</w:t>
      </w:r>
      <w:proofErr w:type="gramEnd"/>
      <w:r w:rsidRPr="00BA0038">
        <w:t xml:space="preserve"> members of the A</w:t>
      </w:r>
      <w:r w:rsidR="002018D6">
        <w:t>ODN</w:t>
      </w:r>
      <w:r w:rsidRPr="00BA0038">
        <w:t xml:space="preserve"> Technical </w:t>
      </w:r>
      <w:r w:rsidRPr="00C65975">
        <w:t xml:space="preserve">Advisory Group, the Australian </w:t>
      </w:r>
      <w:r w:rsidRPr="00C65975">
        <w:lastRenderedPageBreak/>
        <w:t xml:space="preserve">Government Science </w:t>
      </w:r>
      <w:r w:rsidR="002018D6">
        <w:t>Information Communications Technology</w:t>
      </w:r>
      <w:r w:rsidR="002018D6" w:rsidRPr="00BA0038">
        <w:t xml:space="preserve"> </w:t>
      </w:r>
      <w:r w:rsidRPr="00BA0038">
        <w:t xml:space="preserve">Network Committee, </w:t>
      </w:r>
      <w:r w:rsidR="008749E2" w:rsidRPr="00C65975">
        <w:t>as well as being</w:t>
      </w:r>
      <w:r w:rsidRPr="00BA0038">
        <w:t xml:space="preserve"> proactive with IMOS quality control and assurance efforts.</w:t>
      </w:r>
    </w:p>
    <w:p w:rsidR="00B16D93" w:rsidRPr="00BA0038" w:rsidRDefault="00B16D93" w:rsidP="00AE0390">
      <w:pPr>
        <w:pStyle w:val="Heading4"/>
      </w:pPr>
      <w:bookmarkStart w:id="266" w:name="_Toc401846356"/>
      <w:bookmarkStart w:id="267" w:name="_Toc401846413"/>
      <w:bookmarkStart w:id="268" w:name="_Toc431213439"/>
      <w:bookmarkStart w:id="269" w:name="_Toc431213794"/>
      <w:bookmarkStart w:id="270" w:name="_Toc431213860"/>
      <w:bookmarkStart w:id="271" w:name="_Toc431217128"/>
      <w:bookmarkStart w:id="272" w:name="_Toc431222328"/>
      <w:bookmarkStart w:id="273" w:name="_Toc431375658"/>
      <w:bookmarkStart w:id="274" w:name="_Toc431375721"/>
      <w:bookmarkStart w:id="275" w:name="_Toc431393698"/>
      <w:bookmarkStart w:id="276" w:name="Stakeholder_engagement"/>
      <w:bookmarkStart w:id="277" w:name="_Toc460334522"/>
      <w:bookmarkStart w:id="278" w:name="_Toc460336795"/>
      <w:bookmarkStart w:id="279" w:name="_Toc460336909"/>
      <w:bookmarkStart w:id="280" w:name="_Toc460337024"/>
      <w:bookmarkStart w:id="281" w:name="_Toc460337185"/>
      <w:bookmarkStart w:id="282" w:name="_Toc460421031"/>
      <w:bookmarkStart w:id="283" w:name="_Toc461100005"/>
      <w:bookmarkStart w:id="284" w:name="_Toc458509831"/>
      <w:r w:rsidRPr="00BA0038">
        <w:t>Stakeholder engagement</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8E788C" w:rsidRPr="00BA6B60">
        <w:fldChar w:fldCharType="begin"/>
      </w:r>
      <w:r w:rsidR="008E788C" w:rsidRPr="00BA0038">
        <w:instrText xml:space="preserve"> XE "Stakeholder engagement" </w:instrText>
      </w:r>
      <w:r w:rsidR="008E788C" w:rsidRPr="00BA6B60">
        <w:fldChar w:fldCharType="end"/>
      </w:r>
      <w:bookmarkEnd w:id="284"/>
    </w:p>
    <w:p w:rsidR="00466548" w:rsidRPr="00BA0038" w:rsidRDefault="00466548" w:rsidP="00466548">
      <w:proofErr w:type="gramStart"/>
      <w:r w:rsidRPr="00BA0038">
        <w:t>A suite of operating principles guide</w:t>
      </w:r>
      <w:proofErr w:type="gramEnd"/>
      <w:r w:rsidRPr="00BA0038">
        <w:t xml:space="preserve"> AIMS’ research, internal and external relationships, and organisational ethos. They inform and underline the Institute’s focus on supporting its key stakeholders.</w:t>
      </w:r>
    </w:p>
    <w:p w:rsidR="00466548" w:rsidRPr="00BA0038" w:rsidRDefault="00466548" w:rsidP="00466548">
      <w:r w:rsidRPr="00BA0038">
        <w:t>Our guiding principles are:</w:t>
      </w:r>
    </w:p>
    <w:p w:rsidR="00466548" w:rsidRPr="00BA0038" w:rsidRDefault="00466548" w:rsidP="00466548">
      <w:pPr>
        <w:pStyle w:val="ListBullet"/>
      </w:pPr>
      <w:r w:rsidRPr="00BA0038">
        <w:rPr>
          <w:b/>
        </w:rPr>
        <w:t>Trust</w:t>
      </w:r>
      <w:r w:rsidRPr="00BA0038">
        <w:t>—AIMS is a trusted adviser, delivering independent, evidence-based scientific advice to our stakeholders for the economic, environmental and social good of Australia</w:t>
      </w:r>
    </w:p>
    <w:p w:rsidR="00466548" w:rsidRPr="00BA0038" w:rsidRDefault="00466548" w:rsidP="00466548">
      <w:pPr>
        <w:pStyle w:val="ListBullet"/>
      </w:pPr>
      <w:r w:rsidRPr="00BA0038">
        <w:rPr>
          <w:b/>
        </w:rPr>
        <w:t>Focused research</w:t>
      </w:r>
      <w:r w:rsidRPr="00BA0038">
        <w:t>—AIMS executes focused research plans with identified pathways to impact</w:t>
      </w:r>
      <w:r w:rsidR="00AF7162" w:rsidRPr="00BA6B60">
        <w:fldChar w:fldCharType="begin"/>
      </w:r>
      <w:r w:rsidR="00AF7162" w:rsidRPr="00BA0038">
        <w:instrText xml:space="preserve"> XE "Impact" </w:instrText>
      </w:r>
      <w:r w:rsidR="00AF7162" w:rsidRPr="00BA6B60">
        <w:fldChar w:fldCharType="end"/>
      </w:r>
    </w:p>
    <w:p w:rsidR="00466548" w:rsidRPr="00BA0038" w:rsidRDefault="00466548" w:rsidP="00466548">
      <w:pPr>
        <w:pStyle w:val="ListBullet"/>
      </w:pPr>
      <w:r w:rsidRPr="00BA0038">
        <w:rPr>
          <w:b/>
        </w:rPr>
        <w:t>Knowledge transfer</w:t>
      </w:r>
      <w:r w:rsidRPr="00BA0038">
        <w:t>—AIMS documents and widely disseminates findings through a variety of mechanisms and formats to a wide range of stakeholders and collaborators</w:t>
      </w:r>
    </w:p>
    <w:p w:rsidR="00466548" w:rsidRPr="00BA0038" w:rsidRDefault="00466548" w:rsidP="00466548">
      <w:pPr>
        <w:pStyle w:val="ListBullet"/>
      </w:pPr>
      <w:r w:rsidRPr="00BA0038">
        <w:rPr>
          <w:b/>
        </w:rPr>
        <w:t>Excellence and innovation</w:t>
      </w:r>
      <w:r w:rsidRPr="00BA6B60">
        <w:rPr>
          <w:b/>
        </w:rPr>
        <w:fldChar w:fldCharType="begin"/>
      </w:r>
      <w:r w:rsidRPr="00BA0038">
        <w:instrText xml:space="preserve"> XE "Innovation" </w:instrText>
      </w:r>
      <w:r w:rsidRPr="00BA6B60">
        <w:rPr>
          <w:b/>
        </w:rPr>
        <w:fldChar w:fldCharType="end"/>
      </w:r>
      <w:r w:rsidRPr="00BA0038">
        <w:t>—AIMS undertakes high-calibre research</w:t>
      </w:r>
    </w:p>
    <w:p w:rsidR="00466548" w:rsidRPr="00BA0038" w:rsidRDefault="00466548" w:rsidP="00466548">
      <w:pPr>
        <w:pStyle w:val="ListBullet"/>
      </w:pPr>
      <w:r w:rsidRPr="00BA0038">
        <w:rPr>
          <w:b/>
        </w:rPr>
        <w:t>Return on investment</w:t>
      </w:r>
      <w:r w:rsidRPr="00BA0038">
        <w:t>—AIMS maximises the returns on investment in marine science through collaborations</w:t>
      </w:r>
      <w:r w:rsidR="00944448" w:rsidRPr="00BA6B60">
        <w:fldChar w:fldCharType="begin"/>
      </w:r>
      <w:r w:rsidR="00944448" w:rsidRPr="00BA0038">
        <w:instrText xml:space="preserve"> XE "Collaboration" </w:instrText>
      </w:r>
      <w:r w:rsidR="00944448" w:rsidRPr="00BA6B60">
        <w:fldChar w:fldCharType="end"/>
      </w:r>
      <w:r w:rsidRPr="00BA0038">
        <w:t>, co-investment</w:t>
      </w:r>
      <w:r w:rsidRPr="00BA6B60">
        <w:fldChar w:fldCharType="begin"/>
      </w:r>
      <w:r w:rsidRPr="00BA0038">
        <w:instrText xml:space="preserve"> XE "Co-investment" </w:instrText>
      </w:r>
      <w:r w:rsidRPr="00BA6B60">
        <w:fldChar w:fldCharType="end"/>
      </w:r>
      <w:r w:rsidRPr="00BA0038">
        <w:t xml:space="preserve"> and contracting of industry</w:t>
      </w:r>
      <w:r w:rsidRPr="00BA6B60">
        <w:fldChar w:fldCharType="begin"/>
      </w:r>
      <w:r w:rsidRPr="00BA0038">
        <w:instrText xml:space="preserve"> XE "Industry" </w:instrText>
      </w:r>
      <w:r w:rsidRPr="00BA6B60">
        <w:fldChar w:fldCharType="end"/>
      </w:r>
      <w:r w:rsidRPr="00BA0038">
        <w:t>-funded research</w:t>
      </w:r>
    </w:p>
    <w:p w:rsidR="00466548" w:rsidRPr="00BA0038" w:rsidRDefault="00466548" w:rsidP="00466548">
      <w:pPr>
        <w:pStyle w:val="ListBullet"/>
      </w:pPr>
      <w:r w:rsidRPr="00BA0038">
        <w:rPr>
          <w:b/>
        </w:rPr>
        <w:t>Health, safety and environment</w:t>
      </w:r>
      <w:r w:rsidRPr="00BA0038">
        <w:t>—AIMS leads the way in providing safe working conditions and ensuring that our activities are planned to minimise any adverse environmental impacts.</w:t>
      </w:r>
    </w:p>
    <w:p w:rsidR="00466548" w:rsidRPr="00C65975" w:rsidRDefault="00466548" w:rsidP="00466548">
      <w:r w:rsidRPr="00BA0038">
        <w:t xml:space="preserve">AIMS works closely with stakeholders to identify their needs, and develop research programs with the highest possible value to these stakeholders, over both short and long timeframes. We achieve this by mapping how the research </w:t>
      </w:r>
      <w:proofErr w:type="gramStart"/>
      <w:r w:rsidRPr="00BA0038">
        <w:t>will be used</w:t>
      </w:r>
      <w:proofErr w:type="gramEnd"/>
      <w:r w:rsidRPr="00BA0038">
        <w:t xml:space="preserve"> and who will benefit, then reviewing outcomes</w:t>
      </w:r>
      <w:r w:rsidRPr="00BA0038">
        <w:fldChar w:fldCharType="begin"/>
      </w:r>
      <w:r w:rsidRPr="00BA0038">
        <w:instrText xml:space="preserve"> XE "Outcomes" </w:instrText>
      </w:r>
      <w:r w:rsidRPr="00BA0038">
        <w:fldChar w:fldCharType="end"/>
      </w:r>
      <w:r w:rsidRPr="00BA0038">
        <w:t xml:space="preserve"> and completed research programs. Within this process, AIMS takes a big-picture view of Australia’s marine science challenges, a</w:t>
      </w:r>
      <w:r w:rsidRPr="00C65975">
        <w:t>sks questions, anticipates future needs and strategically invests in research targeted at reducing future uncertainty.</w:t>
      </w:r>
    </w:p>
    <w:p w:rsidR="008749E2" w:rsidRPr="00BA0038" w:rsidRDefault="008749E2" w:rsidP="00466548">
      <w:r w:rsidRPr="00BA0038">
        <w:t>Stakeholders benefiting from AIMS’ activities in 2015–16 include those listed in the Table 8.</w:t>
      </w:r>
    </w:p>
    <w:p w:rsidR="00466548" w:rsidRPr="00BA0038" w:rsidRDefault="00466548" w:rsidP="00466548"/>
    <w:p w:rsidR="005541E9" w:rsidRPr="00BA0038" w:rsidRDefault="005541E9" w:rsidP="005541E9">
      <w:pPr>
        <w:pStyle w:val="Caption"/>
        <w:keepNext/>
        <w:rPr>
          <w:color w:val="auto"/>
        </w:rPr>
      </w:pPr>
      <w:bookmarkStart w:id="285" w:name="_Ref459973779"/>
      <w:r w:rsidRPr="00BA0038">
        <w:rPr>
          <w:color w:val="auto"/>
        </w:rPr>
        <w:t xml:space="preserve">Table </w:t>
      </w:r>
      <w:r w:rsidR="00B30EDD" w:rsidRPr="00BA6B60">
        <w:rPr>
          <w:color w:val="auto"/>
        </w:rPr>
        <w:fldChar w:fldCharType="begin"/>
      </w:r>
      <w:r w:rsidR="00B30EDD" w:rsidRPr="00BA0038">
        <w:rPr>
          <w:color w:val="auto"/>
        </w:rPr>
        <w:instrText xml:space="preserve"> SEQ Table \* ARABIC </w:instrText>
      </w:r>
      <w:r w:rsidR="00B30EDD" w:rsidRPr="00BA6B60">
        <w:rPr>
          <w:color w:val="auto"/>
        </w:rPr>
        <w:fldChar w:fldCharType="separate"/>
      </w:r>
      <w:r w:rsidR="00F3175F">
        <w:rPr>
          <w:noProof/>
          <w:color w:val="auto"/>
        </w:rPr>
        <w:t>8</w:t>
      </w:r>
      <w:r w:rsidR="00B30EDD" w:rsidRPr="00BA6B60">
        <w:rPr>
          <w:noProof/>
          <w:color w:val="auto"/>
        </w:rPr>
        <w:fldChar w:fldCharType="end"/>
      </w:r>
      <w:r w:rsidRPr="00BA0038">
        <w:rPr>
          <w:color w:val="auto"/>
        </w:rPr>
        <w:t xml:space="preserve">: </w:t>
      </w:r>
      <w:r w:rsidR="006D6B28" w:rsidRPr="00BA0038">
        <w:rPr>
          <w:color w:val="auto"/>
        </w:rPr>
        <w:t xml:space="preserve">Stakeholders </w:t>
      </w:r>
      <w:r w:rsidRPr="00BA0038">
        <w:rPr>
          <w:color w:val="auto"/>
        </w:rPr>
        <w:t>benefiting from AIMS’ activities in 2015–</w:t>
      </w:r>
      <w:r w:rsidRPr="00BA0038">
        <w:rPr>
          <w:noProof/>
          <w:color w:val="auto"/>
        </w:rPr>
        <w:t>16</w:t>
      </w:r>
      <w:bookmarkEnd w:id="285"/>
    </w:p>
    <w:tbl>
      <w:tblPr>
        <w:tblW w:w="9498"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1560"/>
        <w:gridCol w:w="2409"/>
        <w:gridCol w:w="5529"/>
      </w:tblGrid>
      <w:tr w:rsidR="00466548" w:rsidRPr="00BA0038" w:rsidTr="00240BF7">
        <w:trPr>
          <w:cantSplit/>
          <w:tblHeader/>
        </w:trPr>
        <w:tc>
          <w:tcPr>
            <w:tcW w:w="1560" w:type="dxa"/>
          </w:tcPr>
          <w:p w:rsidR="00466548" w:rsidRPr="00BA0038" w:rsidRDefault="00466548" w:rsidP="00240BF7">
            <w:pPr>
              <w:pStyle w:val="TableHeading"/>
            </w:pPr>
            <w:bookmarkStart w:id="286" w:name="Stakeholder_table"/>
            <w:r w:rsidRPr="00BA0038">
              <w:t>Stakeholder category</w:t>
            </w:r>
            <w:bookmarkEnd w:id="286"/>
          </w:p>
        </w:tc>
        <w:tc>
          <w:tcPr>
            <w:tcW w:w="2409" w:type="dxa"/>
          </w:tcPr>
          <w:p w:rsidR="00466548" w:rsidRPr="00BA0038" w:rsidRDefault="00466548" w:rsidP="00240BF7">
            <w:pPr>
              <w:pStyle w:val="TableHeading"/>
            </w:pPr>
            <w:r w:rsidRPr="00BA0038">
              <w:t>Sector/organisation</w:t>
            </w:r>
          </w:p>
        </w:tc>
        <w:tc>
          <w:tcPr>
            <w:tcW w:w="5529" w:type="dxa"/>
          </w:tcPr>
          <w:p w:rsidR="00466548" w:rsidRPr="00BA0038" w:rsidRDefault="00466548" w:rsidP="00240BF7">
            <w:pPr>
              <w:pStyle w:val="TableHeading"/>
            </w:pPr>
            <w:r w:rsidRPr="00BA0038">
              <w:t>Examples of AIMS’ support</w:t>
            </w:r>
          </w:p>
        </w:tc>
      </w:tr>
      <w:tr w:rsidR="00466548" w:rsidRPr="00BA0038" w:rsidTr="00240BF7">
        <w:tc>
          <w:tcPr>
            <w:tcW w:w="1560" w:type="dxa"/>
          </w:tcPr>
          <w:p w:rsidR="00466548" w:rsidRPr="00BA0038" w:rsidRDefault="00466548" w:rsidP="00240BF7">
            <w:pPr>
              <w:pStyle w:val="TableText"/>
            </w:pPr>
            <w:r w:rsidRPr="00BA0038">
              <w:t>Industry</w:t>
            </w:r>
            <w:r w:rsidR="0073550F" w:rsidRPr="00BA6B60">
              <w:fldChar w:fldCharType="begin"/>
            </w:r>
            <w:r w:rsidR="0073550F" w:rsidRPr="00BA0038">
              <w:instrText xml:space="preserve"> XE "Industry" </w:instrText>
            </w:r>
            <w:r w:rsidR="0073550F" w:rsidRPr="00BA6B60">
              <w:fldChar w:fldCharType="end"/>
            </w:r>
          </w:p>
        </w:tc>
        <w:tc>
          <w:tcPr>
            <w:tcW w:w="2409" w:type="dxa"/>
          </w:tcPr>
          <w:p w:rsidR="00466548" w:rsidRPr="00BA0038" w:rsidRDefault="00466548" w:rsidP="00240BF7">
            <w:pPr>
              <w:pStyle w:val="TableText"/>
            </w:pPr>
            <w:r w:rsidRPr="00BA0038">
              <w:t>North-western Australia oil and gas</w:t>
            </w:r>
            <w:r w:rsidRPr="00BA6B60">
              <w:fldChar w:fldCharType="begin"/>
            </w:r>
            <w:r w:rsidRPr="00BA0038">
              <w:instrText xml:space="preserve"> XE "Oil and gas" </w:instrText>
            </w:r>
            <w:r w:rsidRPr="00BA6B60">
              <w:fldChar w:fldCharType="end"/>
            </w:r>
            <w:r w:rsidRPr="00BA0038">
              <w:t xml:space="preserve"> industry</w:t>
            </w:r>
            <w:r w:rsidRPr="00BA6B60">
              <w:fldChar w:fldCharType="begin"/>
            </w:r>
            <w:r w:rsidRPr="00BA0038">
              <w:instrText xml:space="preserve"> XE "Industry" </w:instrText>
            </w:r>
            <w:r w:rsidRPr="00BA6B60">
              <w:fldChar w:fldCharType="end"/>
            </w:r>
          </w:p>
        </w:tc>
        <w:tc>
          <w:tcPr>
            <w:tcW w:w="5529" w:type="dxa"/>
          </w:tcPr>
          <w:p w:rsidR="00466548" w:rsidRPr="00BA0038" w:rsidRDefault="00466548" w:rsidP="00466548">
            <w:pPr>
              <w:pStyle w:val="TableText"/>
              <w:numPr>
                <w:ilvl w:val="0"/>
                <w:numId w:val="12"/>
              </w:numPr>
            </w:pPr>
            <w:r w:rsidRPr="00BA0038">
              <w:t>Developing environmental baselines that help industry</w:t>
            </w:r>
            <w:r w:rsidRPr="00BA6B60">
              <w:fldChar w:fldCharType="begin"/>
            </w:r>
            <w:r w:rsidRPr="00BA0038">
              <w:instrText xml:space="preserve"> XE "Industry" </w:instrText>
            </w:r>
            <w:r w:rsidRPr="00BA6B60">
              <w:fldChar w:fldCharType="end"/>
            </w:r>
            <w:r w:rsidRPr="00BA0038">
              <w:t xml:space="preserve"> plan and manage their environmental risks and regulatory compliance</w:t>
            </w:r>
          </w:p>
          <w:p w:rsidR="00466548" w:rsidRPr="00BA0038" w:rsidRDefault="00466548" w:rsidP="00466548">
            <w:pPr>
              <w:pStyle w:val="TableText"/>
              <w:numPr>
                <w:ilvl w:val="0"/>
                <w:numId w:val="12"/>
              </w:numPr>
            </w:pPr>
            <w:r w:rsidRPr="00BA0038">
              <w:t>Providing a rapid response research capability to optimise management actions should a spill occur</w:t>
            </w:r>
          </w:p>
          <w:p w:rsidR="00466548" w:rsidRPr="00BA0038" w:rsidRDefault="00466548" w:rsidP="00466548">
            <w:pPr>
              <w:pStyle w:val="TableText"/>
              <w:numPr>
                <w:ilvl w:val="0"/>
                <w:numId w:val="12"/>
              </w:numPr>
            </w:pPr>
            <w:r w:rsidRPr="00BA0038">
              <w:t>Providing guidance on minimising the adverse environmental impacts of dredging</w:t>
            </w:r>
            <w:r w:rsidR="00A9594D" w:rsidRPr="00BA6B60">
              <w:fldChar w:fldCharType="begin"/>
            </w:r>
            <w:r w:rsidR="00A9594D" w:rsidRPr="00BA0038">
              <w:instrText xml:space="preserve"> XE "Dredging" </w:instrText>
            </w:r>
            <w:r w:rsidR="00A9594D" w:rsidRPr="00BA6B60">
              <w:fldChar w:fldCharType="end"/>
            </w:r>
            <w:r w:rsidRPr="00BA0038">
              <w:t xml:space="preserve"> operations, as a member of industry</w:t>
            </w:r>
            <w:r w:rsidRPr="00BA6B60">
              <w:fldChar w:fldCharType="begin"/>
            </w:r>
            <w:r w:rsidRPr="00BA0038">
              <w:instrText xml:space="preserve"> XE "Industry" </w:instrText>
            </w:r>
            <w:r w:rsidRPr="00BA6B60">
              <w:fldChar w:fldCharType="end"/>
            </w:r>
            <w:r w:rsidRPr="00BA0038">
              <w:t xml:space="preserve"> expert panels</w:t>
            </w:r>
          </w:p>
          <w:p w:rsidR="00466548" w:rsidRPr="00BA0038" w:rsidRDefault="00466548" w:rsidP="00466548">
            <w:pPr>
              <w:pStyle w:val="TableText"/>
              <w:numPr>
                <w:ilvl w:val="0"/>
                <w:numId w:val="12"/>
              </w:numPr>
            </w:pPr>
            <w:r w:rsidRPr="00BA0038">
              <w:t>Supporting the development of collaborative industry sha</w:t>
            </w:r>
            <w:r w:rsidR="005C195A" w:rsidRPr="00BA0038">
              <w:t>ring of marine environment data</w:t>
            </w:r>
          </w:p>
        </w:tc>
      </w:tr>
      <w:tr w:rsidR="00466548" w:rsidRPr="00BA0038" w:rsidTr="00240BF7">
        <w:tc>
          <w:tcPr>
            <w:tcW w:w="1560" w:type="dxa"/>
          </w:tcPr>
          <w:p w:rsidR="00466548" w:rsidRPr="00BA0038" w:rsidRDefault="00466548" w:rsidP="00240BF7">
            <w:pPr>
              <w:pStyle w:val="TableText"/>
            </w:pPr>
            <w:r w:rsidRPr="00BA0038">
              <w:t>Industry</w:t>
            </w:r>
          </w:p>
        </w:tc>
        <w:tc>
          <w:tcPr>
            <w:tcW w:w="2409" w:type="dxa"/>
          </w:tcPr>
          <w:p w:rsidR="00466548" w:rsidRPr="00BA0038" w:rsidRDefault="00466548" w:rsidP="00240BF7">
            <w:pPr>
              <w:pStyle w:val="TableText"/>
            </w:pPr>
            <w:r w:rsidRPr="00BA0038">
              <w:t>Commodity ports</w:t>
            </w:r>
            <w:r w:rsidRPr="00BA6B60">
              <w:fldChar w:fldCharType="begin"/>
            </w:r>
            <w:r w:rsidRPr="00BA0038">
              <w:instrText xml:space="preserve"> XE "Ports" </w:instrText>
            </w:r>
            <w:r w:rsidRPr="00BA6B60">
              <w:fldChar w:fldCharType="end"/>
            </w:r>
            <w:r w:rsidRPr="00BA0038">
              <w:t>/ Northern Territory Government, Darwin Ports Corporation</w:t>
            </w:r>
          </w:p>
        </w:tc>
        <w:tc>
          <w:tcPr>
            <w:tcW w:w="5529" w:type="dxa"/>
          </w:tcPr>
          <w:p w:rsidR="00466548" w:rsidRPr="00BA0038" w:rsidRDefault="00466548" w:rsidP="00466548">
            <w:pPr>
              <w:pStyle w:val="TableText"/>
              <w:numPr>
                <w:ilvl w:val="0"/>
                <w:numId w:val="12"/>
              </w:numPr>
            </w:pPr>
            <w:r w:rsidRPr="00BA0038">
              <w:t>Developing systems to improve Darwin Harbour</w:t>
            </w:r>
            <w:r w:rsidR="00A5060D" w:rsidRPr="00BA6B60">
              <w:fldChar w:fldCharType="begin"/>
            </w:r>
            <w:r w:rsidR="00A5060D" w:rsidRPr="00BA0038">
              <w:instrText xml:space="preserve"> XE "Darwin Harbour" </w:instrText>
            </w:r>
            <w:r w:rsidR="00A5060D" w:rsidRPr="00BA6B60">
              <w:fldChar w:fldCharType="end"/>
            </w:r>
            <w:r w:rsidRPr="00BA0038">
              <w:t xml:space="preserve"> operational efficiency, and environmental research to inform development decisions</w:t>
            </w:r>
            <w:r w:rsidR="00A5060D" w:rsidRPr="00BA6B60">
              <w:fldChar w:fldCharType="begin"/>
            </w:r>
            <w:r w:rsidR="00A5060D" w:rsidRPr="00BA0038">
              <w:instrText xml:space="preserve"> XE "Decision support" </w:instrText>
            </w:r>
            <w:r w:rsidR="00A5060D" w:rsidRPr="00BA6B60">
              <w:fldChar w:fldCharType="end"/>
            </w:r>
          </w:p>
          <w:p w:rsidR="00466548" w:rsidRPr="00BA0038" w:rsidRDefault="00466548" w:rsidP="00466548">
            <w:pPr>
              <w:pStyle w:val="TableText"/>
              <w:numPr>
                <w:ilvl w:val="0"/>
                <w:numId w:val="12"/>
              </w:numPr>
            </w:pPr>
            <w:r w:rsidRPr="00BA0038">
              <w:t>Researching the impacts of dredging to develop better risk-based dredging protocols</w:t>
            </w:r>
          </w:p>
        </w:tc>
      </w:tr>
      <w:tr w:rsidR="00466548" w:rsidRPr="00BA0038" w:rsidTr="00240BF7">
        <w:tc>
          <w:tcPr>
            <w:tcW w:w="1560" w:type="dxa"/>
          </w:tcPr>
          <w:p w:rsidR="00466548" w:rsidRPr="00BA0038" w:rsidRDefault="00466548" w:rsidP="00240BF7">
            <w:pPr>
              <w:pStyle w:val="TableText"/>
            </w:pPr>
            <w:r w:rsidRPr="00BA0038">
              <w:t>Industry</w:t>
            </w:r>
          </w:p>
        </w:tc>
        <w:tc>
          <w:tcPr>
            <w:tcW w:w="2409" w:type="dxa"/>
          </w:tcPr>
          <w:p w:rsidR="00466548" w:rsidRPr="00BA0038" w:rsidRDefault="00466548" w:rsidP="00240BF7">
            <w:pPr>
              <w:pStyle w:val="TableText"/>
            </w:pPr>
            <w:r w:rsidRPr="00BA0038">
              <w:t>Coastal industries</w:t>
            </w:r>
          </w:p>
        </w:tc>
        <w:tc>
          <w:tcPr>
            <w:tcW w:w="5529" w:type="dxa"/>
          </w:tcPr>
          <w:p w:rsidR="00466548" w:rsidRPr="00BA0038" w:rsidRDefault="00466548" w:rsidP="00466548">
            <w:pPr>
              <w:pStyle w:val="TableText"/>
              <w:numPr>
                <w:ilvl w:val="0"/>
                <w:numId w:val="12"/>
              </w:numPr>
            </w:pPr>
            <w:r w:rsidRPr="00BA0038">
              <w:t>Researching inputs to monitoring</w:t>
            </w:r>
            <w:r w:rsidR="000B633A" w:rsidRPr="00BA6B60">
              <w:fldChar w:fldCharType="begin"/>
            </w:r>
            <w:r w:rsidR="000B633A" w:rsidRPr="00BA0038">
              <w:instrText xml:space="preserve"> XE "Monitoring" </w:instrText>
            </w:r>
            <w:r w:rsidR="000B633A" w:rsidRPr="00BA6B60">
              <w:fldChar w:fldCharType="end"/>
            </w:r>
            <w:r w:rsidRPr="00BA0038">
              <w:t xml:space="preserve"> programs for regulatory compliance</w:t>
            </w:r>
          </w:p>
          <w:p w:rsidR="00466548" w:rsidRPr="00BA0038" w:rsidRDefault="00466548" w:rsidP="00466548">
            <w:pPr>
              <w:pStyle w:val="TableText"/>
              <w:numPr>
                <w:ilvl w:val="0"/>
                <w:numId w:val="12"/>
              </w:numPr>
            </w:pPr>
            <w:r w:rsidRPr="00BA0038">
              <w:lastRenderedPageBreak/>
              <w:t>Applying new technologies for in situ monitoring to more effectively manage dredging operations and environmental regulatory compliance</w:t>
            </w:r>
          </w:p>
          <w:p w:rsidR="00466548" w:rsidRPr="00BA0038" w:rsidRDefault="00466548" w:rsidP="00466548">
            <w:pPr>
              <w:pStyle w:val="TableText"/>
              <w:numPr>
                <w:ilvl w:val="0"/>
                <w:numId w:val="12"/>
              </w:numPr>
            </w:pPr>
            <w:r w:rsidRPr="00BA0038">
              <w:t>Studying water quality</w:t>
            </w:r>
            <w:r w:rsidRPr="00BA6B60">
              <w:fldChar w:fldCharType="begin"/>
            </w:r>
            <w:r w:rsidRPr="00BA0038">
              <w:instrText xml:space="preserve"> XE "Water quality" </w:instrText>
            </w:r>
            <w:r w:rsidRPr="00BA6B60">
              <w:fldChar w:fldCharType="end"/>
            </w:r>
            <w:r w:rsidRPr="00BA0038">
              <w:t xml:space="preserve"> to validate hydrodynamic modelling of effluent diffusion</w:t>
            </w:r>
          </w:p>
        </w:tc>
      </w:tr>
      <w:tr w:rsidR="00466548" w:rsidRPr="00BA0038" w:rsidTr="00240BF7">
        <w:tc>
          <w:tcPr>
            <w:tcW w:w="1560" w:type="dxa"/>
          </w:tcPr>
          <w:p w:rsidR="00466548" w:rsidRPr="00BA0038" w:rsidRDefault="00466548" w:rsidP="00240BF7">
            <w:pPr>
              <w:pStyle w:val="TableText"/>
            </w:pPr>
            <w:r w:rsidRPr="00BA0038">
              <w:lastRenderedPageBreak/>
              <w:t>Public and government</w:t>
            </w:r>
          </w:p>
        </w:tc>
        <w:tc>
          <w:tcPr>
            <w:tcW w:w="2409" w:type="dxa"/>
          </w:tcPr>
          <w:p w:rsidR="00466548" w:rsidRPr="00BA0038" w:rsidRDefault="00466548" w:rsidP="00C65975">
            <w:pPr>
              <w:pStyle w:val="TableText"/>
            </w:pPr>
            <w:r w:rsidRPr="00BA0038">
              <w:t xml:space="preserve">Australian </w:t>
            </w:r>
            <w:r w:rsidR="005E568E">
              <w:t>G</w:t>
            </w:r>
            <w:r w:rsidR="005E568E" w:rsidRPr="00C65975">
              <w:t xml:space="preserve">overnment </w:t>
            </w:r>
            <w:r w:rsidRPr="00BA0038">
              <w:t>and public</w:t>
            </w:r>
          </w:p>
        </w:tc>
        <w:tc>
          <w:tcPr>
            <w:tcW w:w="5529" w:type="dxa"/>
          </w:tcPr>
          <w:p w:rsidR="00466548" w:rsidRPr="00BA0038" w:rsidRDefault="00466548" w:rsidP="00466548">
            <w:pPr>
              <w:pStyle w:val="TableText"/>
              <w:numPr>
                <w:ilvl w:val="0"/>
                <w:numId w:val="12"/>
              </w:numPr>
            </w:pPr>
            <w:r w:rsidRPr="00BA0038">
              <w:t>Developing a framework to assess the cumulative</w:t>
            </w:r>
            <w:r w:rsidRPr="00C65975">
              <w:fldChar w:fldCharType="begin"/>
            </w:r>
            <w:r w:rsidRPr="00C65975">
              <w:instrText xml:space="preserve"> XE "Cumulative impacts" </w:instrText>
            </w:r>
            <w:r w:rsidRPr="00C65975">
              <w:fldChar w:fldCharType="end"/>
            </w:r>
            <w:r w:rsidRPr="00C65975">
              <w:t xml:space="preserve"> impact of natural and development stresses on the </w:t>
            </w:r>
            <w:r w:rsidR="005C195A" w:rsidRPr="00BA0038">
              <w:t>GBR</w:t>
            </w:r>
          </w:p>
          <w:p w:rsidR="00466548" w:rsidRPr="00C65975" w:rsidRDefault="00466548" w:rsidP="00466548">
            <w:pPr>
              <w:pStyle w:val="TableText"/>
              <w:numPr>
                <w:ilvl w:val="0"/>
                <w:numId w:val="12"/>
              </w:numPr>
            </w:pPr>
            <w:r w:rsidRPr="00BA0038">
              <w:t>Researching coral health in a variable and changing marine environment to assess coral reef resilience</w:t>
            </w:r>
            <w:r w:rsidRPr="00C65975">
              <w:fldChar w:fldCharType="begin"/>
            </w:r>
            <w:r w:rsidRPr="00C65975">
              <w:instrText xml:space="preserve"> XE "Resilience" </w:instrText>
            </w:r>
            <w:r w:rsidRPr="00C65975">
              <w:fldChar w:fldCharType="end"/>
            </w:r>
            <w:r w:rsidRPr="00C65975">
              <w:t>, and potential intervention and management options</w:t>
            </w:r>
          </w:p>
          <w:p w:rsidR="00466548" w:rsidRPr="00BA0038" w:rsidRDefault="00466548" w:rsidP="00466548">
            <w:pPr>
              <w:pStyle w:val="TableText"/>
              <w:numPr>
                <w:ilvl w:val="0"/>
                <w:numId w:val="12"/>
              </w:numPr>
            </w:pPr>
            <w:r w:rsidRPr="00BA0038">
              <w:t>Researching ecosystem</w:t>
            </w:r>
            <w:r w:rsidRPr="00C65975">
              <w:fldChar w:fldCharType="begin"/>
            </w:r>
            <w:r w:rsidRPr="00C65975">
              <w:instrText xml:space="preserve"> XE "Ecosystem" </w:instrText>
            </w:r>
            <w:r w:rsidRPr="00C65975">
              <w:fldChar w:fldCharType="end"/>
            </w:r>
            <w:r w:rsidRPr="00C65975">
              <w:t xml:space="preserve"> processes and crown-of-thorns</w:t>
            </w:r>
            <w:r w:rsidRPr="00C65975">
              <w:fldChar w:fldCharType="begin"/>
            </w:r>
            <w:r w:rsidR="000B633A" w:rsidRPr="00C65975">
              <w:instrText xml:space="preserve"> XE "Crown-of-thorns</w:instrText>
            </w:r>
            <w:r w:rsidRPr="00BA0038">
              <w:instrText xml:space="preserve">" </w:instrText>
            </w:r>
            <w:r w:rsidRPr="00C65975">
              <w:fldChar w:fldCharType="end"/>
            </w:r>
            <w:r w:rsidRPr="00C65975">
              <w:t xml:space="preserve"> starfish outbreaks to increase our understanding of outbreak impacts and</w:t>
            </w:r>
            <w:r w:rsidRPr="00BA0038">
              <w:t xml:space="preserve"> improve our ability to forecast and manage outbreaks</w:t>
            </w:r>
          </w:p>
          <w:p w:rsidR="00466548" w:rsidRPr="00BA0038" w:rsidRDefault="00466548" w:rsidP="00466548">
            <w:pPr>
              <w:pStyle w:val="TableText"/>
              <w:numPr>
                <w:ilvl w:val="0"/>
                <w:numId w:val="12"/>
              </w:numPr>
            </w:pPr>
            <w:r w:rsidRPr="00BA0038">
              <w:t>Developing a mapping system for presenting environmental research data in an accessible form that promotes greater information use</w:t>
            </w:r>
          </w:p>
          <w:p w:rsidR="00466548" w:rsidRPr="00BA0038" w:rsidRDefault="00466548" w:rsidP="00466548">
            <w:pPr>
              <w:pStyle w:val="TableText"/>
              <w:numPr>
                <w:ilvl w:val="0"/>
                <w:numId w:val="12"/>
              </w:numPr>
            </w:pPr>
            <w:r w:rsidRPr="00BA0038">
              <w:t>Assessing the impact of saltwater intrusion on floodplain soil communities in the Northern Territory</w:t>
            </w:r>
          </w:p>
          <w:p w:rsidR="00466548" w:rsidRPr="00BA0038" w:rsidRDefault="00466548" w:rsidP="00466548">
            <w:pPr>
              <w:pStyle w:val="TableText"/>
              <w:numPr>
                <w:ilvl w:val="0"/>
                <w:numId w:val="12"/>
              </w:numPr>
            </w:pPr>
            <w:r w:rsidRPr="00BA0038">
              <w:t>Educating the public and stakeholders, via the website and with site tours, on the state of environmental knowledge and any gaps and risks</w:t>
            </w:r>
          </w:p>
          <w:p w:rsidR="00466548" w:rsidRPr="00BA0038" w:rsidRDefault="00466548" w:rsidP="00466548">
            <w:pPr>
              <w:pStyle w:val="TableText"/>
              <w:numPr>
                <w:ilvl w:val="0"/>
                <w:numId w:val="12"/>
              </w:numPr>
            </w:pPr>
            <w:r w:rsidRPr="00BA0038">
              <w:t>Supporting postgraduate students</w:t>
            </w:r>
            <w:r w:rsidRPr="00C65975">
              <w:fldChar w:fldCharType="begin"/>
            </w:r>
            <w:r w:rsidRPr="00C65975">
              <w:instrText xml:space="preserve"> XE "Postgraduate students" </w:instrText>
            </w:r>
            <w:r w:rsidRPr="00C65975">
              <w:fldChar w:fldCharType="end"/>
            </w:r>
            <w:r w:rsidRPr="00C65975">
              <w:t xml:space="preserve"> as a means of enhancing </w:t>
            </w:r>
            <w:r w:rsidRPr="00BA0038">
              <w:t>the marine research workforce in tropical Australia</w:t>
            </w:r>
          </w:p>
          <w:p w:rsidR="005C195A" w:rsidRPr="00BA0038" w:rsidRDefault="005C195A" w:rsidP="005C195A">
            <w:pPr>
              <w:pStyle w:val="TableText"/>
              <w:numPr>
                <w:ilvl w:val="0"/>
                <w:numId w:val="12"/>
              </w:numPr>
            </w:pPr>
            <w:r w:rsidRPr="00BA0038">
              <w:t>Providing regular six-weekly briefs to Australian Government ministers responsible for science, identifying significant published and emerging AIMS research findings</w:t>
            </w:r>
          </w:p>
          <w:p w:rsidR="005C195A" w:rsidRPr="00C65975" w:rsidRDefault="005C195A" w:rsidP="005C195A">
            <w:pPr>
              <w:pStyle w:val="TableText"/>
              <w:numPr>
                <w:ilvl w:val="0"/>
                <w:numId w:val="12"/>
              </w:numPr>
            </w:pPr>
            <w:r w:rsidRPr="00BA0038">
              <w:t>Providing expert marine science advice and interpretation to Australian Government ministers and their science advisers on key marine science developments, such as the 2016 coral bleaching</w:t>
            </w:r>
            <w:r w:rsidR="00100AA9" w:rsidRPr="00C65975">
              <w:fldChar w:fldCharType="begin"/>
            </w:r>
            <w:r w:rsidR="00100AA9" w:rsidRPr="00C65975">
              <w:instrText xml:space="preserve"> XE "Coral bleaching" </w:instrText>
            </w:r>
            <w:r w:rsidR="00100AA9" w:rsidRPr="00C65975">
              <w:fldChar w:fldCharType="end"/>
            </w:r>
            <w:r w:rsidRPr="00C65975">
              <w:t xml:space="preserve"> event</w:t>
            </w:r>
          </w:p>
          <w:p w:rsidR="00466548" w:rsidRPr="00BA0038" w:rsidRDefault="005C195A" w:rsidP="005C195A">
            <w:pPr>
              <w:pStyle w:val="TableText"/>
              <w:numPr>
                <w:ilvl w:val="0"/>
                <w:numId w:val="12"/>
              </w:numPr>
            </w:pPr>
            <w:r w:rsidRPr="00BA0038">
              <w:t>Supporting the education and future employment potential of northern Australia’s Indigenous</w:t>
            </w:r>
            <w:r w:rsidR="001A71D1" w:rsidRPr="00C65975">
              <w:fldChar w:fldCharType="begin"/>
            </w:r>
            <w:r w:rsidR="001A71D1" w:rsidRPr="00C65975">
              <w:instrText xml:space="preserve"> XE "Indigenous" </w:instrText>
            </w:r>
            <w:r w:rsidR="001A71D1" w:rsidRPr="00C65975">
              <w:fldChar w:fldCharType="end"/>
            </w:r>
            <w:r w:rsidRPr="00C65975">
              <w:t xml:space="preserve"> youth through the ATSIMS</w:t>
            </w:r>
            <w:r w:rsidR="001A71D1" w:rsidRPr="00C65975">
              <w:fldChar w:fldCharType="begin"/>
            </w:r>
            <w:r w:rsidR="001A71D1" w:rsidRPr="00C65975">
              <w:instrText xml:space="preserve"> XE "ATSIMS" </w:instrText>
            </w:r>
            <w:r w:rsidR="001A71D1" w:rsidRPr="00C65975">
              <w:fldChar w:fldCharType="end"/>
            </w:r>
            <w:r w:rsidRPr="00C65975">
              <w:t xml:space="preserve"> program</w:t>
            </w:r>
          </w:p>
        </w:tc>
      </w:tr>
      <w:tr w:rsidR="00466548" w:rsidRPr="00BA0038" w:rsidTr="00240BF7">
        <w:tc>
          <w:tcPr>
            <w:tcW w:w="1560" w:type="dxa"/>
          </w:tcPr>
          <w:p w:rsidR="00466548" w:rsidRPr="00C65975" w:rsidRDefault="00466548" w:rsidP="00240BF7">
            <w:pPr>
              <w:pStyle w:val="TableText"/>
            </w:pPr>
            <w:r w:rsidRPr="00C65975">
              <w:t>Public and government</w:t>
            </w:r>
          </w:p>
        </w:tc>
        <w:tc>
          <w:tcPr>
            <w:tcW w:w="2409" w:type="dxa"/>
          </w:tcPr>
          <w:p w:rsidR="00466548" w:rsidRPr="00BA0038" w:rsidRDefault="00466548" w:rsidP="00240BF7">
            <w:pPr>
              <w:pStyle w:val="TableText"/>
            </w:pPr>
            <w:r w:rsidRPr="00BA0038">
              <w:t>Queensland Government</w:t>
            </w:r>
            <w:r w:rsidRPr="00BA6B60">
              <w:fldChar w:fldCharType="begin"/>
            </w:r>
            <w:r w:rsidRPr="00BA0038">
              <w:instrText xml:space="preserve"> XE "Queensland Government" </w:instrText>
            </w:r>
            <w:r w:rsidRPr="00BA6B60">
              <w:fldChar w:fldCharType="end"/>
            </w:r>
            <w:r w:rsidRPr="00BA0038">
              <w:t xml:space="preserve"> and public</w:t>
            </w:r>
          </w:p>
        </w:tc>
        <w:tc>
          <w:tcPr>
            <w:tcW w:w="5529" w:type="dxa"/>
          </w:tcPr>
          <w:p w:rsidR="00466548" w:rsidRPr="00C65975" w:rsidRDefault="00466548" w:rsidP="00466548">
            <w:pPr>
              <w:pStyle w:val="TableText"/>
              <w:numPr>
                <w:ilvl w:val="0"/>
                <w:numId w:val="12"/>
              </w:numPr>
            </w:pPr>
            <w:r w:rsidRPr="00BA0038">
              <w:t xml:space="preserve">Researching the impact of changed </w:t>
            </w:r>
            <w:r w:rsidR="005E568E" w:rsidRPr="00BA0038">
              <w:t>land</w:t>
            </w:r>
            <w:r w:rsidR="005E568E">
              <w:t>-</w:t>
            </w:r>
            <w:r w:rsidRPr="00C65975">
              <w:t>use practices on water quality</w:t>
            </w:r>
            <w:r w:rsidRPr="00BA6B60">
              <w:fldChar w:fldCharType="begin"/>
            </w:r>
            <w:r w:rsidRPr="00BA0038">
              <w:instrText xml:space="preserve"> XE "Water quality" </w:instrText>
            </w:r>
            <w:r w:rsidRPr="00BA6B60">
              <w:fldChar w:fldCharType="end"/>
            </w:r>
            <w:r w:rsidRPr="00BA0038">
              <w:t xml:space="preserve"> in the </w:t>
            </w:r>
            <w:r w:rsidR="00BC7D10">
              <w:t>GBR</w:t>
            </w:r>
            <w:r w:rsidRPr="00C65975">
              <w:t xml:space="preserve"> Marine Park</w:t>
            </w:r>
          </w:p>
          <w:p w:rsidR="00466548" w:rsidRPr="00BA0038" w:rsidRDefault="00466548" w:rsidP="00466548">
            <w:pPr>
              <w:pStyle w:val="TableText"/>
              <w:numPr>
                <w:ilvl w:val="0"/>
                <w:numId w:val="12"/>
              </w:numPr>
            </w:pPr>
            <w:r w:rsidRPr="00BA0038">
              <w:t>Contribution to the recommendations of the Queensland Water Quality Taskforce for future investments to improve catchment water quality</w:t>
            </w:r>
          </w:p>
        </w:tc>
      </w:tr>
      <w:tr w:rsidR="00466548" w:rsidRPr="00BA0038" w:rsidTr="00240BF7">
        <w:tc>
          <w:tcPr>
            <w:tcW w:w="1560" w:type="dxa"/>
          </w:tcPr>
          <w:p w:rsidR="00466548" w:rsidRPr="00BA0038" w:rsidRDefault="00466548" w:rsidP="00240BF7">
            <w:pPr>
              <w:pStyle w:val="TableText"/>
            </w:pPr>
            <w:r w:rsidRPr="00BA0038">
              <w:t xml:space="preserve">Public and </w:t>
            </w:r>
            <w:r w:rsidRPr="00BA0038">
              <w:lastRenderedPageBreak/>
              <w:t>government</w:t>
            </w:r>
          </w:p>
        </w:tc>
        <w:tc>
          <w:tcPr>
            <w:tcW w:w="2409" w:type="dxa"/>
          </w:tcPr>
          <w:p w:rsidR="00466548" w:rsidRPr="00BA0038" w:rsidRDefault="00466548" w:rsidP="00240BF7">
            <w:pPr>
              <w:pStyle w:val="TableText"/>
            </w:pPr>
            <w:r w:rsidRPr="00BA0038">
              <w:lastRenderedPageBreak/>
              <w:t xml:space="preserve">Western Australia </w:t>
            </w:r>
            <w:r w:rsidRPr="00BA0038">
              <w:lastRenderedPageBreak/>
              <w:t>Government and public</w:t>
            </w:r>
          </w:p>
        </w:tc>
        <w:tc>
          <w:tcPr>
            <w:tcW w:w="5529" w:type="dxa"/>
          </w:tcPr>
          <w:p w:rsidR="00466548" w:rsidRPr="00BA0038" w:rsidRDefault="00466548" w:rsidP="00466548">
            <w:pPr>
              <w:pStyle w:val="TableText"/>
              <w:numPr>
                <w:ilvl w:val="0"/>
                <w:numId w:val="12"/>
              </w:numPr>
            </w:pPr>
            <w:r w:rsidRPr="00BA0038">
              <w:lastRenderedPageBreak/>
              <w:t xml:space="preserve">Identifying and characterising biodiversity patterns </w:t>
            </w:r>
            <w:r w:rsidRPr="00BA0038">
              <w:lastRenderedPageBreak/>
              <w:t>and underlying processes in the Kimberley</w:t>
            </w:r>
            <w:r w:rsidR="000C3362" w:rsidRPr="00BA6B60">
              <w:fldChar w:fldCharType="begin"/>
            </w:r>
            <w:r w:rsidR="000C3362" w:rsidRPr="00BA0038">
              <w:instrText xml:space="preserve"> XE "Kimberley" </w:instrText>
            </w:r>
            <w:r w:rsidR="000C3362" w:rsidRPr="00BA6B60">
              <w:fldChar w:fldCharType="end"/>
            </w:r>
            <w:r w:rsidRPr="00BA0038">
              <w:t xml:space="preserve"> to aid effective management</w:t>
            </w:r>
          </w:p>
          <w:p w:rsidR="00466548" w:rsidRPr="00BA0038" w:rsidRDefault="00466548" w:rsidP="00466548">
            <w:pPr>
              <w:pStyle w:val="TableText"/>
              <w:numPr>
                <w:ilvl w:val="0"/>
                <w:numId w:val="12"/>
              </w:numPr>
            </w:pPr>
            <w:r w:rsidRPr="00BA0038">
              <w:t>Surveying sensitive seabed organisms to evaluate impacts of dredging</w:t>
            </w:r>
            <w:r w:rsidR="00A9594D" w:rsidRPr="00BA6B60">
              <w:fldChar w:fldCharType="begin"/>
            </w:r>
            <w:r w:rsidR="00A9594D" w:rsidRPr="00BA0038">
              <w:instrText xml:space="preserve"> XE "Dredging" </w:instrText>
            </w:r>
            <w:r w:rsidR="00A9594D" w:rsidRPr="00BA6B60">
              <w:fldChar w:fldCharType="end"/>
            </w:r>
            <w:r w:rsidRPr="00BA0038">
              <w:t xml:space="preserve"> operations</w:t>
            </w:r>
          </w:p>
          <w:p w:rsidR="00466548" w:rsidRPr="00C65975" w:rsidRDefault="00466548" w:rsidP="00C65975">
            <w:pPr>
              <w:pStyle w:val="TableText"/>
              <w:numPr>
                <w:ilvl w:val="0"/>
                <w:numId w:val="12"/>
              </w:numPr>
            </w:pPr>
            <w:r w:rsidRPr="00BA0038">
              <w:t>Research</w:t>
            </w:r>
            <w:r w:rsidR="005C195A" w:rsidRPr="00BA0038">
              <w:t>ing</w:t>
            </w:r>
            <w:r w:rsidRPr="00BA0038">
              <w:t xml:space="preserve"> the impacts of dredging to inform </w:t>
            </w:r>
            <w:r w:rsidR="005E568E" w:rsidRPr="00BA6B60">
              <w:t>g</w:t>
            </w:r>
            <w:r w:rsidR="005E568E" w:rsidRPr="00C65975">
              <w:t xml:space="preserve">uidelines </w:t>
            </w:r>
            <w:r w:rsidR="006D6B28" w:rsidRPr="005E568E">
              <w:t xml:space="preserve">for </w:t>
            </w:r>
            <w:r w:rsidR="005E568E" w:rsidRPr="00BA6B60">
              <w:t>marine dredging p</w:t>
            </w:r>
            <w:r w:rsidRPr="00C65975">
              <w:t>rograms</w:t>
            </w:r>
          </w:p>
        </w:tc>
      </w:tr>
      <w:tr w:rsidR="00466548" w:rsidRPr="00BA0038" w:rsidTr="00240BF7">
        <w:tc>
          <w:tcPr>
            <w:tcW w:w="1560" w:type="dxa"/>
          </w:tcPr>
          <w:p w:rsidR="00466548" w:rsidRPr="00BA0038" w:rsidRDefault="00466548" w:rsidP="00240BF7">
            <w:pPr>
              <w:pStyle w:val="TableText"/>
            </w:pPr>
            <w:r w:rsidRPr="00BA0038">
              <w:lastRenderedPageBreak/>
              <w:t>Managers and regulators</w:t>
            </w:r>
          </w:p>
        </w:tc>
        <w:tc>
          <w:tcPr>
            <w:tcW w:w="2409" w:type="dxa"/>
          </w:tcPr>
          <w:p w:rsidR="00466548" w:rsidRPr="00BA0038" w:rsidRDefault="00466548" w:rsidP="00240BF7">
            <w:pPr>
              <w:pStyle w:val="TableText"/>
            </w:pPr>
            <w:r w:rsidRPr="00BA0038">
              <w:t>Great Barrier Marine Park Authority</w:t>
            </w:r>
          </w:p>
        </w:tc>
        <w:tc>
          <w:tcPr>
            <w:tcW w:w="5529" w:type="dxa"/>
          </w:tcPr>
          <w:p w:rsidR="005C195A" w:rsidRPr="00BA0038" w:rsidRDefault="005C195A" w:rsidP="005C195A">
            <w:pPr>
              <w:pStyle w:val="TableText"/>
              <w:numPr>
                <w:ilvl w:val="0"/>
                <w:numId w:val="12"/>
              </w:numPr>
            </w:pPr>
            <w:r w:rsidRPr="00BA0038">
              <w:t>Monitoring</w:t>
            </w:r>
            <w:r w:rsidRPr="00BA6B60">
              <w:fldChar w:fldCharType="begin"/>
            </w:r>
            <w:r w:rsidRPr="00BA0038">
              <w:instrText xml:space="preserve"> XE "Monitoring" </w:instrText>
            </w:r>
            <w:r w:rsidRPr="00BA6B60">
              <w:fldChar w:fldCharType="end"/>
            </w:r>
            <w:r w:rsidRPr="00BA0038">
              <w:t xml:space="preserve"> the health of the GBR in ongoing surveys</w:t>
            </w:r>
          </w:p>
          <w:p w:rsidR="005C195A" w:rsidRPr="00BA0038" w:rsidRDefault="005C195A" w:rsidP="005C195A">
            <w:pPr>
              <w:pStyle w:val="TableText"/>
              <w:numPr>
                <w:ilvl w:val="0"/>
                <w:numId w:val="12"/>
              </w:numPr>
            </w:pPr>
            <w:r w:rsidRPr="00BA0038">
              <w:t>Providing specialist advice to, and peer review</w:t>
            </w:r>
            <w:r w:rsidRPr="00BA6B60">
              <w:fldChar w:fldCharType="begin"/>
            </w:r>
            <w:r w:rsidRPr="00BA0038">
              <w:instrText xml:space="preserve"> XE "Review" </w:instrText>
            </w:r>
            <w:r w:rsidRPr="00BA6B60">
              <w:fldChar w:fldCharType="end"/>
            </w:r>
            <w:r w:rsidRPr="00BA0038">
              <w:t xml:space="preserve"> of, development activity impacts</w:t>
            </w:r>
          </w:p>
          <w:p w:rsidR="00466548" w:rsidRPr="00BA0038" w:rsidRDefault="005C195A" w:rsidP="005C195A">
            <w:pPr>
              <w:pStyle w:val="TableText"/>
              <w:numPr>
                <w:ilvl w:val="0"/>
                <w:numId w:val="12"/>
              </w:numPr>
            </w:pPr>
            <w:r w:rsidRPr="00BA0038">
              <w:t>Contributing to the planning for the development of RIMReP</w:t>
            </w:r>
            <w:r w:rsidR="00D87458" w:rsidRPr="00BA6B60">
              <w:fldChar w:fldCharType="begin"/>
            </w:r>
            <w:r w:rsidR="00D87458" w:rsidRPr="00BA0038">
              <w:instrText xml:space="preserve"> XE "RIMReP" </w:instrText>
            </w:r>
            <w:r w:rsidR="00D87458" w:rsidRPr="00BA6B60">
              <w:fldChar w:fldCharType="end"/>
            </w:r>
          </w:p>
        </w:tc>
      </w:tr>
    </w:tbl>
    <w:p w:rsidR="00466548" w:rsidRPr="00BA0038" w:rsidRDefault="00466548" w:rsidP="00466548">
      <w:pPr>
        <w:spacing w:before="0"/>
      </w:pPr>
    </w:p>
    <w:p w:rsidR="00466548" w:rsidRPr="00BA0038" w:rsidRDefault="00466548" w:rsidP="007F6A9C">
      <w:pPr>
        <w:pStyle w:val="Heading50"/>
      </w:pPr>
      <w:bookmarkStart w:id="287" w:name="Stakeholder_survey"/>
      <w:r w:rsidRPr="00BA0038">
        <w:t xml:space="preserve">Stakeholder </w:t>
      </w:r>
      <w:r w:rsidR="005C7534" w:rsidRPr="00BA0038">
        <w:t>s</w:t>
      </w:r>
      <w:r w:rsidRPr="00BA0038">
        <w:t>urvey</w:t>
      </w:r>
      <w:bookmarkEnd w:id="287"/>
    </w:p>
    <w:p w:rsidR="005C195A" w:rsidRPr="00C65975" w:rsidRDefault="005C195A" w:rsidP="00C65975">
      <w:r w:rsidRPr="00BA0038">
        <w:t xml:space="preserve">AIMS commissioned an online stakeholder survey in June 2015. </w:t>
      </w:r>
      <w:proofErr w:type="gramStart"/>
      <w:r w:rsidRPr="00BA0038">
        <w:t>The survey was administered independently by Quinntessential Marketing Consulting</w:t>
      </w:r>
      <w:proofErr w:type="gramEnd"/>
      <w:r w:rsidRPr="00BA0038">
        <w:t xml:space="preserve">. </w:t>
      </w:r>
      <w:r w:rsidR="005E568E">
        <w:t>It</w:t>
      </w:r>
      <w:r w:rsidRPr="00C65975">
        <w:t xml:space="preserve"> </w:t>
      </w:r>
      <w:proofErr w:type="gramStart"/>
      <w:r w:rsidRPr="00C65975">
        <w:t>was designed</w:t>
      </w:r>
      <w:proofErr w:type="gramEnd"/>
      <w:r w:rsidRPr="00C65975">
        <w:t xml:space="preserve"> to obtain information on:</w:t>
      </w:r>
    </w:p>
    <w:p w:rsidR="005C195A" w:rsidRPr="00BA0038" w:rsidRDefault="005C195A" w:rsidP="005C195A">
      <w:pPr>
        <w:pStyle w:val="ListBullet"/>
      </w:pPr>
      <w:r w:rsidRPr="00BA0038">
        <w:t>how stakeholders see the role of AIMS and their perceptions of AIMS</w:t>
      </w:r>
    </w:p>
    <w:p w:rsidR="005C195A" w:rsidRPr="00BA0038" w:rsidRDefault="005C195A" w:rsidP="005C195A">
      <w:pPr>
        <w:pStyle w:val="ListBullet"/>
      </w:pPr>
      <w:r w:rsidRPr="00BA0038">
        <w:t>how stakeholders receive (and prefer to receive) information from AIMS</w:t>
      </w:r>
    </w:p>
    <w:p w:rsidR="005C195A" w:rsidRPr="00BA0038" w:rsidRDefault="005C195A" w:rsidP="005C195A">
      <w:pPr>
        <w:pStyle w:val="ListBullet"/>
      </w:pPr>
      <w:r w:rsidRPr="00BA0038">
        <w:t>to what degree our stakeholders see AIMS’ research as relevant to their needs</w:t>
      </w:r>
    </w:p>
    <w:p w:rsidR="005C195A" w:rsidRPr="00BA0038" w:rsidRDefault="005C195A" w:rsidP="005C195A">
      <w:pPr>
        <w:pStyle w:val="ListBullet"/>
      </w:pPr>
      <w:r w:rsidRPr="00BA0038">
        <w:t>how stakeholders engage with AIMS and their view on the ease of engagement (or any barriers to engaging) with AIMS</w:t>
      </w:r>
    </w:p>
    <w:p w:rsidR="005C195A" w:rsidRPr="00BA0038" w:rsidRDefault="005C195A" w:rsidP="00C65975">
      <w:r w:rsidRPr="00BA0038">
        <w:t>Key findings from respondents of the survey include:</w:t>
      </w:r>
    </w:p>
    <w:p w:rsidR="005C195A" w:rsidRPr="00BA0038" w:rsidRDefault="005C195A" w:rsidP="005C195A">
      <w:pPr>
        <w:pStyle w:val="ListBullet"/>
      </w:pPr>
      <w:r w:rsidRPr="00BA0038">
        <w:t>Almost 70</w:t>
      </w:r>
      <w:r w:rsidR="00A927E0" w:rsidRPr="00BA0038">
        <w:t> per cent</w:t>
      </w:r>
      <w:r w:rsidRPr="00BA0038">
        <w:t xml:space="preserve"> indicated that they know that AIMS is open to collaborations</w:t>
      </w:r>
      <w:r w:rsidR="00944448" w:rsidRPr="00BA6B60">
        <w:fldChar w:fldCharType="begin"/>
      </w:r>
      <w:r w:rsidR="00944448" w:rsidRPr="00BA0038">
        <w:instrText xml:space="preserve"> XE "Collaboration" </w:instrText>
      </w:r>
      <w:r w:rsidR="00944448" w:rsidRPr="00BA6B60">
        <w:fldChar w:fldCharType="end"/>
      </w:r>
      <w:r w:rsidRPr="00BA0038">
        <w:t xml:space="preserve"> and know </w:t>
      </w:r>
      <w:proofErr w:type="gramStart"/>
      <w:r w:rsidRPr="00BA0038">
        <w:t>who</w:t>
      </w:r>
      <w:proofErr w:type="gramEnd"/>
      <w:r w:rsidRPr="00BA0038">
        <w:t xml:space="preserve"> to contact.</w:t>
      </w:r>
    </w:p>
    <w:p w:rsidR="005C195A" w:rsidRPr="00BA0038" w:rsidRDefault="005C195A" w:rsidP="005C195A">
      <w:pPr>
        <w:pStyle w:val="ListBullet"/>
      </w:pPr>
      <w:r w:rsidRPr="00BA0038">
        <w:t>More than 80</w:t>
      </w:r>
      <w:r w:rsidR="00A927E0" w:rsidRPr="00BA0038">
        <w:t> per cent</w:t>
      </w:r>
      <w:r w:rsidRPr="00BA0038">
        <w:t xml:space="preserve"> of respondents cited their reason for engaging with AIMS as seeking authoritative scientific advice (based on AIMS skills</w:t>
      </w:r>
      <w:r w:rsidR="005E568E">
        <w:t xml:space="preserve"> and/or </w:t>
      </w:r>
      <w:r w:rsidRPr="00C65975">
        <w:t>c</w:t>
      </w:r>
      <w:r w:rsidRPr="00BA0038">
        <w:t>apabilities) that was important to their organisation.</w:t>
      </w:r>
    </w:p>
    <w:p w:rsidR="005C195A" w:rsidRPr="00BA0038" w:rsidRDefault="005C195A" w:rsidP="005C195A">
      <w:pPr>
        <w:pStyle w:val="ListBullet"/>
      </w:pPr>
      <w:r w:rsidRPr="00BA0038">
        <w:t>Almost 85</w:t>
      </w:r>
      <w:r w:rsidR="00A927E0" w:rsidRPr="00BA0038">
        <w:t> per cent</w:t>
      </w:r>
      <w:r w:rsidRPr="00BA0038">
        <w:t xml:space="preserve"> noted no barriers to accessing AIMS personnel or equipment.</w:t>
      </w:r>
    </w:p>
    <w:p w:rsidR="005C195A" w:rsidRPr="00BA0038" w:rsidRDefault="005C195A" w:rsidP="005C195A">
      <w:pPr>
        <w:pStyle w:val="ListBullet"/>
      </w:pPr>
      <w:proofErr w:type="gramStart"/>
      <w:r w:rsidRPr="00BA0038">
        <w:t>80</w:t>
      </w:r>
      <w:r w:rsidR="00A927E0" w:rsidRPr="00BA0038">
        <w:t> per cent</w:t>
      </w:r>
      <w:proofErr w:type="gramEnd"/>
      <w:r w:rsidRPr="00BA0038">
        <w:t xml:space="preserve"> viewed AIMS as most closely aligned with the </w:t>
      </w:r>
      <w:r w:rsidR="004147CB">
        <w:t>Australian</w:t>
      </w:r>
      <w:r w:rsidR="004147CB" w:rsidRPr="00BA0038">
        <w:t xml:space="preserve"> </w:t>
      </w:r>
      <w:r w:rsidRPr="00BA0038">
        <w:t>Government and research organisation sectors.</w:t>
      </w:r>
    </w:p>
    <w:p w:rsidR="005C195A" w:rsidRPr="00BA0038" w:rsidRDefault="005C195A" w:rsidP="005C195A">
      <w:pPr>
        <w:pStyle w:val="ListBullet"/>
      </w:pPr>
      <w:r w:rsidRPr="00BA0038">
        <w:t>More than 60</w:t>
      </w:r>
      <w:r w:rsidR="00A927E0" w:rsidRPr="00BA0038">
        <w:t> per cent</w:t>
      </w:r>
      <w:r w:rsidRPr="00BA0038">
        <w:t xml:space="preserve"> obtain information about (or from) AIMS through the AIMS website and by direct engagement. Social media was the least preferred method.</w:t>
      </w:r>
    </w:p>
    <w:p w:rsidR="005C195A" w:rsidRPr="00BA0038" w:rsidRDefault="005C195A" w:rsidP="005C195A">
      <w:pPr>
        <w:pStyle w:val="ListBullet"/>
      </w:pPr>
      <w:r w:rsidRPr="00BA0038">
        <w:t>Respondents saw AIMS as very relevant to Australia’s environment and relevant to Australia’s economy and society.</w:t>
      </w:r>
    </w:p>
    <w:p w:rsidR="005C195A" w:rsidRPr="00BA0038" w:rsidRDefault="005C195A" w:rsidP="005C195A">
      <w:pPr>
        <w:pStyle w:val="ListBullet"/>
      </w:pPr>
      <w:r w:rsidRPr="00BA0038">
        <w:t xml:space="preserve">The top two reasons selected for engaging with AIMS </w:t>
      </w:r>
      <w:proofErr w:type="gramStart"/>
      <w:r w:rsidRPr="00BA0038">
        <w:t>were:</w:t>
      </w:r>
      <w:proofErr w:type="gramEnd"/>
      <w:r w:rsidRPr="00BA0038">
        <w:t xml:space="preserve"> to collaboratively engage with AIMS; and, to obtain high-quality research that is relevant to their organisation.</w:t>
      </w:r>
    </w:p>
    <w:p w:rsidR="005C195A" w:rsidRPr="00BA0038" w:rsidRDefault="005C195A" w:rsidP="005C195A">
      <w:pPr>
        <w:pStyle w:val="ListBullet"/>
      </w:pPr>
      <w:r w:rsidRPr="00BA0038">
        <w:t>Approximately 50</w:t>
      </w:r>
      <w:r w:rsidR="00A927E0" w:rsidRPr="00BA0038">
        <w:t> per cent</w:t>
      </w:r>
      <w:r w:rsidRPr="00BA0038">
        <w:t xml:space="preserve"> engaged with AIMS because ‘AIMS is the best in its field—my first choice’.</w:t>
      </w:r>
    </w:p>
    <w:p w:rsidR="005C195A" w:rsidRPr="00BA0038" w:rsidRDefault="005C195A" w:rsidP="005C195A">
      <w:proofErr w:type="gramStart"/>
      <w:r w:rsidRPr="00BA0038">
        <w:t>Overall</w:t>
      </w:r>
      <w:proofErr w:type="gramEnd"/>
      <w:r w:rsidRPr="00BA0038">
        <w:t xml:space="preserve"> the responses to the survey indicated that AIMS’ research is aligned and relevant to the needs of users. AIMS’ research </w:t>
      </w:r>
      <w:proofErr w:type="gramStart"/>
      <w:r w:rsidRPr="00BA0038">
        <w:t>is viewed as high quality and highly trusted</w:t>
      </w:r>
      <w:proofErr w:type="gramEnd"/>
      <w:r w:rsidRPr="00BA0038">
        <w:t xml:space="preserve">. The openness of AIMS to collaboration and partnership in science is highly valued and an area of strong performance. </w:t>
      </w:r>
      <w:proofErr w:type="gramStart"/>
      <w:r w:rsidRPr="00BA0038">
        <w:t>This is also supported by the large number of formal agreements in place with other research institutions and users of our research</w:t>
      </w:r>
      <w:proofErr w:type="gramEnd"/>
      <w:r w:rsidRPr="00BA0038">
        <w:t>.</w:t>
      </w:r>
    </w:p>
    <w:p w:rsidR="00160983" w:rsidRPr="00BA0038" w:rsidRDefault="00A110B3" w:rsidP="005305FC">
      <w:pPr>
        <w:pStyle w:val="Heading50"/>
      </w:pPr>
      <w:bookmarkStart w:id="288" w:name="_Toc401846357"/>
      <w:bookmarkStart w:id="289" w:name="_Toc401846415"/>
      <w:r w:rsidRPr="00BA0038">
        <w:t>Public communication</w:t>
      </w:r>
    </w:p>
    <w:p w:rsidR="00A110B3" w:rsidRPr="00BA0038" w:rsidRDefault="00A110B3" w:rsidP="00E60847">
      <w:r w:rsidRPr="00BA0038">
        <w:t xml:space="preserve">AIMS improves community-wide understanding of key issues relating to Australia’s tropical marine environment through an ongoing public communication program which includes social media </w:t>
      </w:r>
      <w:r w:rsidRPr="00BA0038">
        <w:lastRenderedPageBreak/>
        <w:t xml:space="preserve">activities, web-based delivery of information resources, newsletters, participation in public events and displays and tours of its research facilities at Cape Ferguson. AIMS’ research outputs are actively promoted to print and broadcast news media outlets and </w:t>
      </w:r>
      <w:proofErr w:type="gramStart"/>
      <w:r w:rsidRPr="00BA0038">
        <w:t>the insights of AIMS researchers are regularly sought by journalists seeking to add an authoritative voice to their material</w:t>
      </w:r>
      <w:proofErr w:type="gramEnd"/>
      <w:r w:rsidRPr="00BA0038">
        <w:t>. These activities, when combined with undertakings more tightly targeted to the interests of key stakeholder groups, help to build support for the Institute’s efforts to ensure the best economic, environmental and social outcomes for Australia.</w:t>
      </w:r>
    </w:p>
    <w:p w:rsidR="00A110B3" w:rsidRPr="00BA0038" w:rsidRDefault="005C195A" w:rsidP="00E60847">
      <w:r w:rsidRPr="00BA0038">
        <w:t>Stakeholder-focus</w:t>
      </w:r>
      <w:r w:rsidR="00A110B3" w:rsidRPr="00BA0038">
        <w:t xml:space="preserve">ed activities undertaken during the reporting period ranged from public science forums such as </w:t>
      </w:r>
      <w:r w:rsidR="00A110B3" w:rsidRPr="00BA0038">
        <w:rPr>
          <w:i/>
        </w:rPr>
        <w:t xml:space="preserve">Unravelling the science behind climate-proof corals </w:t>
      </w:r>
      <w:r w:rsidR="00A110B3" w:rsidRPr="00BA0038">
        <w:t>to the production and distribution of a series of marine science fact</w:t>
      </w:r>
      <w:r w:rsidR="00BC7D10">
        <w:t xml:space="preserve"> </w:t>
      </w:r>
      <w:r w:rsidR="00A110B3" w:rsidRPr="00C65975">
        <w:t>sheets</w:t>
      </w:r>
      <w:r w:rsidRPr="00BA0038">
        <w:t xml:space="preserve"> on the health of the GBR; c</w:t>
      </w:r>
      <w:r w:rsidR="00A110B3" w:rsidRPr="00BA0038">
        <w:t>rown-of-thorns</w:t>
      </w:r>
      <w:r w:rsidR="000B633A" w:rsidRPr="00BA0038">
        <w:fldChar w:fldCharType="begin"/>
      </w:r>
      <w:r w:rsidR="000B633A" w:rsidRPr="00BA0038">
        <w:instrText xml:space="preserve"> XE "</w:instrText>
      </w:r>
      <w:r w:rsidR="000B633A" w:rsidRPr="00C65975">
        <w:instrText xml:space="preserve">Crown-of-thorns" </w:instrText>
      </w:r>
      <w:r w:rsidR="000B633A" w:rsidRPr="00BA0038">
        <w:fldChar w:fldCharType="end"/>
      </w:r>
      <w:r w:rsidR="00A110B3" w:rsidRPr="00BA0038">
        <w:t xml:space="preserve"> starfish; water quality</w:t>
      </w:r>
      <w:r w:rsidR="001A71D1" w:rsidRPr="00BA0038">
        <w:fldChar w:fldCharType="begin"/>
      </w:r>
      <w:r w:rsidR="001A71D1" w:rsidRPr="00BA0038">
        <w:instrText xml:space="preserve"> </w:instrText>
      </w:r>
      <w:r w:rsidR="001A71D1" w:rsidRPr="00C65975">
        <w:instrText xml:space="preserve">XE "Water quality" </w:instrText>
      </w:r>
      <w:r w:rsidR="001A71D1" w:rsidRPr="00BA0038">
        <w:fldChar w:fldCharType="end"/>
      </w:r>
      <w:r w:rsidR="00A110B3" w:rsidRPr="00BA0038">
        <w:t>; ocean acidification</w:t>
      </w:r>
      <w:r w:rsidR="00E546D5" w:rsidRPr="00BA0038">
        <w:fldChar w:fldCharType="begin"/>
      </w:r>
      <w:r w:rsidR="00E546D5" w:rsidRPr="00BA0038">
        <w:instrText xml:space="preserve"> XE "</w:instrText>
      </w:r>
      <w:r w:rsidR="00E546D5" w:rsidRPr="00C65975">
        <w:instrText xml:space="preserve">Ocean acidification" </w:instrText>
      </w:r>
      <w:r w:rsidR="00E546D5" w:rsidRPr="00BA0038">
        <w:fldChar w:fldCharType="end"/>
      </w:r>
      <w:proofErr w:type="gramStart"/>
      <w:r w:rsidR="00A110B3" w:rsidRPr="00BA0038">
        <w:t>;</w:t>
      </w:r>
      <w:proofErr w:type="gramEnd"/>
      <w:r w:rsidR="00A110B3" w:rsidRPr="00BA0038">
        <w:t xml:space="preserve"> and</w:t>
      </w:r>
      <w:r w:rsidR="00BC7D10">
        <w:t>,</w:t>
      </w:r>
      <w:r w:rsidR="00A110B3" w:rsidRPr="00BA0038">
        <w:t xml:space="preserve"> the impact</w:t>
      </w:r>
      <w:r w:rsidR="00AF7162" w:rsidRPr="00BA0038">
        <w:fldChar w:fldCharType="begin"/>
      </w:r>
      <w:r w:rsidR="00AF7162" w:rsidRPr="00BA0038">
        <w:instrText xml:space="preserve"> XE "</w:instrText>
      </w:r>
      <w:r w:rsidR="00AF7162" w:rsidRPr="00C65975">
        <w:instrText xml:space="preserve">Impacts" </w:instrText>
      </w:r>
      <w:r w:rsidR="00AF7162" w:rsidRPr="00BA0038">
        <w:fldChar w:fldCharType="end"/>
      </w:r>
      <w:r w:rsidR="00A110B3" w:rsidRPr="00BA0038">
        <w:t xml:space="preserve"> of dredging</w:t>
      </w:r>
      <w:r w:rsidR="00A9594D" w:rsidRPr="00BA0038">
        <w:fldChar w:fldCharType="begin"/>
      </w:r>
      <w:r w:rsidR="00A9594D" w:rsidRPr="00BA0038">
        <w:instrText xml:space="preserve"> XE "</w:instrText>
      </w:r>
      <w:r w:rsidR="00A9594D" w:rsidRPr="00C65975">
        <w:instrText xml:space="preserve">Dredging" </w:instrText>
      </w:r>
      <w:r w:rsidR="00A9594D" w:rsidRPr="00BA0038">
        <w:fldChar w:fldCharType="end"/>
      </w:r>
      <w:r w:rsidR="00A110B3" w:rsidRPr="00BA0038">
        <w:t>. AIMS provided a series of clear, concise and evidence-based contributions to the often emotively</w:t>
      </w:r>
      <w:r w:rsidR="00BC7D10">
        <w:t xml:space="preserve"> </w:t>
      </w:r>
      <w:r w:rsidR="00A110B3" w:rsidRPr="00C65975">
        <w:t>charged public discussion about impacts of the coral bleaching</w:t>
      </w:r>
      <w:r w:rsidR="00100AA9" w:rsidRPr="00BA0038">
        <w:fldChar w:fldCharType="begin"/>
      </w:r>
      <w:r w:rsidR="00100AA9" w:rsidRPr="00BA0038">
        <w:instrText xml:space="preserve"> XE "</w:instrText>
      </w:r>
      <w:r w:rsidR="00100AA9" w:rsidRPr="00C65975">
        <w:instrText xml:space="preserve">Coral bleaching" </w:instrText>
      </w:r>
      <w:r w:rsidR="00100AA9" w:rsidRPr="00BA0038">
        <w:fldChar w:fldCharType="end"/>
      </w:r>
      <w:r w:rsidR="00A110B3" w:rsidRPr="00BA0038">
        <w:t xml:space="preserve"> outbreak that affected both the GBR and reefs in Western Australia in March and April 2016. The findings of research </w:t>
      </w:r>
      <w:r w:rsidR="00F55E7B" w:rsidRPr="00BA0038">
        <w:t>article</w:t>
      </w:r>
      <w:r w:rsidR="00A110B3" w:rsidRPr="00BA0038">
        <w:t xml:space="preserve">s relevant to issues such as declining water quality and the possible impact of pollutants on the GBR </w:t>
      </w:r>
      <w:proofErr w:type="gramStart"/>
      <w:r w:rsidR="00A110B3" w:rsidRPr="00BA0038">
        <w:t>were discussed</w:t>
      </w:r>
      <w:proofErr w:type="gramEnd"/>
      <w:r w:rsidR="00A110B3" w:rsidRPr="00BA0038">
        <w:t xml:space="preserve"> openly, and without bias, with the news media</w:t>
      </w:r>
      <w:r w:rsidRPr="00BA0038">
        <w:rPr>
          <w:color w:val="76923C" w:themeColor="accent3" w:themeShade="BF"/>
        </w:rPr>
        <w:t>—</w:t>
      </w:r>
      <w:r w:rsidR="00A110B3" w:rsidRPr="00BA0038">
        <w:t>providing stimulus for important community conversations.</w:t>
      </w:r>
    </w:p>
    <w:p w:rsidR="005C195A" w:rsidRPr="00BA0038" w:rsidRDefault="005C195A" w:rsidP="00E60847">
      <w:bookmarkStart w:id="290" w:name="_Toc431213442"/>
      <w:bookmarkStart w:id="291" w:name="_Toc431213797"/>
      <w:bookmarkStart w:id="292" w:name="_Toc431213863"/>
      <w:bookmarkStart w:id="293" w:name="_Toc431217131"/>
      <w:bookmarkStart w:id="294" w:name="_Toc431222331"/>
      <w:r w:rsidRPr="00BA0038">
        <w:t xml:space="preserve">In April 2016, after more than two years in production, the BBC One–commissioned natural history series </w:t>
      </w:r>
      <w:hyperlink r:id="rId60" w:history="1">
        <w:r w:rsidRPr="00190904">
          <w:rPr>
            <w:rStyle w:val="Hyperlink"/>
            <w:i/>
            <w:u w:val="none"/>
          </w:rPr>
          <w:t>David Attenborough’s The Great Barr</w:t>
        </w:r>
        <w:r w:rsidRPr="00BA0038">
          <w:rPr>
            <w:rStyle w:val="Hyperlink"/>
            <w:i/>
            <w:u w:val="none"/>
          </w:rPr>
          <w:t>ier Reef</w:t>
        </w:r>
      </w:hyperlink>
      <w:r w:rsidRPr="00BA0038">
        <w:rPr>
          <w:i/>
        </w:rPr>
        <w:t xml:space="preserve"> </w:t>
      </w:r>
      <w:r w:rsidRPr="00C65975">
        <w:t xml:space="preserve">went to air in Australia. The three-part documentary, supported by an online resource called </w:t>
      </w:r>
      <w:hyperlink r:id="rId61" w:history="1">
        <w:r w:rsidRPr="00190904">
          <w:rPr>
            <w:rStyle w:val="Hyperlink"/>
            <w:i/>
            <w:u w:val="none"/>
          </w:rPr>
          <w:t>David Attenborough’s Great Barrier Reef: an interactive journey</w:t>
        </w:r>
      </w:hyperlink>
      <w:r w:rsidRPr="00BA0038">
        <w:t xml:space="preserve">, focused on the past, present and future of the Reef. When first invited to contribute in late 2013, AIMS saw the project as </w:t>
      </w:r>
      <w:r w:rsidR="00FA14D2">
        <w:t xml:space="preserve">an </w:t>
      </w:r>
      <w:r w:rsidRPr="00BA0038">
        <w:t>extraordinary opportunity to increase awarenes</w:t>
      </w:r>
      <w:r w:rsidRPr="00C65975">
        <w:t>s of the need for science-based management and protection of the GBR</w:t>
      </w:r>
      <w:r w:rsidR="002C45FD" w:rsidRPr="00BA0038">
        <w:fldChar w:fldCharType="begin"/>
      </w:r>
      <w:r w:rsidR="002C45FD" w:rsidRPr="00BA0038">
        <w:instrText xml:space="preserve"> XE "</w:instrText>
      </w:r>
      <w:r w:rsidR="002C45FD" w:rsidRPr="00C65975">
        <w:instrText xml:space="preserve">Great Barrier Reef" </w:instrText>
      </w:r>
      <w:r w:rsidR="002C45FD" w:rsidRPr="00BA0038">
        <w:fldChar w:fldCharType="end"/>
      </w:r>
      <w:r w:rsidRPr="00BA0038">
        <w:t xml:space="preserve"> and tropical marine systems in Australia and around the world. Both the documentary and the online resource featured AIMS research and researchers: parts of ‘Su</w:t>
      </w:r>
      <w:r w:rsidRPr="00C65975">
        <w:t xml:space="preserve">rvival’ (episode three of the series) and ‘Understanding the Reef’ (chapter two of the online resource) </w:t>
      </w:r>
      <w:proofErr w:type="gramStart"/>
      <w:r w:rsidRPr="00C65975">
        <w:t>were produced</w:t>
      </w:r>
      <w:proofErr w:type="gramEnd"/>
      <w:r w:rsidRPr="00C65975">
        <w:t xml:space="preserve"> at AIMS’ C</w:t>
      </w:r>
      <w:r w:rsidRPr="00BA0038">
        <w:t>ape Ferguson headquarters. Production of the series featured the use of emerging technologies such as 360° video—an approach to storytelling that AIMS is now using in its efforts to help audiences visualise reef environments in a more ‘immersive’ format.</w:t>
      </w:r>
    </w:p>
    <w:p w:rsidR="00A2198B" w:rsidRPr="00BA0038" w:rsidRDefault="00A2198B" w:rsidP="00AE0390">
      <w:pPr>
        <w:pStyle w:val="Heading4"/>
      </w:pPr>
      <w:bookmarkStart w:id="295" w:name="Research_infrastructure"/>
      <w:bookmarkStart w:id="296" w:name="_Toc460334523"/>
      <w:bookmarkStart w:id="297" w:name="_Toc460336796"/>
      <w:bookmarkStart w:id="298" w:name="_Toc460336910"/>
      <w:bookmarkStart w:id="299" w:name="_Toc460337025"/>
      <w:bookmarkStart w:id="300" w:name="_Toc460337186"/>
      <w:bookmarkStart w:id="301" w:name="_Toc460421032"/>
      <w:bookmarkStart w:id="302" w:name="_Toc461100006"/>
      <w:bookmarkStart w:id="303" w:name="_Ref401750795"/>
      <w:bookmarkStart w:id="304" w:name="_Toc401846418"/>
      <w:bookmarkStart w:id="305" w:name="_Toc458509835"/>
      <w:r w:rsidRPr="00BA0038">
        <w:t>Research infrastructure</w:t>
      </w:r>
      <w:bookmarkEnd w:id="295"/>
      <w:bookmarkEnd w:id="296"/>
      <w:bookmarkEnd w:id="297"/>
      <w:bookmarkEnd w:id="298"/>
      <w:bookmarkEnd w:id="299"/>
      <w:bookmarkEnd w:id="300"/>
      <w:bookmarkEnd w:id="301"/>
      <w:bookmarkEnd w:id="302"/>
    </w:p>
    <w:p w:rsidR="00B30C42" w:rsidRPr="00BA0038" w:rsidRDefault="00B30C42" w:rsidP="00C65975">
      <w:r w:rsidRPr="00BA0038">
        <w:t>AIMS’ research activities primarily focus on Australia’s tropical marine environments, from the southern end of the GBR on the east coast to Shark Bay and the Abrolhos Islands in the west. Field activities are supported by laboratory and administrative facilities located at Townsville, Darwin and Perth.</w:t>
      </w:r>
    </w:p>
    <w:p w:rsidR="00B30C42" w:rsidRPr="00BA0038" w:rsidRDefault="00B30C42" w:rsidP="00B30C42">
      <w:r w:rsidRPr="00BA0038">
        <w:t>AIMS’ headquarters at Cape Ferguson, about 50 km from Townsville in north Queensland, is close to the centre of the GBR and surrounded by national park and marine reserve. AIMS’ Darwin facility is the ATRF</w:t>
      </w:r>
      <w:r w:rsidRPr="00BA0038">
        <w:fldChar w:fldCharType="begin"/>
      </w:r>
      <w:r w:rsidRPr="00BA0038">
        <w:instrText xml:space="preserve"> XE "Arafura Timor Research Facility" </w:instrText>
      </w:r>
      <w:r w:rsidRPr="00BA0038">
        <w:fldChar w:fldCharType="end"/>
      </w:r>
      <w:r w:rsidRPr="00BA0038">
        <w:t>, located on a satellite campus of the ANU</w:t>
      </w:r>
      <w:r w:rsidRPr="00BA0038">
        <w:fldChar w:fldCharType="begin"/>
      </w:r>
      <w:r w:rsidRPr="00BA0038">
        <w:instrText xml:space="preserve"> XE "Australian Nationa</w:instrText>
      </w:r>
      <w:r w:rsidRPr="00C65975">
        <w:instrText xml:space="preserve">l University" </w:instrText>
      </w:r>
      <w:r w:rsidRPr="00BA0038">
        <w:fldChar w:fldCharType="end"/>
      </w:r>
      <w:r w:rsidRPr="00BA0038">
        <w:t>, immediately adjacent to the CDU</w:t>
      </w:r>
      <w:r w:rsidRPr="00BA0038">
        <w:fldChar w:fldCharType="begin"/>
      </w:r>
      <w:r w:rsidRPr="00BA0038">
        <w:instrText xml:space="preserve"> XE "Charles Darwin University" </w:instrText>
      </w:r>
      <w:r w:rsidRPr="00BA0038">
        <w:fldChar w:fldCharType="end"/>
      </w:r>
      <w:r w:rsidRPr="00BA0038">
        <w:t xml:space="preserve"> campus. In Western Australia, AIMS is co-located with the UWA Oceans Institute at the university’s Crawley campus in Perth.</w:t>
      </w:r>
    </w:p>
    <w:p w:rsidR="00B30C42" w:rsidRPr="00BA0038" w:rsidRDefault="00B30C42" w:rsidP="00B30C42">
      <w:r w:rsidRPr="00C65975">
        <w:t>The IOMRC is a joint venture that unites the four leading Australian research organisations working in and around the Indian Ocean (AIMS, CSIRO, UWA and the Western Australian D</w:t>
      </w:r>
      <w:r w:rsidRPr="00BA0038">
        <w:t>epartment of Fisheries).</w:t>
      </w:r>
    </w:p>
    <w:p w:rsidR="00B30C42" w:rsidRPr="00BA0038" w:rsidRDefault="00B30C42" w:rsidP="00B30C42">
      <w:r w:rsidRPr="00BA0038">
        <w:t xml:space="preserve">The start of construction of works for a new IOMRC building located on UWA’s Crawley campus was </w:t>
      </w:r>
      <w:proofErr w:type="gramStart"/>
      <w:r w:rsidRPr="00BA0038">
        <w:t>officiated</w:t>
      </w:r>
      <w:proofErr w:type="gramEnd"/>
      <w:r w:rsidRPr="00BA0038">
        <w:t xml:space="preserve"> by the Hon</w:t>
      </w:r>
      <w:r w:rsidR="00BC7D10">
        <w:t>.</w:t>
      </w:r>
      <w:r w:rsidRPr="00C65975">
        <w:t xml:space="preserve"> Julie Bishop, MP, on Friday 30 May 2014. Due for completion in September 2016, the new building will contain the</w:t>
      </w:r>
      <w:r w:rsidRPr="00BA0038">
        <w:t xml:space="preserve"> largest concentration of marine research capability in the </w:t>
      </w:r>
      <w:r w:rsidR="001F7337" w:rsidRPr="00BA0038">
        <w:t>southern hemisphere</w:t>
      </w:r>
      <w:r w:rsidRPr="00BA0038">
        <w:t>, and the largest research capability in marine research on the Indian Ocean Rim.</w:t>
      </w:r>
    </w:p>
    <w:p w:rsidR="00B30C42" w:rsidRPr="00BA0038" w:rsidRDefault="00B30C42" w:rsidP="00B30C42">
      <w:r w:rsidRPr="00BA0038">
        <w:t xml:space="preserve">The </w:t>
      </w:r>
      <w:r w:rsidR="00A348BE" w:rsidRPr="00BA0038">
        <w:t>SeaSim</w:t>
      </w:r>
      <w:r w:rsidR="00A348BE" w:rsidRPr="00BA0038">
        <w:fldChar w:fldCharType="begin"/>
      </w:r>
      <w:r w:rsidR="00A348BE" w:rsidRPr="00BA0038">
        <w:instrText xml:space="preserve"> XE "</w:instrText>
      </w:r>
      <w:r w:rsidR="00A348BE" w:rsidRPr="00C65975">
        <w:instrText xml:space="preserve">SeaSim" </w:instrText>
      </w:r>
      <w:r w:rsidR="00A348BE" w:rsidRPr="00BA0038">
        <w:fldChar w:fldCharType="end"/>
      </w:r>
      <w:r w:rsidRPr="00BA0038">
        <w:t xml:space="preserve"> is a world-leading experimental aquarium facility that provides researchers with unprecedented experimental control of a range of variables, allowing investigation of individual a</w:t>
      </w:r>
      <w:r w:rsidRPr="00C65975">
        <w:t xml:space="preserve">nd combined effects on tropical marine ecosystems and organisms. It provides a step-change in </w:t>
      </w:r>
      <w:r w:rsidRPr="00C65975">
        <w:lastRenderedPageBreak/>
        <w:t>capability compared with previous</w:t>
      </w:r>
      <w:r w:rsidRPr="00BA0038">
        <w:t xml:space="preserve"> technologies, and is an essential element for the success of all of our research programs. AIMS has made up to 50 per cent of the </w:t>
      </w:r>
      <w:r w:rsidR="00A348BE" w:rsidRPr="00BA0038">
        <w:t>SeaSim’s</w:t>
      </w:r>
      <w:r w:rsidRPr="00BA0038">
        <w:t xml:space="preserve"> capability available to scientists and research institutions from around Australia and the world to work on collaborative research projects with AIMS staff</w:t>
      </w:r>
      <w:r w:rsidRPr="00BA0038">
        <w:fldChar w:fldCharType="begin"/>
      </w:r>
      <w:r w:rsidRPr="00BA0038">
        <w:instrText xml:space="preserve"> XE "Staff" </w:instrText>
      </w:r>
      <w:r w:rsidRPr="00BA0038">
        <w:fldChar w:fldCharType="end"/>
      </w:r>
      <w:r w:rsidRPr="00BA0038">
        <w:t>.</w:t>
      </w:r>
    </w:p>
    <w:p w:rsidR="00B30C42" w:rsidRPr="00C65975" w:rsidRDefault="00B30C42" w:rsidP="00B30C42">
      <w:r w:rsidRPr="00C65975">
        <w:t xml:space="preserve">The SeaSim’s capability has been applied to a range of </w:t>
      </w:r>
      <w:r w:rsidR="00BC7D10">
        <w:t>high-</w:t>
      </w:r>
      <w:r w:rsidRPr="00C65975">
        <w:t>priority research areas</w:t>
      </w:r>
      <w:r w:rsidR="00BC7D10">
        <w:t>,</w:t>
      </w:r>
      <w:r w:rsidRPr="00C65975">
        <w:t xml:space="preserve"> including impacts</w:t>
      </w:r>
      <w:r w:rsidR="00AF7162" w:rsidRPr="00BA0038">
        <w:fldChar w:fldCharType="begin"/>
      </w:r>
      <w:r w:rsidR="00AF7162" w:rsidRPr="00BA0038">
        <w:instrText xml:space="preserve"> XE "</w:instrText>
      </w:r>
      <w:r w:rsidR="00AF7162" w:rsidRPr="00C65975">
        <w:instrText xml:space="preserve">Impacts" </w:instrText>
      </w:r>
      <w:r w:rsidR="00AF7162" w:rsidRPr="00BA0038">
        <w:fldChar w:fldCharType="end"/>
      </w:r>
      <w:r w:rsidRPr="00BA0038">
        <w:t xml:space="preserve"> of dredging</w:t>
      </w:r>
      <w:r w:rsidR="00A9594D" w:rsidRPr="00BA0038">
        <w:fldChar w:fldCharType="begin"/>
      </w:r>
      <w:r w:rsidR="00A9594D" w:rsidRPr="00BA0038">
        <w:instrText xml:space="preserve"> XE "</w:instrText>
      </w:r>
      <w:r w:rsidR="00A9594D" w:rsidRPr="00C65975">
        <w:instrText xml:space="preserve">Dredging" </w:instrText>
      </w:r>
      <w:r w:rsidR="00A9594D" w:rsidRPr="00BA0038">
        <w:fldChar w:fldCharType="end"/>
      </w:r>
      <w:r w:rsidRPr="00BA0038">
        <w:t xml:space="preserve"> and dredge spoils on marine ecosystems, climate change</w:t>
      </w:r>
      <w:r w:rsidR="0042203E" w:rsidRPr="00BA0038">
        <w:fldChar w:fldCharType="begin"/>
      </w:r>
      <w:r w:rsidR="0042203E" w:rsidRPr="00BA0038">
        <w:instrText xml:space="preserve"> XE "</w:instrText>
      </w:r>
      <w:r w:rsidR="0042203E" w:rsidRPr="00C65975">
        <w:instrText xml:space="preserve">Climate change" </w:instrText>
      </w:r>
      <w:r w:rsidR="0042203E" w:rsidRPr="00BA0038">
        <w:fldChar w:fldCharType="end"/>
      </w:r>
      <w:r w:rsidRPr="00BA0038">
        <w:t xml:space="preserve"> and ocean acidification</w:t>
      </w:r>
      <w:r w:rsidR="00E546D5" w:rsidRPr="00BA0038">
        <w:fldChar w:fldCharType="begin"/>
      </w:r>
      <w:r w:rsidR="00E546D5" w:rsidRPr="00BA0038">
        <w:instrText xml:space="preserve"> XE "</w:instrText>
      </w:r>
      <w:r w:rsidR="00E546D5" w:rsidRPr="00C65975">
        <w:instrText xml:space="preserve">Ocean acidification" </w:instrText>
      </w:r>
      <w:r w:rsidR="00E546D5" w:rsidRPr="00BA0038">
        <w:fldChar w:fldCharType="end"/>
      </w:r>
      <w:r w:rsidRPr="00BA0038">
        <w:t>, marine diseases</w:t>
      </w:r>
      <w:r w:rsidR="00D87458" w:rsidRPr="00BA0038">
        <w:fldChar w:fldCharType="begin"/>
      </w:r>
      <w:r w:rsidR="00D87458" w:rsidRPr="00BA0038">
        <w:instrText xml:space="preserve"> XE "</w:instrText>
      </w:r>
      <w:r w:rsidR="00D87458" w:rsidRPr="00C65975">
        <w:instrText xml:space="preserve">Disease" </w:instrText>
      </w:r>
      <w:r w:rsidR="00D87458" w:rsidRPr="00BA0038">
        <w:fldChar w:fldCharType="end"/>
      </w:r>
      <w:r w:rsidRPr="00BA0038">
        <w:t xml:space="preserve"> and pests, ecotoxicology </w:t>
      </w:r>
      <w:r w:rsidRPr="00C65975">
        <w:t>and water quality</w:t>
      </w:r>
      <w:r w:rsidR="001A71D1" w:rsidRPr="00BA0038">
        <w:fldChar w:fldCharType="begin"/>
      </w:r>
      <w:r w:rsidR="001A71D1" w:rsidRPr="00BA0038">
        <w:instrText xml:space="preserve"> XE "</w:instrText>
      </w:r>
      <w:r w:rsidR="001A71D1" w:rsidRPr="00C65975">
        <w:instrText xml:space="preserve">Water quality" </w:instrText>
      </w:r>
      <w:r w:rsidR="001A71D1" w:rsidRPr="00BA0038">
        <w:fldChar w:fldCharType="end"/>
      </w:r>
      <w:r w:rsidRPr="00BA0038">
        <w:t>. Over 80</w:t>
      </w:r>
      <w:r w:rsidR="00A927E0" w:rsidRPr="00BA0038">
        <w:t> per cent</w:t>
      </w:r>
      <w:r w:rsidRPr="00BA0038">
        <w:t xml:space="preserve"> of all experiments undertaken in the SeaSim have involved collaborators from over </w:t>
      </w:r>
      <w:proofErr w:type="gramStart"/>
      <w:r w:rsidRPr="00BA0038">
        <w:t>8</w:t>
      </w:r>
      <w:proofErr w:type="gramEnd"/>
      <w:r w:rsidRPr="00BA0038">
        <w:t xml:space="preserve"> national and 10 international organisations. Projects have attracted funding from a range of sources including industry</w:t>
      </w:r>
      <w:r w:rsidR="0073550F" w:rsidRPr="00BA0038">
        <w:fldChar w:fldCharType="begin"/>
      </w:r>
      <w:r w:rsidR="0073550F" w:rsidRPr="00BA0038">
        <w:instrText xml:space="preserve"> XE "</w:instrText>
      </w:r>
      <w:r w:rsidR="0073550F" w:rsidRPr="00C65975">
        <w:instrText xml:space="preserve">Industry" </w:instrText>
      </w:r>
      <w:r w:rsidR="0073550F" w:rsidRPr="00BA0038">
        <w:fldChar w:fldCharType="end"/>
      </w:r>
      <w:r w:rsidRPr="00BA0038">
        <w:t xml:space="preserve"> partners, universities, ARC, WAMSI, NESP and the Paul Allen Foundation.</w:t>
      </w:r>
    </w:p>
    <w:p w:rsidR="003A30A7" w:rsidRPr="00BA0038" w:rsidRDefault="003A30A7" w:rsidP="00B30C42">
      <w:r w:rsidRPr="00BA0038">
        <w:t>AIMS’ major research infrastructure is subject to detailed capital planning</w:t>
      </w:r>
      <w:r w:rsidR="00847C0D" w:rsidRPr="00BA0038">
        <w:fldChar w:fldCharType="begin"/>
      </w:r>
      <w:r w:rsidR="00847C0D" w:rsidRPr="00BA0038">
        <w:instrText xml:space="preserve"> XE "</w:instrText>
      </w:r>
      <w:r w:rsidR="00847C0D" w:rsidRPr="00C65975">
        <w:instrText xml:space="preserve">Capital planning" </w:instrText>
      </w:r>
      <w:r w:rsidR="00847C0D" w:rsidRPr="00BA0038">
        <w:fldChar w:fldCharType="end"/>
      </w:r>
      <w:r w:rsidRPr="00BA0038">
        <w:t xml:space="preserve"> and asset management programs to ensure that requi</w:t>
      </w:r>
      <w:r w:rsidRPr="00C65975">
        <w:t xml:space="preserve">red reliability, availability and functional performance </w:t>
      </w:r>
      <w:proofErr w:type="gramStart"/>
      <w:r w:rsidRPr="00C65975">
        <w:t>are achieved</w:t>
      </w:r>
      <w:proofErr w:type="gramEnd"/>
      <w:r w:rsidRPr="00C65975">
        <w:t xml:space="preserve">. </w:t>
      </w:r>
      <w:r w:rsidRPr="00BA0038">
        <w:t xml:space="preserve">Delivery against preventative maintenance and capital investment plans </w:t>
      </w:r>
      <w:proofErr w:type="gramStart"/>
      <w:r w:rsidRPr="00BA0038">
        <w:t>is monitored</w:t>
      </w:r>
      <w:proofErr w:type="gramEnd"/>
      <w:r w:rsidRPr="00BA0038">
        <w:t xml:space="preserve"> throughout the year to ensure that targeted outcomes are met.</w:t>
      </w:r>
    </w:p>
    <w:p w:rsidR="00A2198B" w:rsidRPr="00BA0038" w:rsidRDefault="00A2198B" w:rsidP="00AE0390">
      <w:pPr>
        <w:pStyle w:val="Heading4"/>
      </w:pPr>
      <w:bookmarkStart w:id="306" w:name="Marine_operations"/>
      <w:bookmarkStart w:id="307" w:name="_Toc460334524"/>
      <w:bookmarkStart w:id="308" w:name="_Toc460336797"/>
      <w:bookmarkStart w:id="309" w:name="_Toc460336911"/>
      <w:bookmarkStart w:id="310" w:name="_Toc460337026"/>
      <w:bookmarkStart w:id="311" w:name="_Toc460337187"/>
      <w:bookmarkStart w:id="312" w:name="_Toc460421033"/>
      <w:bookmarkStart w:id="313" w:name="_Toc461100007"/>
      <w:r w:rsidRPr="00BA0038">
        <w:t>Marine operations</w:t>
      </w:r>
      <w:bookmarkEnd w:id="306"/>
      <w:bookmarkEnd w:id="307"/>
      <w:bookmarkEnd w:id="308"/>
      <w:bookmarkEnd w:id="309"/>
      <w:bookmarkEnd w:id="310"/>
      <w:bookmarkEnd w:id="311"/>
      <w:bookmarkEnd w:id="312"/>
      <w:bookmarkEnd w:id="313"/>
      <w:r w:rsidRPr="00BA6B60">
        <w:fldChar w:fldCharType="begin"/>
      </w:r>
      <w:r w:rsidRPr="00BA0038">
        <w:instrText xml:space="preserve"> XE "Marine operations" </w:instrText>
      </w:r>
      <w:r w:rsidRPr="00BA6B60">
        <w:fldChar w:fldCharType="end"/>
      </w:r>
    </w:p>
    <w:bookmarkEnd w:id="303"/>
    <w:bookmarkEnd w:id="304"/>
    <w:bookmarkEnd w:id="305"/>
    <w:p w:rsidR="00B30C42" w:rsidRPr="00BA0038" w:rsidRDefault="00B30C42" w:rsidP="00B30C42">
      <w:proofErr w:type="gramStart"/>
      <w:r w:rsidRPr="00BA0038">
        <w:t>AIMS’ field activities are supported by a research fleet that provides access across Australia’s tropical marine environments</w:t>
      </w:r>
      <w:proofErr w:type="gramEnd"/>
      <w:r w:rsidRPr="00BA0038">
        <w:t xml:space="preserve">. Two large purpose-built </w:t>
      </w:r>
      <w:r w:rsidR="000C3362" w:rsidRPr="00BA0038">
        <w:t>research vessels</w:t>
      </w:r>
      <w:r w:rsidR="000C3362" w:rsidRPr="00BA0038">
        <w:fldChar w:fldCharType="begin"/>
      </w:r>
      <w:r w:rsidR="000C3362" w:rsidRPr="00BA0038">
        <w:instrText xml:space="preserve"> XE "</w:instrText>
      </w:r>
      <w:r w:rsidR="000C3362" w:rsidRPr="00C65975">
        <w:instrText xml:space="preserve">Research vessels" </w:instrText>
      </w:r>
      <w:r w:rsidR="000C3362" w:rsidRPr="00BA0038">
        <w:fldChar w:fldCharType="end"/>
      </w:r>
      <w:r w:rsidRPr="00BA0038">
        <w:t>, the RV </w:t>
      </w:r>
      <w:r w:rsidRPr="00C65975">
        <w:rPr>
          <w:i/>
        </w:rPr>
        <w:t>Cape Ferguson</w:t>
      </w:r>
      <w:r w:rsidRPr="00BA0038">
        <w:rPr>
          <w:i/>
        </w:rPr>
        <w:fldChar w:fldCharType="begin"/>
      </w:r>
      <w:r w:rsidRPr="00BA0038">
        <w:instrText xml:space="preserve"> XE "RV </w:instrText>
      </w:r>
      <w:r w:rsidRPr="00C65975">
        <w:rPr>
          <w:i/>
        </w:rPr>
        <w:instrText>Cape Ferguson</w:instrText>
      </w:r>
      <w:r w:rsidRPr="00BA0038">
        <w:instrText xml:space="preserve">" </w:instrText>
      </w:r>
      <w:r w:rsidRPr="00BA0038">
        <w:rPr>
          <w:i/>
        </w:rPr>
        <w:fldChar w:fldCharType="end"/>
      </w:r>
      <w:r w:rsidRPr="00BA0038">
        <w:t xml:space="preserve"> and the RV</w:t>
      </w:r>
      <w:r w:rsidRPr="00C65975">
        <w:t> </w:t>
      </w:r>
      <w:r w:rsidRPr="00BA0038">
        <w:rPr>
          <w:i/>
        </w:rPr>
        <w:t>Solander</w:t>
      </w:r>
      <w:r w:rsidRPr="00BA0038">
        <w:rPr>
          <w:i/>
        </w:rPr>
        <w:fldChar w:fldCharType="begin"/>
      </w:r>
      <w:r w:rsidRPr="00BA0038">
        <w:instrText xml:space="preserve"> XE "RV </w:instrText>
      </w:r>
      <w:r w:rsidRPr="00C65975">
        <w:rPr>
          <w:i/>
        </w:rPr>
        <w:instrText>Solander</w:instrText>
      </w:r>
      <w:r w:rsidRPr="00BA0038">
        <w:instrText xml:space="preserve">" </w:instrText>
      </w:r>
      <w:r w:rsidRPr="00BA0038">
        <w:rPr>
          <w:i/>
        </w:rPr>
        <w:fldChar w:fldCharType="end"/>
      </w:r>
      <w:r w:rsidRPr="00BA0038">
        <w:t>, and a number of smaller vessels, take researchers to the diverse habitats that make up Australian waters.</w:t>
      </w:r>
    </w:p>
    <w:p w:rsidR="00B30C42" w:rsidRPr="00C65975" w:rsidRDefault="00B30C42" w:rsidP="00B30C42">
      <w:r w:rsidRPr="00C65975">
        <w:t>AIMS’ major vessels are equipped with a wide range of facilities essential for long research trips, such as:</w:t>
      </w:r>
    </w:p>
    <w:p w:rsidR="00B30C42" w:rsidRPr="00BA0038" w:rsidRDefault="00B30C42" w:rsidP="00B30C42">
      <w:pPr>
        <w:pStyle w:val="ListBullet"/>
      </w:pPr>
      <w:r w:rsidRPr="00BA0038">
        <w:t>on-board dive compressors</w:t>
      </w:r>
    </w:p>
    <w:p w:rsidR="00B30C42" w:rsidRPr="00BA0038" w:rsidRDefault="00B30C42" w:rsidP="00B30C42">
      <w:pPr>
        <w:pStyle w:val="ListBullet"/>
      </w:pPr>
      <w:r w:rsidRPr="00BA0038">
        <w:t xml:space="preserve">a </w:t>
      </w:r>
      <w:r w:rsidR="00BC7D10">
        <w:t>m</w:t>
      </w:r>
      <w:r w:rsidR="00BC7D10" w:rsidRPr="00C65975">
        <w:t xml:space="preserve">oon </w:t>
      </w:r>
      <w:r w:rsidR="00BC7D10">
        <w:t>p</w:t>
      </w:r>
      <w:r w:rsidR="00BC7D10" w:rsidRPr="00C65975">
        <w:t xml:space="preserve">ool </w:t>
      </w:r>
      <w:r w:rsidRPr="00BA0038">
        <w:t>for deploying sensitive hydrographic and oceanographic instruments through the deck of the RV </w:t>
      </w:r>
      <w:r w:rsidRPr="00BA0038">
        <w:rPr>
          <w:i/>
        </w:rPr>
        <w:t>Solander</w:t>
      </w:r>
      <w:r w:rsidRPr="00BA6B60">
        <w:rPr>
          <w:i/>
        </w:rPr>
        <w:fldChar w:fldCharType="begin"/>
      </w:r>
      <w:r w:rsidRPr="00BA0038">
        <w:instrText xml:space="preserve"> XE "RV </w:instrText>
      </w:r>
      <w:r w:rsidRPr="00BA0038">
        <w:rPr>
          <w:i/>
        </w:rPr>
        <w:instrText>Solander</w:instrText>
      </w:r>
      <w:r w:rsidRPr="00BA0038">
        <w:instrText xml:space="preserve">" </w:instrText>
      </w:r>
      <w:r w:rsidRPr="00BA6B60">
        <w:rPr>
          <w:i/>
        </w:rPr>
        <w:fldChar w:fldCharType="end"/>
      </w:r>
    </w:p>
    <w:p w:rsidR="00B30C42" w:rsidRPr="00C65975" w:rsidRDefault="00BC7D10" w:rsidP="00B30C42">
      <w:pPr>
        <w:pStyle w:val="ListBullet"/>
      </w:pPr>
      <w:r>
        <w:t>A</w:t>
      </w:r>
      <w:r w:rsidR="00B30C42" w:rsidRPr="00C65975">
        <w:t>-frame, hydrographic</w:t>
      </w:r>
      <w:r>
        <w:t>,</w:t>
      </w:r>
      <w:r w:rsidR="00B30C42" w:rsidRPr="00C65975">
        <w:t xml:space="preserve"> and conductivity, temperature and depth winches</w:t>
      </w:r>
    </w:p>
    <w:p w:rsidR="00B30C42" w:rsidRPr="00BA0038" w:rsidRDefault="00B30C42" w:rsidP="00B30C42">
      <w:pPr>
        <w:pStyle w:val="ListBullet"/>
      </w:pPr>
      <w:r w:rsidRPr="00BA0038">
        <w:t>wet and dry laboratories</w:t>
      </w:r>
    </w:p>
    <w:p w:rsidR="00B30C42" w:rsidRPr="00BA0038" w:rsidRDefault="00B30C42" w:rsidP="00B30C42">
      <w:pPr>
        <w:pStyle w:val="ListBullet"/>
      </w:pPr>
      <w:r w:rsidRPr="00BA0038">
        <w:t>flow-through aquaria</w:t>
      </w:r>
    </w:p>
    <w:p w:rsidR="00B30C42" w:rsidRPr="00BA0038" w:rsidRDefault="00B30C42" w:rsidP="00B30C42">
      <w:pPr>
        <w:pStyle w:val="ListBullet"/>
      </w:pPr>
      <w:r w:rsidRPr="00BA0038">
        <w:t>large deck spaces</w:t>
      </w:r>
    </w:p>
    <w:p w:rsidR="00B30C42" w:rsidRPr="00BA0038" w:rsidRDefault="00B30C42" w:rsidP="00B30C42">
      <w:pPr>
        <w:pStyle w:val="ListBullet"/>
      </w:pPr>
      <w:r w:rsidRPr="00BA0038">
        <w:t>inflatable tenders</w:t>
      </w:r>
    </w:p>
    <w:p w:rsidR="00B30C42" w:rsidRPr="00BA0038" w:rsidRDefault="00B30C42" w:rsidP="00B30C42">
      <w:pPr>
        <w:pStyle w:val="ListBullet"/>
      </w:pPr>
      <w:proofErr w:type="gramStart"/>
      <w:r w:rsidRPr="00BA0038">
        <w:t>sophisticated</w:t>
      </w:r>
      <w:proofErr w:type="gramEnd"/>
      <w:r w:rsidRPr="00BA0038">
        <w:t xml:space="preserve"> navigation, satellite communication and computing facilities.</w:t>
      </w:r>
    </w:p>
    <w:p w:rsidR="00B30C42" w:rsidRPr="00BA0038" w:rsidRDefault="00B30C42" w:rsidP="00B30C42">
      <w:r w:rsidRPr="00BA0038">
        <w:t xml:space="preserve">AIMS researchers took part in 150 field trips during the 2015–16 financial </w:t>
      </w:r>
      <w:proofErr w:type="gramStart"/>
      <w:r w:rsidRPr="00BA0038">
        <w:t>year</w:t>
      </w:r>
      <w:proofErr w:type="gramEnd"/>
      <w:r w:rsidRPr="00BA0038">
        <w:t>. Eighty-</w:t>
      </w:r>
      <w:proofErr w:type="gramStart"/>
      <w:r w:rsidRPr="00BA0038">
        <w:t>six  trips</w:t>
      </w:r>
      <w:proofErr w:type="gramEnd"/>
      <w:r w:rsidRPr="00BA0038">
        <w:t xml:space="preserve"> involved diving and snorkelling, with a total of 2382 scuba dives performed.</w:t>
      </w:r>
    </w:p>
    <w:p w:rsidR="00B30C42" w:rsidRPr="00C65975" w:rsidRDefault="00B30C42" w:rsidP="00B30C42">
      <w:r w:rsidRPr="00BA0038">
        <w:t>Research trips involving the two largest AIMS vessels (the RV </w:t>
      </w:r>
      <w:r w:rsidRPr="00BA0038">
        <w:rPr>
          <w:i/>
        </w:rPr>
        <w:t>Solander</w:t>
      </w:r>
      <w:r w:rsidRPr="00BA0038">
        <w:rPr>
          <w:i/>
        </w:rPr>
        <w:fldChar w:fldCharType="begin"/>
      </w:r>
      <w:r w:rsidRPr="00BA0038">
        <w:instrText xml:space="preserve"> XE "RV </w:instrText>
      </w:r>
      <w:r w:rsidRPr="00C65975">
        <w:rPr>
          <w:i/>
        </w:rPr>
        <w:instrText>Solander</w:instrText>
      </w:r>
      <w:r w:rsidRPr="00BA0038">
        <w:instrText xml:space="preserve">" </w:instrText>
      </w:r>
      <w:r w:rsidRPr="00BA0038">
        <w:rPr>
          <w:i/>
        </w:rPr>
        <w:fldChar w:fldCharType="end"/>
      </w:r>
      <w:r w:rsidRPr="00BA0038">
        <w:t xml:space="preserve"> and RV </w:t>
      </w:r>
      <w:r w:rsidRPr="00C65975">
        <w:rPr>
          <w:i/>
        </w:rPr>
        <w:t>Cape Ferguson</w:t>
      </w:r>
      <w:r w:rsidRPr="00BA0038">
        <w:rPr>
          <w:i/>
        </w:rPr>
        <w:fldChar w:fldCharType="begin"/>
      </w:r>
      <w:r w:rsidRPr="00BA0038">
        <w:instrText xml:space="preserve"> XE "RV </w:instrText>
      </w:r>
      <w:r w:rsidRPr="00C65975">
        <w:rPr>
          <w:i/>
        </w:rPr>
        <w:instrText>Cape Ferguson</w:instrText>
      </w:r>
      <w:r w:rsidRPr="00BA0038">
        <w:instrText xml:space="preserve">" </w:instrText>
      </w:r>
      <w:r w:rsidRPr="00BA0038">
        <w:rPr>
          <w:i/>
        </w:rPr>
        <w:fldChar w:fldCharType="end"/>
      </w:r>
      <w:r w:rsidRPr="00BA0038">
        <w:t>) covered 43</w:t>
      </w:r>
      <w:r w:rsidR="008723B5" w:rsidRPr="00BA6B60">
        <w:rPr>
          <w:sz w:val="12"/>
          <w:szCs w:val="12"/>
        </w:rPr>
        <w:t xml:space="preserve"> </w:t>
      </w:r>
      <w:r w:rsidRPr="00BA0038">
        <w:t xml:space="preserve">000 nautical miles (see Figure </w:t>
      </w:r>
      <w:r w:rsidR="00BC5F69" w:rsidRPr="00C65975">
        <w:t>10</w:t>
      </w:r>
      <w:r w:rsidRPr="00BA0038">
        <w:t>). Together, the entire fleet of AIMS research vessels</w:t>
      </w:r>
      <w:r w:rsidR="000C3362" w:rsidRPr="00BA0038">
        <w:fldChar w:fldCharType="begin"/>
      </w:r>
      <w:r w:rsidR="000C3362" w:rsidRPr="00BA0038">
        <w:instrText xml:space="preserve"> XE "</w:instrText>
      </w:r>
      <w:r w:rsidR="000C3362" w:rsidRPr="00C65975">
        <w:instrText xml:space="preserve">Research vessels" </w:instrText>
      </w:r>
      <w:r w:rsidR="000C3362" w:rsidRPr="00BA0038">
        <w:fldChar w:fldCharType="end"/>
      </w:r>
      <w:r w:rsidRPr="00BA0038">
        <w:t xml:space="preserve"> was involved in 107 field trips conducted by 497 research personnel during 599 days in the field. Approximately half of all trips on the RVs </w:t>
      </w:r>
      <w:r w:rsidRPr="006D3569">
        <w:rPr>
          <w:i/>
        </w:rPr>
        <w:t>Cape Ferguson</w:t>
      </w:r>
      <w:r w:rsidRPr="00BA0038">
        <w:t xml:space="preserve"> and </w:t>
      </w:r>
      <w:r w:rsidRPr="006D3569">
        <w:rPr>
          <w:i/>
        </w:rPr>
        <w:t>Solander</w:t>
      </w:r>
      <w:r w:rsidRPr="00BA0038">
        <w:t xml:space="preserve"> involved researchers from collabo</w:t>
      </w:r>
      <w:r w:rsidRPr="00C65975">
        <w:t>rating organisations.</w:t>
      </w:r>
    </w:p>
    <w:p w:rsidR="00B30C42" w:rsidRPr="00BA0038" w:rsidRDefault="00B30C42" w:rsidP="00B30C42">
      <w:r w:rsidRPr="00BA0038">
        <w:t>While the large vessels (</w:t>
      </w:r>
      <w:r w:rsidRPr="006D3569">
        <w:rPr>
          <w:i/>
        </w:rPr>
        <w:t>Cape Ferguson</w:t>
      </w:r>
      <w:r w:rsidRPr="00C65975">
        <w:t xml:space="preserve"> and </w:t>
      </w:r>
      <w:r w:rsidRPr="006D3569">
        <w:rPr>
          <w:i/>
        </w:rPr>
        <w:t>Solander</w:t>
      </w:r>
      <w:r w:rsidRPr="00C65975">
        <w:t>) were u</w:t>
      </w:r>
      <w:r w:rsidRPr="00BA0038">
        <w:t>sed at close to 100</w:t>
      </w:r>
      <w:r w:rsidR="00A927E0" w:rsidRPr="00BA0038">
        <w:t> per cent</w:t>
      </w:r>
      <w:r w:rsidRPr="00BA0038">
        <w:t xml:space="preserve"> of available capacity, AIMS was still required to charter a further 129 days on third party vessels, primarily in the GBR, Torres Strait and Darwin areas, in order to meet our research commitments for the year.</w:t>
      </w:r>
    </w:p>
    <w:p w:rsidR="00B30C42" w:rsidRPr="00BA0038" w:rsidRDefault="00B30C42" w:rsidP="00B30C42">
      <w:r w:rsidRPr="00BA0038">
        <w:t>Table 9 gives a summary of the number of trips taken by each AIMS vessel during the reporting period.</w:t>
      </w:r>
    </w:p>
    <w:p w:rsidR="009E5D1E" w:rsidRPr="00BA0038" w:rsidRDefault="009E5D1E" w:rsidP="009E5D1E"/>
    <w:p w:rsidR="00B30C42" w:rsidRPr="00BA0038" w:rsidRDefault="00B30C42" w:rsidP="00B30C42">
      <w:pPr>
        <w:pStyle w:val="Caption"/>
        <w:keepNext/>
        <w:rPr>
          <w:color w:val="auto"/>
        </w:rPr>
      </w:pPr>
      <w:r w:rsidRPr="00BA0038">
        <w:rPr>
          <w:color w:val="auto"/>
        </w:rPr>
        <w:lastRenderedPageBreak/>
        <w:t xml:space="preserve">Table </w:t>
      </w:r>
      <w:r w:rsidR="00B30EDD" w:rsidRPr="00BA6B60">
        <w:rPr>
          <w:color w:val="auto"/>
        </w:rPr>
        <w:fldChar w:fldCharType="begin"/>
      </w:r>
      <w:r w:rsidR="00B30EDD" w:rsidRPr="00BA0038">
        <w:rPr>
          <w:color w:val="auto"/>
        </w:rPr>
        <w:instrText xml:space="preserve"> SEQ Table \* ARABIC </w:instrText>
      </w:r>
      <w:r w:rsidR="00B30EDD" w:rsidRPr="00BA6B60">
        <w:rPr>
          <w:color w:val="auto"/>
        </w:rPr>
        <w:fldChar w:fldCharType="separate"/>
      </w:r>
      <w:r w:rsidR="00F3175F">
        <w:rPr>
          <w:noProof/>
          <w:color w:val="auto"/>
        </w:rPr>
        <w:t>9</w:t>
      </w:r>
      <w:r w:rsidR="00B30EDD" w:rsidRPr="00BA6B60">
        <w:rPr>
          <w:noProof/>
          <w:color w:val="auto"/>
        </w:rPr>
        <w:fldChar w:fldCharType="end"/>
      </w:r>
      <w:r w:rsidRPr="00BA0038">
        <w:rPr>
          <w:color w:val="auto"/>
        </w:rPr>
        <w:t>: Research trips by AIMS’ vessels</w:t>
      </w:r>
    </w:p>
    <w:tbl>
      <w:tblPr>
        <w:tblW w:w="9214" w:type="dxa"/>
        <w:tblInd w:w="40" w:type="dxa"/>
        <w:tblLayout w:type="fixed"/>
        <w:tblCellMar>
          <w:left w:w="40" w:type="dxa"/>
          <w:right w:w="40" w:type="dxa"/>
        </w:tblCellMar>
        <w:tblLook w:val="0000" w:firstRow="0" w:lastRow="0" w:firstColumn="0" w:lastColumn="0" w:noHBand="0" w:noVBand="0"/>
      </w:tblPr>
      <w:tblGrid>
        <w:gridCol w:w="1535"/>
        <w:gridCol w:w="1536"/>
        <w:gridCol w:w="1536"/>
        <w:gridCol w:w="1535"/>
        <w:gridCol w:w="1536"/>
        <w:gridCol w:w="1536"/>
      </w:tblGrid>
      <w:tr w:rsidR="009E5D1E" w:rsidRPr="00BA0038" w:rsidTr="003D7BB9">
        <w:trPr>
          <w:trHeight w:val="883"/>
        </w:trPr>
        <w:tc>
          <w:tcPr>
            <w:tcW w:w="1535"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Heading"/>
            </w:pPr>
            <w:r w:rsidRPr="00BA0038">
              <w:t>AIMS vessel</w:t>
            </w:r>
          </w:p>
        </w:tc>
        <w:tc>
          <w:tcPr>
            <w:tcW w:w="1536"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Heading"/>
            </w:pPr>
            <w:r w:rsidRPr="00BA0038">
              <w:t>Research trips</w:t>
            </w:r>
          </w:p>
        </w:tc>
        <w:tc>
          <w:tcPr>
            <w:tcW w:w="1536" w:type="dxa"/>
            <w:tcBorders>
              <w:top w:val="single" w:sz="6" w:space="0" w:color="auto"/>
              <w:left w:val="single" w:sz="6" w:space="0" w:color="auto"/>
              <w:bottom w:val="single" w:sz="6" w:space="0" w:color="auto"/>
              <w:right w:val="single" w:sz="6" w:space="0" w:color="auto"/>
            </w:tcBorders>
          </w:tcPr>
          <w:p w:rsidR="009E5D1E" w:rsidRPr="00BA0038" w:rsidRDefault="009E5D1E" w:rsidP="003D7BB9">
            <w:pPr>
              <w:pStyle w:val="TableHeading"/>
            </w:pPr>
            <w:r w:rsidRPr="00BA0038">
              <w:t xml:space="preserve">Number of researchers involved </w:t>
            </w:r>
          </w:p>
        </w:tc>
        <w:tc>
          <w:tcPr>
            <w:tcW w:w="1535"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Heading"/>
            </w:pPr>
            <w:r w:rsidRPr="00BA0038">
              <w:t>Time in the field</w:t>
            </w:r>
            <w:r w:rsidR="003D7BB9" w:rsidRPr="00BA0038">
              <w:t xml:space="preserve"> (days)</w:t>
            </w:r>
          </w:p>
        </w:tc>
        <w:tc>
          <w:tcPr>
            <w:tcW w:w="1536"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Heading"/>
            </w:pPr>
            <w:r w:rsidRPr="00BA0038">
              <w:t>Distance travelled</w:t>
            </w:r>
            <w:r w:rsidR="003D7BB9" w:rsidRPr="00BA0038">
              <w:t xml:space="preserve"> (nautical miles)</w:t>
            </w:r>
          </w:p>
        </w:tc>
        <w:tc>
          <w:tcPr>
            <w:tcW w:w="1536"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Heading"/>
            </w:pPr>
            <w:r w:rsidRPr="00BA0038">
              <w:t>Researcher days in field</w:t>
            </w:r>
          </w:p>
        </w:tc>
      </w:tr>
      <w:tr w:rsidR="009E5D1E" w:rsidRPr="00BA0038" w:rsidTr="006D3569">
        <w:trPr>
          <w:trHeight w:val="312"/>
        </w:trPr>
        <w:tc>
          <w:tcPr>
            <w:tcW w:w="1535"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Text"/>
            </w:pPr>
            <w:r w:rsidRPr="00C65975">
              <w:t>RV </w:t>
            </w:r>
            <w:r w:rsidRPr="00BA0038">
              <w:rPr>
                <w:i/>
              </w:rPr>
              <w:t>Solander</w:t>
            </w:r>
            <w:r w:rsidRPr="00BA6B60">
              <w:rPr>
                <w:i/>
              </w:rPr>
              <w:fldChar w:fldCharType="begin"/>
            </w:r>
            <w:r w:rsidRPr="00BA0038">
              <w:instrText xml:space="preserve"> XE "RV </w:instrText>
            </w:r>
            <w:r w:rsidRPr="00BA0038">
              <w:rPr>
                <w:i/>
              </w:rPr>
              <w:instrText>Solander</w:instrText>
            </w:r>
            <w:r w:rsidRPr="00BA0038">
              <w:instrText xml:space="preserve">" </w:instrText>
            </w:r>
            <w:r w:rsidRPr="00BA6B60">
              <w:rPr>
                <w:i/>
              </w:rPr>
              <w:fldChar w:fldCharType="end"/>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626"/>
              </w:tabs>
              <w:jc w:val="right"/>
            </w:pPr>
            <w:r w:rsidRPr="00BA0038">
              <w:t>17</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1187"/>
              </w:tabs>
              <w:jc w:val="right"/>
            </w:pPr>
            <w:r w:rsidRPr="00BA0038">
              <w:t>130</w:t>
            </w:r>
          </w:p>
        </w:tc>
        <w:tc>
          <w:tcPr>
            <w:tcW w:w="1535" w:type="dxa"/>
            <w:tcBorders>
              <w:top w:val="single" w:sz="6" w:space="0" w:color="auto"/>
              <w:left w:val="single" w:sz="6" w:space="0" w:color="auto"/>
              <w:bottom w:val="single" w:sz="6" w:space="0" w:color="auto"/>
              <w:right w:val="single" w:sz="6" w:space="0" w:color="auto"/>
            </w:tcBorders>
            <w:vAlign w:val="center"/>
          </w:tcPr>
          <w:p w:rsidR="009E5D1E" w:rsidRPr="00BA0038" w:rsidRDefault="003D7BB9" w:rsidP="006D3569">
            <w:pPr>
              <w:pStyle w:val="TableText"/>
              <w:tabs>
                <w:tab w:val="decimal" w:pos="436"/>
              </w:tabs>
              <w:jc w:val="right"/>
            </w:pPr>
            <w:r w:rsidRPr="00BA0038">
              <w:t>242</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41"/>
              </w:tabs>
              <w:jc w:val="right"/>
            </w:pPr>
            <w:r w:rsidRPr="00BA0038">
              <w:t>23</w:t>
            </w:r>
            <w:r w:rsidR="000C30E6" w:rsidRPr="00BA0038">
              <w:rPr>
                <w:sz w:val="12"/>
                <w:szCs w:val="12"/>
              </w:rPr>
              <w:t> </w:t>
            </w:r>
            <w:r w:rsidRPr="00BA0038">
              <w:t>796</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85"/>
              </w:tabs>
              <w:jc w:val="right"/>
            </w:pPr>
            <w:r w:rsidRPr="00BA0038">
              <w:t>1989</w:t>
            </w:r>
          </w:p>
        </w:tc>
      </w:tr>
      <w:tr w:rsidR="009E5D1E" w:rsidRPr="00BA0038" w:rsidTr="006D3569">
        <w:trPr>
          <w:trHeight w:val="317"/>
        </w:trPr>
        <w:tc>
          <w:tcPr>
            <w:tcW w:w="1535"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Text"/>
            </w:pPr>
            <w:r w:rsidRPr="00BA0038">
              <w:t>RV </w:t>
            </w:r>
            <w:r w:rsidRPr="00BA0038">
              <w:rPr>
                <w:i/>
              </w:rPr>
              <w:t>Cape Ferguson</w:t>
            </w:r>
            <w:r w:rsidRPr="00BA6B60">
              <w:rPr>
                <w:i/>
              </w:rPr>
              <w:fldChar w:fldCharType="begin"/>
            </w:r>
            <w:r w:rsidRPr="00BA0038">
              <w:instrText xml:space="preserve"> XE "RV </w:instrText>
            </w:r>
            <w:r w:rsidRPr="00BA0038">
              <w:rPr>
                <w:i/>
              </w:rPr>
              <w:instrText>Cape Ferguson</w:instrText>
            </w:r>
            <w:r w:rsidRPr="00BA0038">
              <w:instrText xml:space="preserve">" </w:instrText>
            </w:r>
            <w:r w:rsidRPr="00BA6B60">
              <w:rPr>
                <w:i/>
              </w:rPr>
              <w:fldChar w:fldCharType="end"/>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626"/>
              </w:tabs>
              <w:jc w:val="right"/>
            </w:pPr>
            <w:r w:rsidRPr="00BA0038">
              <w:t>25</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1187"/>
              </w:tabs>
              <w:jc w:val="right"/>
            </w:pPr>
            <w:r w:rsidRPr="00BA0038">
              <w:t>152</w:t>
            </w:r>
          </w:p>
        </w:tc>
        <w:tc>
          <w:tcPr>
            <w:tcW w:w="1535" w:type="dxa"/>
            <w:tcBorders>
              <w:top w:val="single" w:sz="6" w:space="0" w:color="auto"/>
              <w:left w:val="single" w:sz="6" w:space="0" w:color="auto"/>
              <w:bottom w:val="single" w:sz="6" w:space="0" w:color="auto"/>
              <w:right w:val="single" w:sz="6" w:space="0" w:color="auto"/>
            </w:tcBorders>
            <w:vAlign w:val="center"/>
          </w:tcPr>
          <w:p w:rsidR="009E5D1E" w:rsidRPr="00BA0038" w:rsidRDefault="003D7BB9" w:rsidP="006D3569">
            <w:pPr>
              <w:pStyle w:val="TableText"/>
              <w:tabs>
                <w:tab w:val="decimal" w:pos="436"/>
              </w:tabs>
              <w:jc w:val="right"/>
            </w:pPr>
            <w:r w:rsidRPr="00BA0038">
              <w:t>256</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41"/>
              </w:tabs>
              <w:jc w:val="right"/>
            </w:pPr>
            <w:r w:rsidRPr="00BA0038">
              <w:t>19</w:t>
            </w:r>
            <w:r w:rsidR="000C30E6" w:rsidRPr="00BA0038">
              <w:rPr>
                <w:sz w:val="12"/>
                <w:szCs w:val="12"/>
              </w:rPr>
              <w:t> </w:t>
            </w:r>
            <w:r w:rsidRPr="00BA0038">
              <w:t>288</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85"/>
              </w:tabs>
              <w:jc w:val="right"/>
            </w:pPr>
            <w:r w:rsidRPr="00BA0038">
              <w:t>1568</w:t>
            </w:r>
          </w:p>
        </w:tc>
      </w:tr>
      <w:tr w:rsidR="009E5D1E" w:rsidRPr="00BA0038" w:rsidTr="006D3569">
        <w:trPr>
          <w:trHeight w:val="312"/>
        </w:trPr>
        <w:tc>
          <w:tcPr>
            <w:tcW w:w="1535"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Text"/>
            </w:pPr>
            <w:r w:rsidRPr="00BA0038">
              <w:t>RV </w:t>
            </w:r>
            <w:r w:rsidRPr="00BA0038">
              <w:rPr>
                <w:i/>
              </w:rPr>
              <w:t>Apollo</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626"/>
              </w:tabs>
              <w:jc w:val="right"/>
            </w:pPr>
            <w:r w:rsidRPr="00BA0038">
              <w:t>35</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1187"/>
              </w:tabs>
              <w:jc w:val="right"/>
            </w:pPr>
            <w:r w:rsidRPr="00BA0038">
              <w:t>127</w:t>
            </w:r>
          </w:p>
        </w:tc>
        <w:tc>
          <w:tcPr>
            <w:tcW w:w="1535" w:type="dxa"/>
            <w:tcBorders>
              <w:top w:val="single" w:sz="6" w:space="0" w:color="auto"/>
              <w:left w:val="single" w:sz="6" w:space="0" w:color="auto"/>
              <w:bottom w:val="single" w:sz="6" w:space="0" w:color="auto"/>
              <w:right w:val="single" w:sz="6" w:space="0" w:color="auto"/>
            </w:tcBorders>
            <w:vAlign w:val="center"/>
          </w:tcPr>
          <w:p w:rsidR="009E5D1E" w:rsidRPr="00BA0038" w:rsidRDefault="003D7BB9" w:rsidP="006D3569">
            <w:pPr>
              <w:pStyle w:val="TableText"/>
              <w:tabs>
                <w:tab w:val="decimal" w:pos="436"/>
              </w:tabs>
              <w:jc w:val="right"/>
            </w:pPr>
            <w:r w:rsidRPr="00BA0038">
              <w:t>36</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41"/>
              </w:tabs>
              <w:jc w:val="right"/>
            </w:pPr>
            <w:r w:rsidRPr="00BA0038">
              <w:t>N/A</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85"/>
              </w:tabs>
              <w:jc w:val="right"/>
            </w:pPr>
            <w:r w:rsidRPr="00BA0038">
              <w:t>131</w:t>
            </w:r>
          </w:p>
        </w:tc>
      </w:tr>
      <w:tr w:rsidR="009E5D1E" w:rsidRPr="00BA0038" w:rsidTr="006D3569">
        <w:trPr>
          <w:trHeight w:val="317"/>
        </w:trPr>
        <w:tc>
          <w:tcPr>
            <w:tcW w:w="1535"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Text"/>
            </w:pPr>
            <w:r w:rsidRPr="00BA0038">
              <w:t>RV </w:t>
            </w:r>
            <w:r w:rsidRPr="00BA0038">
              <w:rPr>
                <w:i/>
              </w:rPr>
              <w:t>Pisces</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626"/>
              </w:tabs>
              <w:jc w:val="right"/>
            </w:pPr>
            <w:r w:rsidRPr="00BA0038">
              <w:t>8</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1187"/>
              </w:tabs>
              <w:jc w:val="right"/>
            </w:pPr>
            <w:r w:rsidRPr="00BA0038">
              <w:t>17</w:t>
            </w:r>
          </w:p>
        </w:tc>
        <w:tc>
          <w:tcPr>
            <w:tcW w:w="1535" w:type="dxa"/>
            <w:tcBorders>
              <w:top w:val="single" w:sz="6" w:space="0" w:color="auto"/>
              <w:left w:val="single" w:sz="6" w:space="0" w:color="auto"/>
              <w:bottom w:val="single" w:sz="6" w:space="0" w:color="auto"/>
              <w:right w:val="single" w:sz="6" w:space="0" w:color="auto"/>
            </w:tcBorders>
            <w:vAlign w:val="center"/>
          </w:tcPr>
          <w:p w:rsidR="009E5D1E" w:rsidRPr="00BA0038" w:rsidRDefault="003D7BB9" w:rsidP="006D3569">
            <w:pPr>
              <w:pStyle w:val="TableText"/>
              <w:tabs>
                <w:tab w:val="decimal" w:pos="436"/>
              </w:tabs>
              <w:jc w:val="right"/>
            </w:pPr>
            <w:r w:rsidRPr="00BA0038">
              <w:t>11</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41"/>
              </w:tabs>
              <w:jc w:val="right"/>
            </w:pPr>
            <w:r w:rsidRPr="00BA0038">
              <w:t>N/A</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85"/>
              </w:tabs>
              <w:jc w:val="right"/>
            </w:pPr>
            <w:r w:rsidRPr="00BA0038">
              <w:t>23</w:t>
            </w:r>
          </w:p>
        </w:tc>
      </w:tr>
      <w:tr w:rsidR="009E5D1E" w:rsidRPr="00BA0038" w:rsidTr="006D3569">
        <w:trPr>
          <w:trHeight w:val="317"/>
        </w:trPr>
        <w:tc>
          <w:tcPr>
            <w:tcW w:w="1535"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Text"/>
            </w:pPr>
            <w:r w:rsidRPr="00BA0038">
              <w:t>RV </w:t>
            </w:r>
            <w:r w:rsidRPr="00BA0038">
              <w:rPr>
                <w:i/>
              </w:rPr>
              <w:t>Aquarius</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626"/>
              </w:tabs>
              <w:jc w:val="right"/>
            </w:pPr>
            <w:r w:rsidRPr="00BA0038">
              <w:t>21</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1187"/>
              </w:tabs>
              <w:jc w:val="right"/>
            </w:pPr>
            <w:r w:rsidRPr="00BA0038">
              <w:t>69</w:t>
            </w:r>
          </w:p>
        </w:tc>
        <w:tc>
          <w:tcPr>
            <w:tcW w:w="1535" w:type="dxa"/>
            <w:tcBorders>
              <w:top w:val="single" w:sz="6" w:space="0" w:color="auto"/>
              <w:left w:val="single" w:sz="6" w:space="0" w:color="auto"/>
              <w:bottom w:val="single" w:sz="6" w:space="0" w:color="auto"/>
              <w:right w:val="single" w:sz="6" w:space="0" w:color="auto"/>
            </w:tcBorders>
            <w:vAlign w:val="center"/>
          </w:tcPr>
          <w:p w:rsidR="009E5D1E" w:rsidRPr="00BA0038" w:rsidRDefault="003D7BB9" w:rsidP="006D3569">
            <w:pPr>
              <w:pStyle w:val="TableText"/>
              <w:tabs>
                <w:tab w:val="decimal" w:pos="436"/>
              </w:tabs>
              <w:jc w:val="right"/>
            </w:pPr>
            <w:r w:rsidRPr="00BA0038">
              <w:t>53</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41"/>
              </w:tabs>
              <w:jc w:val="right"/>
            </w:pPr>
            <w:r w:rsidRPr="00BA0038">
              <w:t>N/A</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85"/>
              </w:tabs>
              <w:jc w:val="right"/>
            </w:pPr>
            <w:r w:rsidRPr="00BA0038">
              <w:t>164</w:t>
            </w:r>
          </w:p>
        </w:tc>
      </w:tr>
      <w:tr w:rsidR="009E5D1E" w:rsidRPr="00BA0038" w:rsidTr="006D3569">
        <w:trPr>
          <w:trHeight w:val="312"/>
        </w:trPr>
        <w:tc>
          <w:tcPr>
            <w:tcW w:w="1535"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Text"/>
            </w:pPr>
            <w:r w:rsidRPr="00BA0038">
              <w:t>RV </w:t>
            </w:r>
            <w:r w:rsidRPr="00BA0038">
              <w:rPr>
                <w:i/>
              </w:rPr>
              <w:t>Capricornus</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626"/>
              </w:tabs>
              <w:jc w:val="right"/>
            </w:pPr>
            <w:r w:rsidRPr="00BA0038">
              <w:t>1</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1187"/>
              </w:tabs>
              <w:jc w:val="right"/>
            </w:pPr>
            <w:r w:rsidRPr="00BA0038">
              <w:t>2</w:t>
            </w:r>
          </w:p>
        </w:tc>
        <w:tc>
          <w:tcPr>
            <w:tcW w:w="1535" w:type="dxa"/>
            <w:tcBorders>
              <w:top w:val="single" w:sz="6" w:space="0" w:color="auto"/>
              <w:left w:val="single" w:sz="6" w:space="0" w:color="auto"/>
              <w:bottom w:val="single" w:sz="6" w:space="0" w:color="auto"/>
              <w:right w:val="single" w:sz="6" w:space="0" w:color="auto"/>
            </w:tcBorders>
            <w:vAlign w:val="center"/>
          </w:tcPr>
          <w:p w:rsidR="009E5D1E" w:rsidRPr="00BA0038" w:rsidRDefault="003D7BB9" w:rsidP="006D3569">
            <w:pPr>
              <w:pStyle w:val="TableText"/>
              <w:tabs>
                <w:tab w:val="decimal" w:pos="436"/>
              </w:tabs>
              <w:jc w:val="right"/>
            </w:pPr>
            <w:r w:rsidRPr="00BA0038">
              <w:t>1</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41"/>
              </w:tabs>
              <w:jc w:val="right"/>
            </w:pPr>
            <w:r w:rsidRPr="00BA0038">
              <w:t>N/A</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85"/>
              </w:tabs>
              <w:jc w:val="right"/>
            </w:pPr>
            <w:r w:rsidRPr="00BA0038">
              <w:t>2</w:t>
            </w:r>
          </w:p>
        </w:tc>
      </w:tr>
      <w:tr w:rsidR="009E5D1E" w:rsidRPr="00BA0038" w:rsidTr="006D3569">
        <w:trPr>
          <w:trHeight w:val="331"/>
        </w:trPr>
        <w:tc>
          <w:tcPr>
            <w:tcW w:w="1535" w:type="dxa"/>
            <w:tcBorders>
              <w:top w:val="single" w:sz="6" w:space="0" w:color="auto"/>
              <w:left w:val="single" w:sz="6" w:space="0" w:color="auto"/>
              <w:bottom w:val="single" w:sz="6" w:space="0" w:color="auto"/>
              <w:right w:val="single" w:sz="6" w:space="0" w:color="auto"/>
            </w:tcBorders>
          </w:tcPr>
          <w:p w:rsidR="009E5D1E" w:rsidRPr="00BA0038" w:rsidRDefault="009E5D1E" w:rsidP="009E5D1E">
            <w:pPr>
              <w:pStyle w:val="TableText"/>
              <w:rPr>
                <w:b/>
                <w:i/>
              </w:rPr>
            </w:pPr>
            <w:r w:rsidRPr="00BA0038">
              <w:rPr>
                <w:b/>
                <w:i/>
              </w:rPr>
              <w:t>Total</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626"/>
              </w:tabs>
              <w:jc w:val="right"/>
              <w:rPr>
                <w:b/>
                <w:i/>
              </w:rPr>
            </w:pPr>
            <w:r w:rsidRPr="00BA0038">
              <w:rPr>
                <w:b/>
                <w:i/>
              </w:rPr>
              <w:t>107</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1187"/>
              </w:tabs>
              <w:jc w:val="right"/>
              <w:rPr>
                <w:b/>
                <w:i/>
              </w:rPr>
            </w:pPr>
            <w:r w:rsidRPr="00BA0038">
              <w:rPr>
                <w:b/>
                <w:i/>
              </w:rPr>
              <w:t>497</w:t>
            </w:r>
          </w:p>
        </w:tc>
        <w:tc>
          <w:tcPr>
            <w:tcW w:w="1535" w:type="dxa"/>
            <w:tcBorders>
              <w:top w:val="single" w:sz="6" w:space="0" w:color="auto"/>
              <w:left w:val="single" w:sz="6" w:space="0" w:color="auto"/>
              <w:bottom w:val="single" w:sz="6" w:space="0" w:color="auto"/>
              <w:right w:val="single" w:sz="6" w:space="0" w:color="auto"/>
            </w:tcBorders>
            <w:vAlign w:val="center"/>
          </w:tcPr>
          <w:p w:rsidR="009E5D1E" w:rsidRPr="00BA0038" w:rsidRDefault="003D7BB9" w:rsidP="006D3569">
            <w:pPr>
              <w:pStyle w:val="TableText"/>
              <w:tabs>
                <w:tab w:val="decimal" w:pos="436"/>
              </w:tabs>
              <w:jc w:val="right"/>
              <w:rPr>
                <w:b/>
                <w:i/>
              </w:rPr>
            </w:pPr>
            <w:r w:rsidRPr="00BA0038">
              <w:rPr>
                <w:b/>
                <w:i/>
              </w:rPr>
              <w:t>599</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41"/>
              </w:tabs>
              <w:jc w:val="right"/>
              <w:rPr>
                <w:b/>
                <w:i/>
              </w:rPr>
            </w:pPr>
            <w:r w:rsidRPr="00BA0038">
              <w:rPr>
                <w:b/>
                <w:i/>
              </w:rPr>
              <w:t>–</w:t>
            </w:r>
          </w:p>
        </w:tc>
        <w:tc>
          <w:tcPr>
            <w:tcW w:w="1536" w:type="dxa"/>
            <w:tcBorders>
              <w:top w:val="single" w:sz="6" w:space="0" w:color="auto"/>
              <w:left w:val="single" w:sz="6" w:space="0" w:color="auto"/>
              <w:bottom w:val="single" w:sz="6" w:space="0" w:color="auto"/>
              <w:right w:val="single" w:sz="6" w:space="0" w:color="auto"/>
            </w:tcBorders>
            <w:vAlign w:val="center"/>
          </w:tcPr>
          <w:p w:rsidR="009E5D1E" w:rsidRPr="00BA0038" w:rsidRDefault="009E5D1E" w:rsidP="006D3569">
            <w:pPr>
              <w:pStyle w:val="TableText"/>
              <w:tabs>
                <w:tab w:val="decimal" w:pos="885"/>
              </w:tabs>
              <w:jc w:val="right"/>
              <w:rPr>
                <w:b/>
                <w:i/>
              </w:rPr>
            </w:pPr>
            <w:r w:rsidRPr="00BA0038">
              <w:rPr>
                <w:b/>
                <w:i/>
              </w:rPr>
              <w:t>3877</w:t>
            </w:r>
          </w:p>
        </w:tc>
      </w:tr>
    </w:tbl>
    <w:p w:rsidR="009E5D1E" w:rsidRPr="00C65975" w:rsidRDefault="009E5D1E" w:rsidP="009E5D1E">
      <w:pPr>
        <w:pStyle w:val="Figure"/>
      </w:pPr>
    </w:p>
    <w:p w:rsidR="007F6A9C" w:rsidRPr="00BA0038" w:rsidRDefault="009E5D1E" w:rsidP="007F6A9C">
      <w:pPr>
        <w:pStyle w:val="Caption"/>
        <w:keepNext/>
      </w:pPr>
      <w:r w:rsidRPr="00BA6B60">
        <w:rPr>
          <w:noProof/>
          <w:color w:val="auto"/>
          <w:lang w:eastAsia="en-AU"/>
        </w:rPr>
        <w:drawing>
          <wp:inline distT="0" distB="0" distL="0" distR="0" wp14:anchorId="7157AFF7" wp14:editId="4C068CD1">
            <wp:extent cx="5036447" cy="4445000"/>
            <wp:effectExtent l="0" t="0" r="0" b="0"/>
            <wp:docPr id="18" name="Picture 18" descr="Map of Australia showing the cruise paths followed by AIMS research vessels while conducting field activities during the reporting period" title="Figure 10: Activities of the major research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nnual_Report\2015-16\AR-working-documents\Graphics\First Drafts\Ship tracks.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036447" cy="4445000"/>
                    </a:xfrm>
                    <a:prstGeom prst="rect">
                      <a:avLst/>
                    </a:prstGeom>
                    <a:noFill/>
                    <a:ln>
                      <a:noFill/>
                    </a:ln>
                  </pic:spPr>
                </pic:pic>
              </a:graphicData>
            </a:graphic>
          </wp:inline>
        </w:drawing>
      </w:r>
    </w:p>
    <w:p w:rsidR="007F6A9C" w:rsidRPr="00BA0038" w:rsidRDefault="007F6A9C" w:rsidP="007F6A9C">
      <w:pPr>
        <w:pStyle w:val="Caption"/>
        <w:rPr>
          <w:b/>
          <w:bCs w:val="0"/>
          <w:color w:val="auto"/>
          <w:sz w:val="22"/>
          <w:szCs w:val="22"/>
        </w:rPr>
      </w:pPr>
      <w:r w:rsidRPr="00BA0038">
        <w:rPr>
          <w:color w:val="auto"/>
        </w:rPr>
        <w:t xml:space="preserve">Figure </w:t>
      </w:r>
      <w:r w:rsidR="00B30EDD" w:rsidRPr="00BA6B60">
        <w:rPr>
          <w:color w:val="auto"/>
        </w:rPr>
        <w:fldChar w:fldCharType="begin"/>
      </w:r>
      <w:r w:rsidR="00B30EDD" w:rsidRPr="00BA0038">
        <w:rPr>
          <w:color w:val="auto"/>
        </w:rPr>
        <w:instrText xml:space="preserve"> SEQ Figure \* ARABIC </w:instrText>
      </w:r>
      <w:r w:rsidR="00B30EDD" w:rsidRPr="00BA6B60">
        <w:rPr>
          <w:color w:val="auto"/>
        </w:rPr>
        <w:fldChar w:fldCharType="separate"/>
      </w:r>
      <w:r w:rsidR="00F3175F">
        <w:rPr>
          <w:noProof/>
          <w:color w:val="auto"/>
        </w:rPr>
        <w:t>10</w:t>
      </w:r>
      <w:r w:rsidR="00B30EDD" w:rsidRPr="00BA6B60">
        <w:rPr>
          <w:noProof/>
          <w:color w:val="auto"/>
        </w:rPr>
        <w:fldChar w:fldCharType="end"/>
      </w:r>
      <w:r w:rsidRPr="00BA0038">
        <w:rPr>
          <w:color w:val="auto"/>
        </w:rPr>
        <w:t>: Activities of the major research vessels</w:t>
      </w:r>
      <w:r w:rsidR="000C3362" w:rsidRPr="00BA6B60">
        <w:rPr>
          <w:b/>
          <w:bCs w:val="0"/>
          <w:color w:val="auto"/>
          <w:sz w:val="22"/>
          <w:szCs w:val="22"/>
        </w:rPr>
        <w:fldChar w:fldCharType="begin"/>
      </w:r>
      <w:r w:rsidR="000C3362" w:rsidRPr="00BA0038">
        <w:rPr>
          <w:b/>
          <w:bCs w:val="0"/>
          <w:color w:val="auto"/>
          <w:sz w:val="22"/>
          <w:szCs w:val="22"/>
        </w:rPr>
        <w:instrText xml:space="preserve"> XE "Research vessels" </w:instrText>
      </w:r>
      <w:r w:rsidR="000C3362" w:rsidRPr="00BA6B60">
        <w:rPr>
          <w:b/>
          <w:bCs w:val="0"/>
          <w:color w:val="auto"/>
          <w:sz w:val="22"/>
          <w:szCs w:val="22"/>
        </w:rPr>
        <w:fldChar w:fldCharType="end"/>
      </w:r>
    </w:p>
    <w:p w:rsidR="00B16D93" w:rsidRPr="00BA0038" w:rsidRDefault="00B16D93" w:rsidP="00AE0390">
      <w:pPr>
        <w:pStyle w:val="Heading4"/>
      </w:pPr>
      <w:bookmarkStart w:id="314" w:name="_Toc431375659"/>
      <w:bookmarkStart w:id="315" w:name="_Toc431375722"/>
      <w:bookmarkStart w:id="316" w:name="_Toc431393699"/>
      <w:bookmarkStart w:id="317" w:name="_Toc458509832"/>
      <w:bookmarkStart w:id="318" w:name="Revenue"/>
      <w:bookmarkStart w:id="319" w:name="_Toc460334525"/>
      <w:bookmarkStart w:id="320" w:name="_Toc460336798"/>
      <w:bookmarkStart w:id="321" w:name="_Toc460336912"/>
      <w:bookmarkStart w:id="322" w:name="_Toc460337027"/>
      <w:bookmarkStart w:id="323" w:name="_Toc460337188"/>
      <w:bookmarkStart w:id="324" w:name="_Toc460421034"/>
      <w:bookmarkStart w:id="325" w:name="_Toc461100008"/>
      <w:r w:rsidRPr="00BA0038">
        <w:lastRenderedPageBreak/>
        <w:t>Revenue</w:t>
      </w:r>
      <w:bookmarkEnd w:id="288"/>
      <w:bookmarkEnd w:id="289"/>
      <w:bookmarkEnd w:id="290"/>
      <w:bookmarkEnd w:id="291"/>
      <w:bookmarkEnd w:id="292"/>
      <w:bookmarkEnd w:id="293"/>
      <w:bookmarkEnd w:id="294"/>
      <w:bookmarkEnd w:id="314"/>
      <w:bookmarkEnd w:id="315"/>
      <w:bookmarkEnd w:id="316"/>
      <w:bookmarkEnd w:id="317"/>
      <w:bookmarkEnd w:id="318"/>
      <w:bookmarkEnd w:id="319"/>
      <w:bookmarkEnd w:id="320"/>
      <w:bookmarkEnd w:id="321"/>
      <w:bookmarkEnd w:id="322"/>
      <w:bookmarkEnd w:id="323"/>
      <w:bookmarkEnd w:id="324"/>
      <w:bookmarkEnd w:id="325"/>
    </w:p>
    <w:p w:rsidR="00F2469E" w:rsidRPr="00BA0038" w:rsidRDefault="00F2469E" w:rsidP="00F2469E">
      <w:pPr>
        <w:pStyle w:val="NormalWeb"/>
        <w:spacing w:before="120" w:beforeAutospacing="0" w:after="0" w:afterAutospacing="0"/>
        <w:rPr>
          <w:rFonts w:ascii="Cambria" w:hAnsi="Cambria"/>
          <w:sz w:val="22"/>
        </w:rPr>
      </w:pPr>
      <w:bookmarkStart w:id="326" w:name="_Toc401846358"/>
      <w:bookmarkStart w:id="327" w:name="_Toc401846417"/>
      <w:proofErr w:type="gramStart"/>
      <w:r w:rsidRPr="00BA0038">
        <w:rPr>
          <w:rFonts w:ascii="Cambria" w:hAnsi="Cambria"/>
          <w:sz w:val="22"/>
        </w:rPr>
        <w:t>AIMS</w:t>
      </w:r>
      <w:r w:rsidR="00FA14D2">
        <w:rPr>
          <w:rFonts w:ascii="Cambria" w:hAnsi="Cambria"/>
          <w:sz w:val="22"/>
        </w:rPr>
        <w:t>’</w:t>
      </w:r>
      <w:r w:rsidRPr="00BA0038">
        <w:rPr>
          <w:rFonts w:ascii="Cambria" w:hAnsi="Cambria"/>
          <w:sz w:val="22"/>
        </w:rPr>
        <w:t xml:space="preserve"> operations were supported by a mix of </w:t>
      </w:r>
      <w:r w:rsidR="008723B5">
        <w:rPr>
          <w:rFonts w:ascii="Cambria" w:hAnsi="Cambria"/>
          <w:sz w:val="22"/>
        </w:rPr>
        <w:t>Australian</w:t>
      </w:r>
      <w:r w:rsidR="008723B5" w:rsidRPr="00C65975">
        <w:rPr>
          <w:rFonts w:ascii="Cambria" w:hAnsi="Cambria"/>
          <w:sz w:val="22"/>
        </w:rPr>
        <w:t xml:space="preserve"> </w:t>
      </w:r>
      <w:r w:rsidRPr="00BA0038">
        <w:rPr>
          <w:rFonts w:ascii="Cambria" w:hAnsi="Cambria"/>
          <w:sz w:val="22"/>
        </w:rPr>
        <w:t>Government appropriation funding and non-appropriation funding from state and territory governments, competitive research funds, environmental regulators and the private sector</w:t>
      </w:r>
      <w:proofErr w:type="gramEnd"/>
      <w:r w:rsidRPr="00BA0038">
        <w:rPr>
          <w:rFonts w:ascii="Cambria" w:hAnsi="Cambria"/>
          <w:sz w:val="22"/>
        </w:rPr>
        <w:t>.</w:t>
      </w:r>
    </w:p>
    <w:p w:rsidR="00F2469E" w:rsidRPr="00BA0038" w:rsidRDefault="00F2469E" w:rsidP="00F2469E">
      <w:pPr>
        <w:pStyle w:val="NormalWeb"/>
        <w:spacing w:before="120" w:beforeAutospacing="0" w:after="0" w:afterAutospacing="0"/>
        <w:rPr>
          <w:rFonts w:ascii="Cambria" w:hAnsi="Cambria"/>
          <w:sz w:val="22"/>
        </w:rPr>
      </w:pPr>
      <w:r w:rsidRPr="00BA0038">
        <w:rPr>
          <w:rFonts w:ascii="Cambria" w:hAnsi="Cambria"/>
          <w:sz w:val="22"/>
        </w:rPr>
        <w:t xml:space="preserve">AIMS’ total revenue for </w:t>
      </w:r>
      <w:r w:rsidR="007B4DFB" w:rsidRPr="00BA0038">
        <w:rPr>
          <w:rFonts w:ascii="Cambria" w:hAnsi="Cambria"/>
          <w:sz w:val="22"/>
        </w:rPr>
        <w:t>2015–16</w:t>
      </w:r>
      <w:r w:rsidRPr="00BA0038">
        <w:rPr>
          <w:rFonts w:ascii="Cambria" w:hAnsi="Cambria"/>
          <w:sz w:val="22"/>
        </w:rPr>
        <w:t xml:space="preserve"> was $58.572 million, representing a decrease of 5.9 per cent on 2014</w:t>
      </w:r>
      <w:r w:rsidR="00B30C42" w:rsidRPr="00BA0038">
        <w:rPr>
          <w:rFonts w:ascii="Cambria" w:hAnsi="Cambria"/>
          <w:color w:val="76923C" w:themeColor="accent3" w:themeShade="BF"/>
          <w:sz w:val="22"/>
        </w:rPr>
        <w:t>–</w:t>
      </w:r>
      <w:r w:rsidRPr="00BA0038">
        <w:rPr>
          <w:rFonts w:ascii="Cambria" w:hAnsi="Cambria"/>
          <w:sz w:val="22"/>
        </w:rPr>
        <w:t>15 revenue (</w:t>
      </w:r>
      <w:r w:rsidR="009E1D03" w:rsidRPr="00BA0038">
        <w:rPr>
          <w:rFonts w:ascii="Cambria" w:hAnsi="Cambria"/>
          <w:sz w:val="22"/>
        </w:rPr>
        <w:t xml:space="preserve">see </w:t>
      </w:r>
      <w:r w:rsidRPr="00BA0038">
        <w:rPr>
          <w:rFonts w:ascii="Cambria" w:hAnsi="Cambria"/>
          <w:sz w:val="22"/>
        </w:rPr>
        <w:t>Figure 1</w:t>
      </w:r>
      <w:r w:rsidR="00530B7E" w:rsidRPr="00BA0038">
        <w:rPr>
          <w:rFonts w:ascii="Cambria" w:hAnsi="Cambria"/>
          <w:sz w:val="22"/>
        </w:rPr>
        <w:t>1</w:t>
      </w:r>
      <w:r w:rsidRPr="00BA0038">
        <w:rPr>
          <w:rFonts w:ascii="Cambria" w:hAnsi="Cambria"/>
          <w:sz w:val="22"/>
        </w:rPr>
        <w:t>). The $3.726 million decrease was mainly due to reduction in external funding ($1.072 million)</w:t>
      </w:r>
      <w:r w:rsidR="00FE1F3C" w:rsidRPr="00BA0038">
        <w:rPr>
          <w:rFonts w:ascii="Cambria" w:hAnsi="Cambria"/>
          <w:sz w:val="22"/>
        </w:rPr>
        <w:t xml:space="preserve"> </w:t>
      </w:r>
      <w:r w:rsidRPr="00BA0038">
        <w:rPr>
          <w:rFonts w:ascii="Cambria" w:hAnsi="Cambria"/>
          <w:sz w:val="22"/>
        </w:rPr>
        <w:t>and reduction in other revenue ($0.798 million).</w:t>
      </w:r>
    </w:p>
    <w:p w:rsidR="00A90C5B" w:rsidRPr="006D3569" w:rsidRDefault="00A90C5B" w:rsidP="007450E7">
      <w:pPr>
        <w:pStyle w:val="BodyText"/>
        <w:rPr>
          <w:color w:val="663300"/>
          <w:lang w:val="en-AU"/>
        </w:rPr>
      </w:pPr>
    </w:p>
    <w:p w:rsidR="00791DF1" w:rsidRPr="00C65975" w:rsidRDefault="00EE6D82" w:rsidP="003F4F5F">
      <w:pPr>
        <w:pStyle w:val="Figure"/>
        <w:rPr>
          <w:noProof/>
          <w:lang w:eastAsia="en-AU"/>
        </w:rPr>
      </w:pPr>
      <w:r w:rsidRPr="00BA0038">
        <w:rPr>
          <w:noProof/>
          <w:lang w:eastAsia="en-AU"/>
        </w:rPr>
        <w:drawing>
          <wp:inline distT="0" distB="0" distL="0" distR="0" wp14:anchorId="23F96B1C" wp14:editId="328ED5BB">
            <wp:extent cx="3117850" cy="2174753"/>
            <wp:effectExtent l="0" t="0" r="6350" b="0"/>
            <wp:docPr id="9" name="Picture 9" descr="Graph showing five-year trend in AIMS' appropriation, non-approporiation and total revenue" title="Figure 11: AIMS’ revenu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nue.jpg"/>
                    <pic:cNvPicPr/>
                  </pic:nvPicPr>
                  <pic:blipFill>
                    <a:blip r:embed="rId63">
                      <a:extLst>
                        <a:ext uri="{28A0092B-C50C-407E-A947-70E740481C1C}">
                          <a14:useLocalDpi xmlns:a14="http://schemas.microsoft.com/office/drawing/2010/main" val="0"/>
                        </a:ext>
                      </a:extLst>
                    </a:blip>
                    <a:stretch>
                      <a:fillRect/>
                    </a:stretch>
                  </pic:blipFill>
                  <pic:spPr>
                    <a:xfrm>
                      <a:off x="0" y="0"/>
                      <a:ext cx="3118903" cy="2175487"/>
                    </a:xfrm>
                    <a:prstGeom prst="rect">
                      <a:avLst/>
                    </a:prstGeom>
                  </pic:spPr>
                </pic:pic>
              </a:graphicData>
            </a:graphic>
          </wp:inline>
        </w:drawing>
      </w:r>
    </w:p>
    <w:p w:rsidR="00C240FF" w:rsidRPr="00BA0038" w:rsidRDefault="00B55010" w:rsidP="00B55010">
      <w:pPr>
        <w:pStyle w:val="Caption"/>
        <w:rPr>
          <w:color w:val="auto"/>
        </w:rPr>
      </w:pPr>
      <w:r w:rsidRPr="00BA0038">
        <w:rPr>
          <w:color w:val="auto"/>
        </w:rPr>
        <w:t xml:space="preserve">Figure </w:t>
      </w:r>
      <w:r w:rsidR="00CD301A" w:rsidRPr="00BA6B60">
        <w:rPr>
          <w:color w:val="auto"/>
        </w:rPr>
        <w:fldChar w:fldCharType="begin"/>
      </w:r>
      <w:r w:rsidR="00CD301A" w:rsidRPr="00BA0038">
        <w:rPr>
          <w:color w:val="auto"/>
        </w:rPr>
        <w:instrText xml:space="preserve"> SEQ Figure \* ARABIC </w:instrText>
      </w:r>
      <w:r w:rsidR="00CD301A" w:rsidRPr="00BA6B60">
        <w:rPr>
          <w:color w:val="auto"/>
        </w:rPr>
        <w:fldChar w:fldCharType="separate"/>
      </w:r>
      <w:r w:rsidR="00F3175F">
        <w:rPr>
          <w:noProof/>
          <w:color w:val="auto"/>
        </w:rPr>
        <w:t>11</w:t>
      </w:r>
      <w:r w:rsidR="00CD301A" w:rsidRPr="00BA6B60">
        <w:rPr>
          <w:noProof/>
          <w:color w:val="auto"/>
        </w:rPr>
        <w:fldChar w:fldCharType="end"/>
      </w:r>
      <w:r w:rsidRPr="00BA0038">
        <w:rPr>
          <w:color w:val="auto"/>
        </w:rPr>
        <w:t>: AIMS’ revenue</w:t>
      </w:r>
      <w:r w:rsidR="008E788C" w:rsidRPr="00BA6B60">
        <w:rPr>
          <w:color w:val="auto"/>
        </w:rPr>
        <w:fldChar w:fldCharType="begin"/>
      </w:r>
      <w:r w:rsidR="008E788C" w:rsidRPr="00BA0038">
        <w:rPr>
          <w:color w:val="auto"/>
        </w:rPr>
        <w:instrText xml:space="preserve"> XE "Revenue" </w:instrText>
      </w:r>
      <w:r w:rsidR="008E788C" w:rsidRPr="00BA6B60">
        <w:rPr>
          <w:color w:val="auto"/>
        </w:rPr>
        <w:fldChar w:fldCharType="end"/>
      </w:r>
      <w:r w:rsidR="007F6A9C" w:rsidRPr="00BA0038">
        <w:rPr>
          <w:color w:val="auto"/>
        </w:rPr>
        <w:t xml:space="preserve"> over time</w:t>
      </w:r>
    </w:p>
    <w:p w:rsidR="00587F5D" w:rsidRPr="00BA0038" w:rsidRDefault="00587F5D" w:rsidP="00AE0390">
      <w:pPr>
        <w:pStyle w:val="Heading4"/>
      </w:pPr>
      <w:bookmarkStart w:id="328" w:name="_Toc458509833"/>
      <w:bookmarkStart w:id="329" w:name="External_revenue"/>
      <w:bookmarkStart w:id="330" w:name="_Toc460334526"/>
      <w:bookmarkStart w:id="331" w:name="_Toc460336799"/>
      <w:bookmarkStart w:id="332" w:name="_Toc460336913"/>
      <w:bookmarkStart w:id="333" w:name="_Toc460337028"/>
      <w:bookmarkStart w:id="334" w:name="_Toc460337189"/>
      <w:bookmarkStart w:id="335" w:name="_Toc460421035"/>
      <w:bookmarkStart w:id="336" w:name="_Toc461100009"/>
      <w:r w:rsidRPr="00BA0038">
        <w:t xml:space="preserve">External </w:t>
      </w:r>
      <w:r w:rsidR="008527EC" w:rsidRPr="00C65975">
        <w:t>revenue</w:t>
      </w:r>
      <w:bookmarkEnd w:id="328"/>
      <w:bookmarkEnd w:id="329"/>
      <w:bookmarkEnd w:id="330"/>
      <w:bookmarkEnd w:id="331"/>
      <w:bookmarkEnd w:id="332"/>
      <w:bookmarkEnd w:id="333"/>
      <w:bookmarkEnd w:id="334"/>
      <w:bookmarkEnd w:id="335"/>
      <w:bookmarkEnd w:id="336"/>
      <w:r w:rsidR="007C6C02" w:rsidRPr="00BA6B60">
        <w:fldChar w:fldCharType="begin"/>
      </w:r>
      <w:r w:rsidR="007C6C02" w:rsidRPr="00BA0038">
        <w:instrText xml:space="preserve"> XE "External revenue" </w:instrText>
      </w:r>
      <w:r w:rsidR="007C6C02" w:rsidRPr="00BA6B60">
        <w:fldChar w:fldCharType="end"/>
      </w:r>
    </w:p>
    <w:p w:rsidR="00F2469E" w:rsidRPr="00BA0038" w:rsidRDefault="00F2469E" w:rsidP="00F2469E">
      <w:pPr>
        <w:pStyle w:val="NormalWeb"/>
        <w:spacing w:before="120" w:beforeAutospacing="0" w:after="0" w:afterAutospacing="0"/>
        <w:rPr>
          <w:rFonts w:ascii="Cambria" w:hAnsi="Cambria"/>
          <w:sz w:val="22"/>
        </w:rPr>
      </w:pPr>
      <w:r w:rsidRPr="00BA0038">
        <w:rPr>
          <w:rFonts w:ascii="Cambria" w:hAnsi="Cambria"/>
          <w:sz w:val="22"/>
        </w:rPr>
        <w:t>External funding is critical for AIMS to maintain its present level of scientific research. In 2015–16, revenue from external sources was $16.324 million, which accounted for 28 per cent of AIMS’ total revenue (</w:t>
      </w:r>
      <w:r w:rsidR="007F6A9C" w:rsidRPr="00BA0038">
        <w:rPr>
          <w:rFonts w:ascii="Cambria" w:hAnsi="Cambria"/>
          <w:sz w:val="22"/>
        </w:rPr>
        <w:t xml:space="preserve">see </w:t>
      </w:r>
      <w:r w:rsidRPr="00BA0038">
        <w:rPr>
          <w:rFonts w:ascii="Cambria" w:hAnsi="Cambria"/>
          <w:sz w:val="22"/>
        </w:rPr>
        <w:t xml:space="preserve">Figure </w:t>
      </w:r>
      <w:r w:rsidR="007F6A9C" w:rsidRPr="00BA0038">
        <w:rPr>
          <w:rFonts w:ascii="Cambria" w:hAnsi="Cambria"/>
          <w:sz w:val="22"/>
        </w:rPr>
        <w:t>12</w:t>
      </w:r>
      <w:r w:rsidRPr="00BA0038">
        <w:rPr>
          <w:rFonts w:ascii="Cambria" w:hAnsi="Cambria"/>
          <w:sz w:val="22"/>
        </w:rPr>
        <w:t>).</w:t>
      </w:r>
    </w:p>
    <w:p w:rsidR="00587F5D" w:rsidRPr="00BA0038" w:rsidRDefault="00EE6D82" w:rsidP="00684B25">
      <w:pPr>
        <w:rPr>
          <w:color w:val="663300"/>
        </w:rPr>
      </w:pPr>
      <w:r w:rsidRPr="00BA6B60">
        <w:rPr>
          <w:noProof/>
          <w:color w:val="663300"/>
          <w:lang w:eastAsia="en-AU"/>
        </w:rPr>
        <w:drawing>
          <wp:inline distT="0" distB="0" distL="0" distR="0" wp14:anchorId="2CAA487E" wp14:editId="1BABD049">
            <wp:extent cx="2999231" cy="2414016"/>
            <wp:effectExtent l="0" t="0" r="0" b="5715"/>
            <wp:docPr id="10" name="Picture 10" descr="Graph showing five-year trend in AIMS' external revenue" title="Figure 12: Total external revenue earned by AIMS during the last five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 revenue.jpg"/>
                    <pic:cNvPicPr/>
                  </pic:nvPicPr>
                  <pic:blipFill>
                    <a:blip r:embed="rId64">
                      <a:extLst>
                        <a:ext uri="{28A0092B-C50C-407E-A947-70E740481C1C}">
                          <a14:useLocalDpi xmlns:a14="http://schemas.microsoft.com/office/drawing/2010/main" val="0"/>
                        </a:ext>
                      </a:extLst>
                    </a:blip>
                    <a:stretch>
                      <a:fillRect/>
                    </a:stretch>
                  </pic:blipFill>
                  <pic:spPr>
                    <a:xfrm>
                      <a:off x="0" y="0"/>
                      <a:ext cx="2999231" cy="2414016"/>
                    </a:xfrm>
                    <a:prstGeom prst="rect">
                      <a:avLst/>
                    </a:prstGeom>
                  </pic:spPr>
                </pic:pic>
              </a:graphicData>
            </a:graphic>
          </wp:inline>
        </w:drawing>
      </w:r>
    </w:p>
    <w:p w:rsidR="00C240FF" w:rsidRPr="00BA0038" w:rsidRDefault="00B55010" w:rsidP="00B55010">
      <w:pPr>
        <w:pStyle w:val="Caption"/>
        <w:rPr>
          <w:color w:val="auto"/>
        </w:rPr>
      </w:pPr>
      <w:r w:rsidRPr="00BA0038">
        <w:rPr>
          <w:color w:val="auto"/>
        </w:rPr>
        <w:t xml:space="preserve">Figure </w:t>
      </w:r>
      <w:r w:rsidR="00CD301A" w:rsidRPr="00BA6B60">
        <w:rPr>
          <w:color w:val="auto"/>
        </w:rPr>
        <w:fldChar w:fldCharType="begin"/>
      </w:r>
      <w:r w:rsidR="00CD301A" w:rsidRPr="00BA0038">
        <w:rPr>
          <w:color w:val="auto"/>
        </w:rPr>
        <w:instrText xml:space="preserve"> SEQ Figure \* ARABIC </w:instrText>
      </w:r>
      <w:r w:rsidR="00CD301A" w:rsidRPr="00BA6B60">
        <w:rPr>
          <w:color w:val="auto"/>
        </w:rPr>
        <w:fldChar w:fldCharType="separate"/>
      </w:r>
      <w:r w:rsidR="00F3175F">
        <w:rPr>
          <w:noProof/>
          <w:color w:val="auto"/>
        </w:rPr>
        <w:t>12</w:t>
      </w:r>
      <w:r w:rsidR="00CD301A" w:rsidRPr="00BA6B60">
        <w:rPr>
          <w:noProof/>
          <w:color w:val="auto"/>
        </w:rPr>
        <w:fldChar w:fldCharType="end"/>
      </w:r>
      <w:r w:rsidRPr="00BA0038">
        <w:rPr>
          <w:color w:val="auto"/>
        </w:rPr>
        <w:t>: Total external revenue</w:t>
      </w:r>
      <w:r w:rsidR="008E788C" w:rsidRPr="00BA6B60">
        <w:rPr>
          <w:color w:val="auto"/>
        </w:rPr>
        <w:fldChar w:fldCharType="begin"/>
      </w:r>
      <w:r w:rsidR="008E788C" w:rsidRPr="00BA0038">
        <w:rPr>
          <w:color w:val="auto"/>
        </w:rPr>
        <w:instrText xml:space="preserve"> XE "Revenue" </w:instrText>
      </w:r>
      <w:r w:rsidR="008E788C" w:rsidRPr="00BA6B60">
        <w:rPr>
          <w:color w:val="auto"/>
        </w:rPr>
        <w:fldChar w:fldCharType="end"/>
      </w:r>
      <w:r w:rsidRPr="00BA0038">
        <w:rPr>
          <w:color w:val="auto"/>
        </w:rPr>
        <w:t xml:space="preserve"> earned by AIMS durin</w:t>
      </w:r>
      <w:r w:rsidR="00BC5F69" w:rsidRPr="00BA0038">
        <w:rPr>
          <w:color w:val="auto"/>
        </w:rPr>
        <w:t>g the last five financial years</w:t>
      </w:r>
    </w:p>
    <w:p w:rsidR="00587F5D" w:rsidRPr="00BA0038" w:rsidRDefault="00587F5D" w:rsidP="00684B25">
      <w:pPr>
        <w:pStyle w:val="Heading5"/>
      </w:pPr>
      <w:r w:rsidRPr="00BA0038">
        <w:t>Source</w:t>
      </w:r>
      <w:r w:rsidR="008723B5">
        <w:t>s</w:t>
      </w:r>
      <w:r w:rsidRPr="00C65975">
        <w:t xml:space="preserve"> of </w:t>
      </w:r>
      <w:r w:rsidR="00331383" w:rsidRPr="00BA0038">
        <w:t>co</w:t>
      </w:r>
      <w:r w:rsidRPr="00BA0038">
        <w:t>-investment</w:t>
      </w:r>
      <w:r w:rsidR="00880EE5" w:rsidRPr="00BA0038">
        <w:fldChar w:fldCharType="begin"/>
      </w:r>
      <w:r w:rsidR="00880EE5" w:rsidRPr="00BA0038">
        <w:instrText xml:space="preserve"> XE "Co-i</w:instrText>
      </w:r>
      <w:r w:rsidR="00880EE5" w:rsidRPr="00C65975">
        <w:instrText xml:space="preserve">nvestment" </w:instrText>
      </w:r>
      <w:r w:rsidR="00880EE5" w:rsidRPr="00BA0038">
        <w:fldChar w:fldCharType="end"/>
      </w:r>
      <w:r w:rsidRPr="00BA0038">
        <w:t xml:space="preserve"> funding for 201</w:t>
      </w:r>
      <w:r w:rsidR="003F4F5F" w:rsidRPr="00C65975">
        <w:t>5</w:t>
      </w:r>
      <w:r w:rsidR="00B30C42" w:rsidRPr="00BA0038">
        <w:rPr>
          <w:color w:val="76923C" w:themeColor="accent3" w:themeShade="BF"/>
        </w:rPr>
        <w:t>–</w:t>
      </w:r>
      <w:r w:rsidR="000267BD" w:rsidRPr="00BA0038">
        <w:t>1</w:t>
      </w:r>
      <w:r w:rsidR="003F4F5F" w:rsidRPr="00BA0038">
        <w:t>6</w:t>
      </w:r>
    </w:p>
    <w:p w:rsidR="00587F5D" w:rsidRPr="006D3569" w:rsidRDefault="007B5017" w:rsidP="006D3569">
      <w:r w:rsidRPr="00190904">
        <w:t xml:space="preserve">Australian </w:t>
      </w:r>
      <w:r w:rsidR="003F5E6F" w:rsidRPr="00E87FBF">
        <w:t xml:space="preserve">Government </w:t>
      </w:r>
      <w:proofErr w:type="gramStart"/>
      <w:r w:rsidRPr="00E87FBF">
        <w:t xml:space="preserve">departments </w:t>
      </w:r>
      <w:r w:rsidR="003F5E6F" w:rsidRPr="00E87FBF">
        <w:t xml:space="preserve">and </w:t>
      </w:r>
      <w:r w:rsidRPr="002B6287">
        <w:t xml:space="preserve">agencies </w:t>
      </w:r>
      <w:r w:rsidR="003F5E6F" w:rsidRPr="002B6287">
        <w:t>and Australian industry</w:t>
      </w:r>
      <w:r w:rsidR="00FE7C54" w:rsidRPr="003C275C">
        <w:fldChar w:fldCharType="begin"/>
      </w:r>
      <w:r w:rsidR="00FE7C54" w:rsidRPr="00CD2814">
        <w:instrText xml:space="preserve"> XE "Industry" </w:instrText>
      </w:r>
      <w:r w:rsidR="00FE7C54" w:rsidRPr="003C275C">
        <w:fldChar w:fldCharType="end"/>
      </w:r>
      <w:proofErr w:type="gramEnd"/>
      <w:r w:rsidR="003F5E6F" w:rsidRPr="003C275C">
        <w:t xml:space="preserve"> partners together provide 79</w:t>
      </w:r>
      <w:r w:rsidR="00FD6D7E" w:rsidRPr="009A7B20">
        <w:t> per cent</w:t>
      </w:r>
      <w:r w:rsidR="003F5E6F" w:rsidRPr="00E60847">
        <w:t xml:space="preserve"> </w:t>
      </w:r>
      <w:r w:rsidR="00587F5D" w:rsidRPr="00E60847">
        <w:t xml:space="preserve">of AIMS’ </w:t>
      </w:r>
      <w:r w:rsidR="003F5E6F" w:rsidRPr="00E60847">
        <w:t xml:space="preserve">total </w:t>
      </w:r>
      <w:r w:rsidR="00587F5D" w:rsidRPr="00E60847">
        <w:t>external revenue</w:t>
      </w:r>
      <w:r w:rsidR="008E788C" w:rsidRPr="006D3569">
        <w:fldChar w:fldCharType="begin"/>
      </w:r>
      <w:r w:rsidR="008E788C" w:rsidRPr="006D3569">
        <w:instrText xml:space="preserve"> XE "Revenue" </w:instrText>
      </w:r>
      <w:r w:rsidR="008E788C" w:rsidRPr="006D3569">
        <w:fldChar w:fldCharType="end"/>
      </w:r>
      <w:r w:rsidR="00587F5D" w:rsidRPr="006D3569">
        <w:t xml:space="preserve"> (</w:t>
      </w:r>
      <w:r w:rsidR="00391F1C" w:rsidRPr="006D3569">
        <w:t>that is,</w:t>
      </w:r>
      <w:r w:rsidR="00587F5D" w:rsidRPr="006D3569">
        <w:t xml:space="preserve"> funds earned on top of AIMS’ </w:t>
      </w:r>
      <w:r w:rsidR="003F5E6F" w:rsidRPr="006D3569">
        <w:t>a</w:t>
      </w:r>
      <w:r w:rsidR="00587F5D" w:rsidRPr="006D3569">
        <w:t xml:space="preserve">ppropriation allocation) </w:t>
      </w:r>
      <w:r w:rsidR="003F5E6F" w:rsidRPr="006D3569">
        <w:t>through</w:t>
      </w:r>
      <w:r w:rsidR="00587F5D" w:rsidRPr="006D3569">
        <w:t xml:space="preserve"> major grants and project contracts</w:t>
      </w:r>
      <w:r w:rsidR="003F5E6F" w:rsidRPr="006D3569">
        <w:t xml:space="preserve"> (</w:t>
      </w:r>
      <w:r w:rsidR="007F6A9C" w:rsidRPr="006D3569">
        <w:t xml:space="preserve">see </w:t>
      </w:r>
      <w:r w:rsidR="003F5E6F" w:rsidRPr="006D3569">
        <w:t xml:space="preserve">Figure </w:t>
      </w:r>
      <w:r w:rsidR="00D568AC" w:rsidRPr="006D3569">
        <w:t>1</w:t>
      </w:r>
      <w:r w:rsidR="007F6A9C" w:rsidRPr="006D3569">
        <w:t>3</w:t>
      </w:r>
      <w:r w:rsidR="003F5E6F" w:rsidRPr="006D3569">
        <w:t>)</w:t>
      </w:r>
      <w:r w:rsidR="00587F5D" w:rsidRPr="006D3569">
        <w:t>.</w:t>
      </w:r>
    </w:p>
    <w:p w:rsidR="00B30C42" w:rsidRDefault="00B30C42" w:rsidP="00C65975">
      <w:proofErr w:type="gramStart"/>
      <w:r w:rsidRPr="00BA0038">
        <w:t xml:space="preserve">See Financial </w:t>
      </w:r>
      <w:r w:rsidR="00B5587B" w:rsidRPr="00BA0038">
        <w:t>s</w:t>
      </w:r>
      <w:r w:rsidRPr="00BA0038">
        <w:t xml:space="preserve">tatements </w:t>
      </w:r>
      <w:r w:rsidR="005A4165" w:rsidRPr="00BA0038">
        <w:t>(</w:t>
      </w:r>
      <w:r w:rsidRPr="00BA0038">
        <w:t xml:space="preserve">starting on page </w:t>
      </w:r>
      <w:proofErr w:type="gramEnd"/>
      <w:r w:rsidR="005A4165" w:rsidRPr="00BA6B60">
        <w:fldChar w:fldCharType="begin"/>
      </w:r>
      <w:r w:rsidR="005A4165" w:rsidRPr="00BA0038">
        <w:instrText xml:space="preserve"> PAGEREF Financial_statements \h </w:instrText>
      </w:r>
      <w:r w:rsidR="005A4165" w:rsidRPr="00BA6B60">
        <w:fldChar w:fldCharType="separate"/>
      </w:r>
      <w:r w:rsidR="00F3175F">
        <w:rPr>
          <w:noProof/>
        </w:rPr>
        <w:t>79</w:t>
      </w:r>
      <w:r w:rsidR="005A4165" w:rsidRPr="00BA6B60">
        <w:fldChar w:fldCharType="end"/>
      </w:r>
      <w:proofErr w:type="gramStart"/>
      <w:r w:rsidR="005A4165" w:rsidRPr="00C65975">
        <w:t>)</w:t>
      </w:r>
      <w:r w:rsidRPr="00BA0038">
        <w:t xml:space="preserve"> for detailed information on financial performance.</w:t>
      </w:r>
      <w:proofErr w:type="gramEnd"/>
    </w:p>
    <w:p w:rsidR="00BD0D37" w:rsidRPr="00BA0038" w:rsidRDefault="00BD0D37" w:rsidP="00C65975">
      <w:pPr>
        <w:rPr>
          <w:highlight w:val="yellow"/>
        </w:rPr>
      </w:pPr>
    </w:p>
    <w:p w:rsidR="00576575" w:rsidRPr="00BA0038" w:rsidRDefault="00EE6D82" w:rsidP="00F759AB">
      <w:pPr>
        <w:pStyle w:val="BodyText"/>
        <w:rPr>
          <w:rFonts w:ascii="Cambria" w:eastAsia="Calibri" w:hAnsi="Cambria" w:cs="Times New Roman"/>
          <w:color w:val="auto"/>
          <w:sz w:val="22"/>
          <w:lang w:val="en-AU" w:eastAsia="en-US"/>
        </w:rPr>
      </w:pPr>
      <w:r w:rsidRPr="00BA6B60">
        <w:rPr>
          <w:rFonts w:ascii="Cambria" w:eastAsia="Calibri" w:hAnsi="Cambria" w:cs="Times New Roman"/>
          <w:noProof/>
          <w:color w:val="auto"/>
          <w:sz w:val="22"/>
          <w:lang w:val="en-AU" w:eastAsia="en-AU"/>
        </w:rPr>
        <w:lastRenderedPageBreak/>
        <w:drawing>
          <wp:inline distT="0" distB="0" distL="0" distR="0" wp14:anchorId="29623113" wp14:editId="3701745A">
            <wp:extent cx="2575493" cy="1365250"/>
            <wp:effectExtent l="0" t="0" r="0" b="6350"/>
            <wp:docPr id="11" name="Picture 11" descr="Pie graph showing the sources of external revenue for the reporting period" title="Figure 13: Major sources of external revenue in 20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vestment.jpg"/>
                    <pic:cNvPicPr/>
                  </pic:nvPicPr>
                  <pic:blipFill>
                    <a:blip r:embed="rId65">
                      <a:extLst>
                        <a:ext uri="{28A0092B-C50C-407E-A947-70E740481C1C}">
                          <a14:useLocalDpi xmlns:a14="http://schemas.microsoft.com/office/drawing/2010/main" val="0"/>
                        </a:ext>
                      </a:extLst>
                    </a:blip>
                    <a:stretch>
                      <a:fillRect/>
                    </a:stretch>
                  </pic:blipFill>
                  <pic:spPr>
                    <a:xfrm>
                      <a:off x="0" y="0"/>
                      <a:ext cx="2577073" cy="1366087"/>
                    </a:xfrm>
                    <a:prstGeom prst="rect">
                      <a:avLst/>
                    </a:prstGeom>
                  </pic:spPr>
                </pic:pic>
              </a:graphicData>
            </a:graphic>
          </wp:inline>
        </w:drawing>
      </w:r>
    </w:p>
    <w:p w:rsidR="00EE6D82" w:rsidRPr="00BA0038" w:rsidRDefault="00EE6D82" w:rsidP="00B55010">
      <w:pPr>
        <w:pStyle w:val="Caption"/>
        <w:rPr>
          <w:color w:val="auto"/>
        </w:rPr>
      </w:pPr>
    </w:p>
    <w:p w:rsidR="00393B7B" w:rsidRPr="006D4D07" w:rsidRDefault="00B55010" w:rsidP="00BD0D37">
      <w:pPr>
        <w:pStyle w:val="Caption"/>
        <w:rPr>
          <w:color w:val="auto"/>
        </w:rPr>
      </w:pPr>
      <w:r w:rsidRPr="00BA0038">
        <w:rPr>
          <w:color w:val="auto"/>
        </w:rPr>
        <w:t xml:space="preserve">Figure </w:t>
      </w:r>
      <w:r w:rsidR="00CD301A" w:rsidRPr="00BA6B60">
        <w:rPr>
          <w:color w:val="auto"/>
        </w:rPr>
        <w:fldChar w:fldCharType="begin"/>
      </w:r>
      <w:r w:rsidR="00CD301A" w:rsidRPr="00BA0038">
        <w:rPr>
          <w:color w:val="auto"/>
        </w:rPr>
        <w:instrText xml:space="preserve"> SEQ Figure \* ARABIC </w:instrText>
      </w:r>
      <w:r w:rsidR="00CD301A" w:rsidRPr="00BA6B60">
        <w:rPr>
          <w:color w:val="auto"/>
        </w:rPr>
        <w:fldChar w:fldCharType="separate"/>
      </w:r>
      <w:r w:rsidR="00F3175F">
        <w:rPr>
          <w:noProof/>
          <w:color w:val="auto"/>
        </w:rPr>
        <w:t>13</w:t>
      </w:r>
      <w:r w:rsidR="00CD301A" w:rsidRPr="00BA6B60">
        <w:rPr>
          <w:noProof/>
          <w:color w:val="auto"/>
        </w:rPr>
        <w:fldChar w:fldCharType="end"/>
      </w:r>
      <w:r w:rsidRPr="00BA0038">
        <w:rPr>
          <w:color w:val="auto"/>
        </w:rPr>
        <w:t xml:space="preserve">: </w:t>
      </w:r>
      <w:r w:rsidR="00B5587B" w:rsidRPr="00BA0038">
        <w:rPr>
          <w:color w:val="auto"/>
        </w:rPr>
        <w:t>M</w:t>
      </w:r>
      <w:r w:rsidRPr="00BA0038">
        <w:rPr>
          <w:color w:val="auto"/>
        </w:rPr>
        <w:t>ajor sources of external revenue</w:t>
      </w:r>
      <w:r w:rsidR="008E788C" w:rsidRPr="00BA6B60">
        <w:rPr>
          <w:color w:val="auto"/>
        </w:rPr>
        <w:fldChar w:fldCharType="begin"/>
      </w:r>
      <w:r w:rsidR="008E788C" w:rsidRPr="00BA0038">
        <w:rPr>
          <w:color w:val="auto"/>
        </w:rPr>
        <w:instrText xml:space="preserve"> XE "Revenue" </w:instrText>
      </w:r>
      <w:r w:rsidR="008E788C" w:rsidRPr="00BA6B60">
        <w:rPr>
          <w:color w:val="auto"/>
        </w:rPr>
        <w:fldChar w:fldCharType="end"/>
      </w:r>
      <w:r w:rsidR="00B5587B" w:rsidRPr="00BA0038">
        <w:rPr>
          <w:color w:val="auto"/>
        </w:rPr>
        <w:t xml:space="preserve"> </w:t>
      </w:r>
      <w:r w:rsidRPr="00BA0038">
        <w:rPr>
          <w:color w:val="auto"/>
        </w:rPr>
        <w:t>in 201</w:t>
      </w:r>
      <w:r w:rsidR="00791DF1" w:rsidRPr="00BA0038">
        <w:rPr>
          <w:color w:val="auto"/>
        </w:rPr>
        <w:t>5</w:t>
      </w:r>
      <w:r w:rsidRPr="00BA0038">
        <w:rPr>
          <w:color w:val="auto"/>
        </w:rPr>
        <w:t>–1</w:t>
      </w:r>
      <w:r w:rsidR="00791DF1" w:rsidRPr="00BA0038">
        <w:rPr>
          <w:color w:val="auto"/>
        </w:rPr>
        <w:t>6</w:t>
      </w:r>
      <w:bookmarkStart w:id="337" w:name="_Toc431213443"/>
      <w:bookmarkStart w:id="338" w:name="_Toc431213798"/>
      <w:bookmarkStart w:id="339" w:name="_Toc431213864"/>
      <w:bookmarkStart w:id="340" w:name="_Toc431217132"/>
      <w:bookmarkStart w:id="341" w:name="_Toc431222332"/>
      <w:bookmarkStart w:id="342" w:name="_Toc431375660"/>
      <w:bookmarkStart w:id="343" w:name="_Toc431375723"/>
      <w:bookmarkStart w:id="344" w:name="_Toc431393700"/>
      <w:bookmarkStart w:id="345" w:name="_Toc458509834"/>
      <w:r w:rsidR="00393B7B" w:rsidRPr="00BA0038">
        <w:br w:type="page"/>
      </w:r>
    </w:p>
    <w:p w:rsidR="00122671" w:rsidRPr="00BA0038" w:rsidRDefault="00122671" w:rsidP="008E3FA8">
      <w:pPr>
        <w:pStyle w:val="Heading2"/>
        <w:rPr>
          <w:caps w:val="0"/>
        </w:rPr>
      </w:pPr>
      <w:bookmarkStart w:id="346" w:name="_Toc401846359"/>
      <w:bookmarkStart w:id="347" w:name="_Toc429329056"/>
      <w:bookmarkStart w:id="348" w:name="_Toc431214007"/>
      <w:bookmarkStart w:id="349" w:name="_Toc431214180"/>
      <w:bookmarkStart w:id="350" w:name="_Toc431217133"/>
      <w:bookmarkStart w:id="351" w:name="_Toc431217208"/>
      <w:bookmarkStart w:id="352" w:name="_Toc431222333"/>
      <w:bookmarkStart w:id="353" w:name="_Toc431222406"/>
      <w:bookmarkStart w:id="354" w:name="_Toc431375661"/>
      <w:bookmarkStart w:id="355" w:name="_Toc431375724"/>
      <w:bookmarkStart w:id="356" w:name="_Toc431393701"/>
      <w:bookmarkStart w:id="357" w:name="_Toc460062701"/>
      <w:bookmarkStart w:id="358" w:name="_Toc460334527"/>
      <w:bookmarkStart w:id="359" w:name="_Toc460334650"/>
      <w:bookmarkStart w:id="360" w:name="_Toc460334801"/>
      <w:bookmarkStart w:id="361" w:name="_Toc460335097"/>
      <w:bookmarkStart w:id="362" w:name="_Toc460335755"/>
      <w:bookmarkStart w:id="363" w:name="_Toc460336800"/>
      <w:bookmarkStart w:id="364" w:name="_Toc460336914"/>
      <w:bookmarkStart w:id="365" w:name="_Toc460337029"/>
      <w:bookmarkStart w:id="366" w:name="_Toc460337190"/>
      <w:bookmarkStart w:id="367" w:name="_Toc460421036"/>
      <w:bookmarkStart w:id="368" w:name="_Toc461100010"/>
      <w:bookmarkStart w:id="369" w:name="_Toc461099959"/>
      <w:bookmarkStart w:id="370" w:name="_Toc462147405"/>
      <w:bookmarkEnd w:id="326"/>
      <w:bookmarkEnd w:id="327"/>
      <w:bookmarkEnd w:id="337"/>
      <w:bookmarkEnd w:id="338"/>
      <w:bookmarkEnd w:id="339"/>
      <w:bookmarkEnd w:id="340"/>
      <w:bookmarkEnd w:id="341"/>
      <w:bookmarkEnd w:id="342"/>
      <w:bookmarkEnd w:id="343"/>
      <w:bookmarkEnd w:id="344"/>
      <w:bookmarkEnd w:id="345"/>
      <w:r w:rsidRPr="00BA0038">
        <w:rPr>
          <w:caps w:val="0"/>
        </w:rPr>
        <w:lastRenderedPageBreak/>
        <w:t>O</w:t>
      </w:r>
      <w:r w:rsidR="00972EF9" w:rsidRPr="00BA0038">
        <w:rPr>
          <w:caps w:val="0"/>
        </w:rPr>
        <w:t>ur organisation</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6863FB" w:rsidRPr="00BA0038" w:rsidRDefault="006863FB" w:rsidP="00F97260">
      <w:pPr>
        <w:pStyle w:val="Heading3"/>
      </w:pPr>
      <w:bookmarkStart w:id="371" w:name="_Toc458519412"/>
      <w:bookmarkStart w:id="372" w:name="_Toc460062702"/>
      <w:bookmarkStart w:id="373" w:name="_Toc460334528"/>
      <w:bookmarkStart w:id="374" w:name="_Toc460334651"/>
      <w:bookmarkStart w:id="375" w:name="_Toc460334802"/>
      <w:bookmarkStart w:id="376" w:name="_Toc460335098"/>
      <w:bookmarkStart w:id="377" w:name="_Toc460335756"/>
      <w:bookmarkStart w:id="378" w:name="_Toc460336801"/>
      <w:bookmarkStart w:id="379" w:name="_Toc460336915"/>
      <w:bookmarkStart w:id="380" w:name="_Toc460337030"/>
      <w:bookmarkStart w:id="381" w:name="_Toc460337191"/>
      <w:bookmarkStart w:id="382" w:name="_Toc460421037"/>
      <w:bookmarkStart w:id="383" w:name="_Toc461100011"/>
      <w:bookmarkStart w:id="384" w:name="_Toc461099960"/>
      <w:bookmarkStart w:id="385" w:name="_Toc462147406"/>
      <w:bookmarkStart w:id="386" w:name="_Toc401846360"/>
      <w:bookmarkStart w:id="387" w:name="_Toc401846463"/>
      <w:bookmarkStart w:id="388" w:name="_Toc431213444"/>
      <w:bookmarkStart w:id="389" w:name="_Toc431213799"/>
      <w:bookmarkStart w:id="390" w:name="_Toc431213865"/>
      <w:bookmarkStart w:id="391" w:name="_Toc431217134"/>
      <w:bookmarkStart w:id="392" w:name="_Toc431222334"/>
      <w:bookmarkStart w:id="393" w:name="_Toc431375662"/>
      <w:bookmarkStart w:id="394" w:name="_Toc431375725"/>
      <w:bookmarkStart w:id="395" w:name="_Toc431393702"/>
      <w:r w:rsidRPr="00BA0038">
        <w:t>Management and accountability</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Pr="00BA6B60">
        <w:fldChar w:fldCharType="begin"/>
      </w:r>
      <w:r w:rsidRPr="00BA0038">
        <w:instrText xml:space="preserve"> XE "Management and accountability" </w:instrText>
      </w:r>
      <w:r w:rsidRPr="00BA6B60">
        <w:fldChar w:fldCharType="end"/>
      </w:r>
    </w:p>
    <w:p w:rsidR="006863FB" w:rsidRPr="006D3569" w:rsidRDefault="006863FB" w:rsidP="00C65975">
      <w:pPr>
        <w:rPr>
          <w:highlight w:val="yellow"/>
        </w:rPr>
      </w:pPr>
      <w:r w:rsidRPr="006D3569">
        <w:t>The Australian Institute of Marine Science (AIMS) has in place a comprehensive system of corporate governance</w:t>
      </w:r>
      <w:r w:rsidRPr="006D3569">
        <w:fldChar w:fldCharType="begin"/>
      </w:r>
      <w:r w:rsidRPr="006D3569">
        <w:instrText xml:space="preserve"> XE "Corporate governance" </w:instrText>
      </w:r>
      <w:r w:rsidRPr="006D3569">
        <w:fldChar w:fldCharType="end"/>
      </w:r>
      <w:r w:rsidRPr="006D3569">
        <w:t xml:space="preserve"> practices that provide control, disclosure and accountability of its activities.</w:t>
      </w:r>
    </w:p>
    <w:p w:rsidR="006863FB" w:rsidRPr="00BA0038" w:rsidRDefault="006863FB" w:rsidP="006863FB">
      <w:pPr>
        <w:pStyle w:val="Heading4"/>
      </w:pPr>
      <w:bookmarkStart w:id="396" w:name="_Toc458519413"/>
      <w:bookmarkStart w:id="397" w:name="Role_legislation"/>
      <w:bookmarkStart w:id="398" w:name="_Toc460334529"/>
      <w:bookmarkStart w:id="399" w:name="_Toc460336802"/>
      <w:bookmarkStart w:id="400" w:name="_Toc460336916"/>
      <w:bookmarkStart w:id="401" w:name="_Toc460337031"/>
      <w:bookmarkStart w:id="402" w:name="_Toc460337192"/>
      <w:bookmarkStart w:id="403" w:name="_Toc460421038"/>
      <w:bookmarkStart w:id="404" w:name="_Toc461100012"/>
      <w:r w:rsidRPr="00C65975">
        <w:t>Role and legislation</w:t>
      </w:r>
      <w:bookmarkEnd w:id="396"/>
      <w:bookmarkEnd w:id="397"/>
      <w:bookmarkEnd w:id="398"/>
      <w:bookmarkEnd w:id="399"/>
      <w:bookmarkEnd w:id="400"/>
      <w:bookmarkEnd w:id="401"/>
      <w:bookmarkEnd w:id="402"/>
      <w:bookmarkEnd w:id="403"/>
      <w:bookmarkEnd w:id="404"/>
      <w:r w:rsidRPr="00BA6B60">
        <w:fldChar w:fldCharType="begin"/>
      </w:r>
      <w:r w:rsidRPr="00BA0038">
        <w:instrText xml:space="preserve"> XE "</w:instrText>
      </w:r>
      <w:r w:rsidRPr="00BA0038">
        <w:rPr>
          <w:noProof/>
        </w:rPr>
        <w:instrText>Legislation (affecting the Institute)</w:instrText>
      </w:r>
      <w:r w:rsidRPr="00BA0038">
        <w:instrText xml:space="preserve">" </w:instrText>
      </w:r>
      <w:r w:rsidRPr="00BA6B60">
        <w:fldChar w:fldCharType="end"/>
      </w:r>
    </w:p>
    <w:p w:rsidR="006863FB" w:rsidRPr="006D3569" w:rsidRDefault="006863FB" w:rsidP="006D3569">
      <w:r w:rsidRPr="006D3569">
        <w:t xml:space="preserve">AIMS was established by the </w:t>
      </w:r>
      <w:r w:rsidRPr="006D3569">
        <w:rPr>
          <w:i/>
        </w:rPr>
        <w:t>Australian Institute of Marine Science Act</w:t>
      </w:r>
      <w:r w:rsidRPr="006D3569">
        <w:rPr>
          <w:i/>
        </w:rPr>
        <w:fldChar w:fldCharType="begin"/>
      </w:r>
      <w:r w:rsidRPr="006D3569">
        <w:rPr>
          <w:i/>
        </w:rPr>
        <w:instrText xml:space="preserve"> XE "Australian Institute of Marine Science Act" </w:instrText>
      </w:r>
      <w:r w:rsidRPr="006D3569">
        <w:rPr>
          <w:i/>
        </w:rPr>
        <w:fldChar w:fldCharType="end"/>
      </w:r>
      <w:r w:rsidRPr="006D3569">
        <w:rPr>
          <w:i/>
        </w:rPr>
        <w:t xml:space="preserve"> 1972</w:t>
      </w:r>
      <w:r w:rsidRPr="006D3569">
        <w:t xml:space="preserve"> (AIMS Act) and is a corporate Commonwealth entity under the </w:t>
      </w:r>
      <w:r w:rsidRPr="006D3569">
        <w:rPr>
          <w:i/>
        </w:rPr>
        <w:t>Public Governance, Performance and Accountability Act 2013</w:t>
      </w:r>
      <w:r w:rsidRPr="007C7229">
        <w:rPr>
          <w:i/>
        </w:rPr>
        <w:fldChar w:fldCharType="begin"/>
      </w:r>
      <w:r w:rsidRPr="007C7229">
        <w:rPr>
          <w:i/>
        </w:rPr>
        <w:instrText xml:space="preserve"> XE "Public Governance, Performance and Accountability Act 2013" </w:instrText>
      </w:r>
      <w:r w:rsidRPr="007C7229">
        <w:rPr>
          <w:i/>
        </w:rPr>
        <w:fldChar w:fldCharType="end"/>
      </w:r>
      <w:r w:rsidRPr="007C7229">
        <w:rPr>
          <w:i/>
        </w:rPr>
        <w:t xml:space="preserve"> </w:t>
      </w:r>
      <w:r w:rsidRPr="006D3569">
        <w:t>(PGPA Act).</w:t>
      </w:r>
    </w:p>
    <w:p w:rsidR="006863FB" w:rsidRPr="006D3569" w:rsidRDefault="006863FB" w:rsidP="006D3569">
      <w:r w:rsidRPr="006D3569">
        <w:t xml:space="preserve">The Institute’s functions and powers are set out in </w:t>
      </w:r>
      <w:r w:rsidR="00234D9E" w:rsidRPr="006D3569">
        <w:t>ss.</w:t>
      </w:r>
      <w:r w:rsidRPr="006D3569">
        <w:t xml:space="preserve"> 9 and 10 of the AIMS Act (see</w:t>
      </w:r>
      <w:r w:rsidR="00234D9E" w:rsidRPr="006D3569">
        <w:t xml:space="preserve"> Appendix 3 on page</w:t>
      </w:r>
      <w:r w:rsidR="00345863" w:rsidRPr="006D3569">
        <w:t xml:space="preserve"> </w:t>
      </w:r>
      <w:r w:rsidR="00345863" w:rsidRPr="006D3569">
        <w:fldChar w:fldCharType="begin"/>
      </w:r>
      <w:r w:rsidR="00345863" w:rsidRPr="006D3569">
        <w:instrText xml:space="preserve"> PAGEREF Appendix_3_Legislation \h </w:instrText>
      </w:r>
      <w:r w:rsidR="00345863" w:rsidRPr="006D3569">
        <w:fldChar w:fldCharType="separate"/>
      </w:r>
      <w:r w:rsidR="00F3175F">
        <w:rPr>
          <w:noProof/>
        </w:rPr>
        <w:t>107</w:t>
      </w:r>
      <w:r w:rsidR="00345863" w:rsidRPr="006D3569">
        <w:fldChar w:fldCharType="end"/>
      </w:r>
      <w:r w:rsidR="00234D9E" w:rsidRPr="006D3569">
        <w:t xml:space="preserve">). </w:t>
      </w:r>
      <w:proofErr w:type="gramStart"/>
      <w:r w:rsidRPr="006D3569">
        <w:t>AIMS has</w:t>
      </w:r>
      <w:proofErr w:type="gramEnd"/>
      <w:r w:rsidRPr="006D3569">
        <w:t xml:space="preserve"> two main roles under its governing legislation</w:t>
      </w:r>
      <w:r w:rsidR="00240BF7" w:rsidRPr="006D3569">
        <w:t>. They are to</w:t>
      </w:r>
      <w:r w:rsidRPr="006D3569">
        <w:t>:</w:t>
      </w:r>
    </w:p>
    <w:p w:rsidR="006863FB" w:rsidRPr="00BA0038" w:rsidRDefault="006863FB" w:rsidP="006863FB">
      <w:pPr>
        <w:pStyle w:val="ListBullet"/>
        <w:tabs>
          <w:tab w:val="clear" w:pos="567"/>
          <w:tab w:val="clear" w:pos="720"/>
          <w:tab w:val="num" w:pos="360"/>
        </w:tabs>
        <w:spacing w:before="60"/>
        <w:ind w:left="720" w:hanging="720"/>
        <w:contextualSpacing w:val="0"/>
        <w:rPr>
          <w:color w:val="000000" w:themeColor="text1"/>
        </w:rPr>
      </w:pPr>
      <w:r w:rsidRPr="00C65975">
        <w:rPr>
          <w:color w:val="000000" w:themeColor="text1"/>
        </w:rPr>
        <w:t>carry out research and development in relation to</w:t>
      </w:r>
      <w:r w:rsidR="00240BF7" w:rsidRPr="00BA0038">
        <w:rPr>
          <w:color w:val="000000" w:themeColor="text1"/>
        </w:rPr>
        <w:t xml:space="preserve"> –</w:t>
      </w:r>
    </w:p>
    <w:p w:rsidR="006863FB" w:rsidRPr="00BA0038" w:rsidRDefault="006863FB" w:rsidP="00240BF7">
      <w:pPr>
        <w:pStyle w:val="ListBullet"/>
        <w:tabs>
          <w:tab w:val="clear" w:pos="567"/>
          <w:tab w:val="num" w:pos="1418"/>
        </w:tabs>
        <w:ind w:left="1418" w:hanging="284"/>
      </w:pPr>
      <w:r w:rsidRPr="00BA0038">
        <w:t>marine science and marine technology</w:t>
      </w:r>
    </w:p>
    <w:p w:rsidR="006863FB" w:rsidRPr="00BA0038" w:rsidRDefault="006863FB" w:rsidP="00240BF7">
      <w:pPr>
        <w:pStyle w:val="ListBullet"/>
        <w:tabs>
          <w:tab w:val="clear" w:pos="567"/>
          <w:tab w:val="num" w:pos="1418"/>
        </w:tabs>
        <w:ind w:left="1418" w:hanging="284"/>
      </w:pPr>
      <w:r w:rsidRPr="00BA0038">
        <w:t>the application and use of marine science and marine technology</w:t>
      </w:r>
    </w:p>
    <w:p w:rsidR="006863FB" w:rsidRPr="00BA0038" w:rsidRDefault="006863FB" w:rsidP="006863FB">
      <w:pPr>
        <w:pStyle w:val="ListBullet"/>
        <w:tabs>
          <w:tab w:val="clear" w:pos="567"/>
          <w:tab w:val="clear" w:pos="720"/>
          <w:tab w:val="num" w:pos="360"/>
        </w:tabs>
        <w:spacing w:before="60"/>
        <w:ind w:left="720" w:hanging="720"/>
        <w:contextualSpacing w:val="0"/>
        <w:rPr>
          <w:color w:val="000000" w:themeColor="text1"/>
        </w:rPr>
      </w:pPr>
      <w:proofErr w:type="gramStart"/>
      <w:r w:rsidRPr="00BA0038">
        <w:rPr>
          <w:color w:val="000000" w:themeColor="text1"/>
        </w:rPr>
        <w:t>encourage</w:t>
      </w:r>
      <w:proofErr w:type="gramEnd"/>
      <w:r w:rsidRPr="00BA0038">
        <w:rPr>
          <w:color w:val="000000" w:themeColor="text1"/>
        </w:rPr>
        <w:t xml:space="preserve"> and facilitate the non-commercial and commercial application of the results arising from such activities.</w:t>
      </w:r>
    </w:p>
    <w:p w:rsidR="008C4075" w:rsidRPr="00BA6B60" w:rsidRDefault="008C4075" w:rsidP="006D3569">
      <w:r w:rsidRPr="00BA6B60">
        <w:t xml:space="preserve">The PGPA Act sets out reporting, accountability and other </w:t>
      </w:r>
      <w:r w:rsidR="009C0A5C" w:rsidRPr="00BA6B60">
        <w:t xml:space="preserve">requirements relating to </w:t>
      </w:r>
      <w:r w:rsidRPr="00BA6B60">
        <w:t>AIMS’ operations, management and governance</w:t>
      </w:r>
      <w:r w:rsidRPr="00BA6B60">
        <w:fldChar w:fldCharType="begin"/>
      </w:r>
      <w:r w:rsidRPr="00BA6B60">
        <w:instrText xml:space="preserve"> XE "G</w:instrText>
      </w:r>
      <w:r w:rsidRPr="00BA6B60">
        <w:rPr>
          <w:szCs w:val="20"/>
        </w:rPr>
        <w:instrText>overnance</w:instrText>
      </w:r>
      <w:r w:rsidRPr="00BA6B60">
        <w:instrText xml:space="preserve">" </w:instrText>
      </w:r>
      <w:r w:rsidRPr="00BA6B60">
        <w:fldChar w:fldCharType="end"/>
      </w:r>
      <w:r w:rsidRPr="00BA6B60">
        <w:t xml:space="preserve">. </w:t>
      </w:r>
      <w:r w:rsidR="00B437E7" w:rsidRPr="00BA6B60">
        <w:t>Section 39 of the PGPA Act requires corporate Commonwealth entities to prepare annual performance statements</w:t>
      </w:r>
      <w:r w:rsidR="00A027CB" w:rsidRPr="00BA6B60">
        <w:t xml:space="preserve"> and to include them in an annual report to the Australian Parliament</w:t>
      </w:r>
      <w:r w:rsidR="00B437E7" w:rsidRPr="00BA6B60">
        <w:t xml:space="preserve">. </w:t>
      </w:r>
      <w:r w:rsidRPr="00BA6B60">
        <w:t xml:space="preserve">Schedule 1, </w:t>
      </w:r>
      <w:r w:rsidR="00240BF7" w:rsidRPr="00BA6B60">
        <w:t>s</w:t>
      </w:r>
      <w:r w:rsidRPr="00BA6B60">
        <w:t>ubdivision B</w:t>
      </w:r>
      <w:r w:rsidR="006E6CDB" w:rsidRPr="00BA6B60">
        <w:t xml:space="preserve">, </w:t>
      </w:r>
      <w:r w:rsidR="00234D9E" w:rsidRPr="00BA6B60">
        <w:t>s.</w:t>
      </w:r>
      <w:r w:rsidR="006E6CDB" w:rsidRPr="00BA6B60">
        <w:t xml:space="preserve"> 17BE</w:t>
      </w:r>
      <w:r w:rsidRPr="00BA6B60">
        <w:t xml:space="preserve"> of the </w:t>
      </w:r>
      <w:r w:rsidRPr="007C7229">
        <w:t>Public Governance, Performance and Accountability Amendment (Corporate Commonwealth Entity Annual Reporting) Rule 2016</w:t>
      </w:r>
      <w:r w:rsidR="00A027CB" w:rsidRPr="00C65975">
        <w:t xml:space="preserve">, </w:t>
      </w:r>
      <w:r w:rsidRPr="00BA6B60">
        <w:t xml:space="preserve">sets out the requirements for annual reports </w:t>
      </w:r>
      <w:r w:rsidR="009C0A5C" w:rsidRPr="00BA6B60">
        <w:t xml:space="preserve">produced in accordance with </w:t>
      </w:r>
      <w:r w:rsidR="00240BF7" w:rsidRPr="00BA6B60">
        <w:t>s</w:t>
      </w:r>
      <w:r w:rsidR="00681A5F" w:rsidRPr="00BA6B60">
        <w:t>.</w:t>
      </w:r>
      <w:r w:rsidR="00681A5F">
        <w:t> </w:t>
      </w:r>
      <w:r w:rsidRPr="00C65975">
        <w:t>46 of the PGPA Act</w:t>
      </w:r>
      <w:r w:rsidR="00A027CB" w:rsidRPr="00BA6B60">
        <w:t xml:space="preserve">. </w:t>
      </w:r>
      <w:r w:rsidR="00575547" w:rsidRPr="00BA6B60">
        <w:t>An</w:t>
      </w:r>
      <w:r w:rsidRPr="00BA6B60">
        <w:t xml:space="preserve"> </w:t>
      </w:r>
      <w:r w:rsidR="00803918" w:rsidRPr="00BA6B60">
        <w:t>i</w:t>
      </w:r>
      <w:r w:rsidRPr="00BA6B60">
        <w:t xml:space="preserve">ndex of </w:t>
      </w:r>
      <w:r w:rsidR="00803918" w:rsidRPr="00BA6B60">
        <w:t>a</w:t>
      </w:r>
      <w:r w:rsidRPr="00BA6B60">
        <w:t xml:space="preserve">nnual </w:t>
      </w:r>
      <w:r w:rsidR="00803918" w:rsidRPr="00BA6B60">
        <w:t>r</w:t>
      </w:r>
      <w:r w:rsidRPr="00BA6B60">
        <w:t xml:space="preserve">eport </w:t>
      </w:r>
      <w:r w:rsidR="00803918" w:rsidRPr="00BA6B60">
        <w:t>r</w:t>
      </w:r>
      <w:r w:rsidRPr="00BA6B60">
        <w:t xml:space="preserve">equirements </w:t>
      </w:r>
      <w:r w:rsidR="00234D9E" w:rsidRPr="00BA6B60">
        <w:t xml:space="preserve">(see </w:t>
      </w:r>
      <w:r w:rsidRPr="00BA6B60">
        <w:t>page</w:t>
      </w:r>
      <w:r w:rsidR="009B1B3D" w:rsidRPr="00BA6B60">
        <w:t xml:space="preserve"> </w:t>
      </w:r>
      <w:r w:rsidR="009B1B3D" w:rsidRPr="00BA6B60">
        <w:fldChar w:fldCharType="begin"/>
      </w:r>
      <w:r w:rsidR="009B1B3D" w:rsidRPr="00BA6B60">
        <w:instrText xml:space="preserve"> PAGEREF Index_AR_requirments \h </w:instrText>
      </w:r>
      <w:r w:rsidR="009B1B3D" w:rsidRPr="00BA6B60">
        <w:fldChar w:fldCharType="separate"/>
      </w:r>
      <w:r w:rsidR="00F3175F">
        <w:rPr>
          <w:noProof/>
        </w:rPr>
        <w:t>114</w:t>
      </w:r>
      <w:r w:rsidR="009B1B3D" w:rsidRPr="00BA6B60">
        <w:fldChar w:fldCharType="end"/>
      </w:r>
      <w:r w:rsidR="00234D9E" w:rsidRPr="00BA6B60">
        <w:t>)</w:t>
      </w:r>
      <w:r w:rsidRPr="00BA6B60">
        <w:t xml:space="preserve"> provides details of how this annual report meets those requirements.</w:t>
      </w:r>
    </w:p>
    <w:p w:rsidR="008C4075" w:rsidRPr="00BA0038" w:rsidRDefault="00440A0D" w:rsidP="00440A0D">
      <w:pPr>
        <w:pStyle w:val="Heading4"/>
      </w:pPr>
      <w:bookmarkStart w:id="405" w:name="Responsible_minister"/>
      <w:r>
        <w:t>Responsible minister</w:t>
      </w:r>
      <w:bookmarkEnd w:id="405"/>
    </w:p>
    <w:p w:rsidR="006D4D07" w:rsidRDefault="006863FB" w:rsidP="006D4D07">
      <w:pPr>
        <w:keepNext/>
        <w:widowControl w:val="0"/>
      </w:pPr>
      <w:r w:rsidRPr="00BA6B60">
        <w:rPr>
          <w:noProof/>
          <w:szCs w:val="20"/>
          <w:lang w:eastAsia="en-AU"/>
        </w:rPr>
        <w:drawing>
          <wp:inline distT="0" distB="0" distL="0" distR="0" wp14:anchorId="27590BB9" wp14:editId="1E2378CC">
            <wp:extent cx="1080000" cy="1411765"/>
            <wp:effectExtent l="0" t="0" r="6350" b="0"/>
            <wp:docPr id="13" name="Picture 13" descr="Photograph of The Hon. Christopher Pyne, MP, Minister for Industry, Innovation and Science" title="The Hon. Christopher Pyne, MP, Minister for Industry, Innovation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V5.JPG"/>
                    <pic:cNvPicPr/>
                  </pic:nvPicPr>
                  <pic:blipFill>
                    <a:blip r:embed="rId66">
                      <a:extLst>
                        <a:ext uri="{28A0092B-C50C-407E-A947-70E740481C1C}">
                          <a14:useLocalDpi xmlns:a14="http://schemas.microsoft.com/office/drawing/2010/main" val="0"/>
                        </a:ext>
                      </a:extLst>
                    </a:blip>
                    <a:stretch>
                      <a:fillRect/>
                    </a:stretch>
                  </pic:blipFill>
                  <pic:spPr>
                    <a:xfrm>
                      <a:off x="0" y="0"/>
                      <a:ext cx="1080000" cy="1411765"/>
                    </a:xfrm>
                    <a:prstGeom prst="rect">
                      <a:avLst/>
                    </a:prstGeom>
                  </pic:spPr>
                </pic:pic>
              </a:graphicData>
            </a:graphic>
          </wp:inline>
        </w:drawing>
      </w:r>
    </w:p>
    <w:p w:rsidR="006863FB" w:rsidRPr="00BA0038" w:rsidRDefault="006D4D07" w:rsidP="006D4D07">
      <w:pPr>
        <w:pStyle w:val="Caption"/>
        <w:rPr>
          <w:szCs w:val="20"/>
        </w:rPr>
      </w:pPr>
      <w:r>
        <w:t>T</w:t>
      </w:r>
      <w:r w:rsidRPr="004A5A32">
        <w:t>he Hon. Christopher Pyne, MP, Minister for Industry, Innovation and Science</w:t>
      </w:r>
    </w:p>
    <w:p w:rsidR="00234D9E" w:rsidRPr="00BA0038" w:rsidRDefault="00234D9E" w:rsidP="00234D9E">
      <w:pPr>
        <w:widowControl w:val="0"/>
        <w:spacing w:before="100" w:beforeAutospacing="1" w:after="100" w:afterAutospacing="1"/>
        <w:rPr>
          <w:rFonts w:asciiTheme="majorHAnsi" w:hAnsiTheme="majorHAnsi"/>
        </w:rPr>
      </w:pPr>
      <w:bookmarkStart w:id="406" w:name="_Toc458519415"/>
      <w:r w:rsidRPr="00BA0038">
        <w:rPr>
          <w:rFonts w:asciiTheme="majorHAnsi" w:hAnsiTheme="majorHAnsi"/>
        </w:rPr>
        <w:t>For the reporting period of this annual report (1</w:t>
      </w:r>
      <w:r w:rsidR="00417FB6" w:rsidRPr="00BA0038">
        <w:rPr>
          <w:rFonts w:asciiTheme="majorHAnsi" w:hAnsiTheme="majorHAnsi"/>
        </w:rPr>
        <w:t> </w:t>
      </w:r>
      <w:r w:rsidRPr="00BA0038">
        <w:rPr>
          <w:rFonts w:asciiTheme="majorHAnsi" w:hAnsiTheme="majorHAnsi"/>
        </w:rPr>
        <w:t>July</w:t>
      </w:r>
      <w:r w:rsidR="00417FB6" w:rsidRPr="00BA0038">
        <w:rPr>
          <w:rFonts w:asciiTheme="majorHAnsi" w:hAnsiTheme="majorHAnsi"/>
        </w:rPr>
        <w:t> </w:t>
      </w:r>
      <w:r w:rsidRPr="00BA0038">
        <w:rPr>
          <w:rFonts w:asciiTheme="majorHAnsi" w:hAnsiTheme="majorHAnsi"/>
        </w:rPr>
        <w:t>2015 to 30</w:t>
      </w:r>
      <w:r w:rsidR="00417FB6" w:rsidRPr="00BA0038">
        <w:rPr>
          <w:rFonts w:asciiTheme="majorHAnsi" w:hAnsiTheme="majorHAnsi"/>
        </w:rPr>
        <w:t> </w:t>
      </w:r>
      <w:r w:rsidRPr="00BA0038">
        <w:rPr>
          <w:rFonts w:asciiTheme="majorHAnsi" w:hAnsiTheme="majorHAnsi"/>
        </w:rPr>
        <w:t>June</w:t>
      </w:r>
      <w:r w:rsidR="00417FB6" w:rsidRPr="00BA0038">
        <w:rPr>
          <w:rFonts w:asciiTheme="majorHAnsi" w:hAnsiTheme="majorHAnsi"/>
        </w:rPr>
        <w:t> </w:t>
      </w:r>
      <w:r w:rsidRPr="00BA0038">
        <w:rPr>
          <w:rFonts w:asciiTheme="majorHAnsi" w:hAnsiTheme="majorHAnsi"/>
        </w:rPr>
        <w:t>2016), AIMS’ responsible ministers were the Hon. Ian Macfarlane</w:t>
      </w:r>
      <w:r w:rsidRPr="00BA6B60">
        <w:rPr>
          <w:rFonts w:asciiTheme="majorHAnsi" w:hAnsiTheme="majorHAnsi"/>
        </w:rPr>
        <w:fldChar w:fldCharType="begin"/>
      </w:r>
      <w:r w:rsidRPr="00BA0038">
        <w:rPr>
          <w:rFonts w:asciiTheme="majorHAnsi" w:hAnsiTheme="majorHAnsi"/>
        </w:rPr>
        <w:instrText xml:space="preserve"> XE "Macfarlane</w:instrText>
      </w:r>
      <w:r w:rsidR="0073550F" w:rsidRPr="00BA0038">
        <w:rPr>
          <w:rFonts w:asciiTheme="majorHAnsi" w:hAnsiTheme="majorHAnsi"/>
        </w:rPr>
        <w:instrText>, the Hon. Ian</w:instrText>
      </w:r>
      <w:r w:rsidRPr="00BA0038">
        <w:rPr>
          <w:rFonts w:asciiTheme="majorHAnsi" w:hAnsiTheme="majorHAnsi"/>
        </w:rPr>
        <w:instrText xml:space="preserve">" </w:instrText>
      </w:r>
      <w:r w:rsidRPr="00BA6B60">
        <w:rPr>
          <w:rFonts w:asciiTheme="majorHAnsi" w:hAnsiTheme="majorHAnsi"/>
        </w:rPr>
        <w:fldChar w:fldCharType="end"/>
      </w:r>
      <w:r w:rsidRPr="00BA0038">
        <w:rPr>
          <w:rFonts w:asciiTheme="majorHAnsi" w:hAnsiTheme="majorHAnsi"/>
        </w:rPr>
        <w:t>, MP, Minister for Industry and Science (1</w:t>
      </w:r>
      <w:r w:rsidR="00417FB6" w:rsidRPr="00BA0038">
        <w:rPr>
          <w:rFonts w:asciiTheme="majorHAnsi" w:hAnsiTheme="majorHAnsi"/>
        </w:rPr>
        <w:t> </w:t>
      </w:r>
      <w:r w:rsidRPr="00BA0038">
        <w:rPr>
          <w:rFonts w:asciiTheme="majorHAnsi" w:hAnsiTheme="majorHAnsi"/>
        </w:rPr>
        <w:t>July</w:t>
      </w:r>
      <w:r w:rsidR="00417FB6" w:rsidRPr="00BA0038">
        <w:rPr>
          <w:rFonts w:asciiTheme="majorHAnsi" w:hAnsiTheme="majorHAnsi"/>
        </w:rPr>
        <w:t> </w:t>
      </w:r>
      <w:r w:rsidRPr="00BA0038">
        <w:rPr>
          <w:rFonts w:asciiTheme="majorHAnsi" w:hAnsiTheme="majorHAnsi"/>
        </w:rPr>
        <w:t>2015 to 21</w:t>
      </w:r>
      <w:r w:rsidR="00417FB6" w:rsidRPr="00BA0038">
        <w:rPr>
          <w:rFonts w:asciiTheme="majorHAnsi" w:hAnsiTheme="majorHAnsi"/>
        </w:rPr>
        <w:t> </w:t>
      </w:r>
      <w:r w:rsidRPr="00BA0038">
        <w:rPr>
          <w:rFonts w:asciiTheme="majorHAnsi" w:hAnsiTheme="majorHAnsi"/>
        </w:rPr>
        <w:t>September</w:t>
      </w:r>
      <w:r w:rsidR="00417FB6" w:rsidRPr="00BA0038">
        <w:rPr>
          <w:rFonts w:asciiTheme="majorHAnsi" w:hAnsiTheme="majorHAnsi"/>
        </w:rPr>
        <w:t> </w:t>
      </w:r>
      <w:r w:rsidRPr="00BA0038">
        <w:rPr>
          <w:rFonts w:asciiTheme="majorHAnsi" w:hAnsiTheme="majorHAnsi"/>
        </w:rPr>
        <w:t>2015) followed by the Hon. Christopher Pyne</w:t>
      </w:r>
      <w:r w:rsidR="0073550F" w:rsidRPr="00BA6B60">
        <w:rPr>
          <w:rFonts w:asciiTheme="majorHAnsi" w:hAnsiTheme="majorHAnsi"/>
        </w:rPr>
        <w:fldChar w:fldCharType="begin"/>
      </w:r>
      <w:r w:rsidR="0073550F" w:rsidRPr="00BA0038">
        <w:instrText xml:space="preserve"> XE "</w:instrText>
      </w:r>
      <w:r w:rsidR="0073550F" w:rsidRPr="00BA0038">
        <w:rPr>
          <w:rFonts w:asciiTheme="majorHAnsi" w:hAnsiTheme="majorHAnsi"/>
        </w:rPr>
        <w:instrText>Pyne, the Hon. Christopher</w:instrText>
      </w:r>
      <w:r w:rsidR="0073550F" w:rsidRPr="00BA0038">
        <w:instrText xml:space="preserve">" </w:instrText>
      </w:r>
      <w:r w:rsidR="0073550F" w:rsidRPr="00BA6B60">
        <w:rPr>
          <w:rFonts w:asciiTheme="majorHAnsi" w:hAnsiTheme="majorHAnsi"/>
        </w:rPr>
        <w:fldChar w:fldCharType="end"/>
      </w:r>
      <w:r w:rsidRPr="00BA0038">
        <w:rPr>
          <w:rFonts w:asciiTheme="majorHAnsi" w:hAnsiTheme="majorHAnsi"/>
        </w:rPr>
        <w:t>, MP, Minister for Industry, Innovation and Science (21</w:t>
      </w:r>
      <w:r w:rsidR="00417FB6" w:rsidRPr="00BA0038">
        <w:rPr>
          <w:rFonts w:asciiTheme="majorHAnsi" w:hAnsiTheme="majorHAnsi"/>
        </w:rPr>
        <w:t> </w:t>
      </w:r>
      <w:r w:rsidRPr="00BA0038">
        <w:rPr>
          <w:rFonts w:asciiTheme="majorHAnsi" w:hAnsiTheme="majorHAnsi"/>
        </w:rPr>
        <w:t>September</w:t>
      </w:r>
      <w:r w:rsidR="00417FB6" w:rsidRPr="00BA0038">
        <w:rPr>
          <w:rFonts w:asciiTheme="majorHAnsi" w:hAnsiTheme="majorHAnsi"/>
        </w:rPr>
        <w:t> </w:t>
      </w:r>
      <w:r w:rsidRPr="00BA0038">
        <w:rPr>
          <w:rFonts w:asciiTheme="majorHAnsi" w:hAnsiTheme="majorHAnsi"/>
        </w:rPr>
        <w:t>2015 to 30</w:t>
      </w:r>
      <w:r w:rsidR="00417FB6" w:rsidRPr="00BA0038">
        <w:rPr>
          <w:rFonts w:asciiTheme="majorHAnsi" w:hAnsiTheme="majorHAnsi"/>
        </w:rPr>
        <w:t> </w:t>
      </w:r>
      <w:r w:rsidRPr="00BA0038">
        <w:rPr>
          <w:rFonts w:asciiTheme="majorHAnsi" w:hAnsiTheme="majorHAnsi"/>
        </w:rPr>
        <w:t>June</w:t>
      </w:r>
      <w:r w:rsidR="00417FB6" w:rsidRPr="00BA0038">
        <w:rPr>
          <w:rFonts w:asciiTheme="majorHAnsi" w:hAnsiTheme="majorHAnsi"/>
        </w:rPr>
        <w:t> </w:t>
      </w:r>
      <w:r w:rsidRPr="00BA0038">
        <w:rPr>
          <w:rFonts w:asciiTheme="majorHAnsi" w:hAnsiTheme="majorHAnsi"/>
        </w:rPr>
        <w:t>2016).</w:t>
      </w:r>
    </w:p>
    <w:p w:rsidR="00234D9E" w:rsidRPr="00BA0038" w:rsidRDefault="00234D9E" w:rsidP="00234D9E">
      <w:pPr>
        <w:widowControl w:val="0"/>
        <w:spacing w:before="100" w:beforeAutospacing="1" w:after="100" w:afterAutospacing="1"/>
        <w:rPr>
          <w:rFonts w:asciiTheme="majorHAnsi" w:hAnsiTheme="majorHAnsi"/>
        </w:rPr>
      </w:pPr>
      <w:r w:rsidRPr="00BA0038">
        <w:rPr>
          <w:rFonts w:asciiTheme="majorHAnsi" w:hAnsiTheme="majorHAnsi"/>
        </w:rPr>
        <w:t>The Hon. Karen Andrews</w:t>
      </w:r>
      <w:r w:rsidR="0073550F" w:rsidRPr="00BA6B60">
        <w:rPr>
          <w:rFonts w:asciiTheme="majorHAnsi" w:hAnsiTheme="majorHAnsi"/>
        </w:rPr>
        <w:fldChar w:fldCharType="begin"/>
      </w:r>
      <w:r w:rsidR="0073550F" w:rsidRPr="00BA0038">
        <w:instrText xml:space="preserve"> XE "</w:instrText>
      </w:r>
      <w:r w:rsidR="0073550F" w:rsidRPr="00BA0038">
        <w:rPr>
          <w:rFonts w:asciiTheme="majorHAnsi" w:hAnsiTheme="majorHAnsi"/>
        </w:rPr>
        <w:instrText>Andrews, the Hon. Karen</w:instrText>
      </w:r>
      <w:r w:rsidR="0073550F" w:rsidRPr="00BA0038">
        <w:instrText xml:space="preserve">" </w:instrText>
      </w:r>
      <w:r w:rsidR="0073550F" w:rsidRPr="00BA6B60">
        <w:rPr>
          <w:rFonts w:asciiTheme="majorHAnsi" w:hAnsiTheme="majorHAnsi"/>
        </w:rPr>
        <w:fldChar w:fldCharType="end"/>
      </w:r>
      <w:r w:rsidRPr="00BA0038">
        <w:rPr>
          <w:rFonts w:asciiTheme="majorHAnsi" w:hAnsiTheme="majorHAnsi"/>
        </w:rPr>
        <w:t>, MP, Parliamentary Secretary to the Minister for Industry and Science (1</w:t>
      </w:r>
      <w:r w:rsidR="00417FB6" w:rsidRPr="00BA0038">
        <w:rPr>
          <w:rFonts w:asciiTheme="majorHAnsi" w:hAnsiTheme="majorHAnsi"/>
        </w:rPr>
        <w:t> </w:t>
      </w:r>
      <w:r w:rsidRPr="00BA0038">
        <w:rPr>
          <w:rFonts w:asciiTheme="majorHAnsi" w:hAnsiTheme="majorHAnsi"/>
        </w:rPr>
        <w:t>July</w:t>
      </w:r>
      <w:r w:rsidR="00417FB6" w:rsidRPr="00BA0038">
        <w:rPr>
          <w:rFonts w:asciiTheme="majorHAnsi" w:hAnsiTheme="majorHAnsi"/>
        </w:rPr>
        <w:t> </w:t>
      </w:r>
      <w:r w:rsidRPr="00BA0038">
        <w:rPr>
          <w:rFonts w:asciiTheme="majorHAnsi" w:hAnsiTheme="majorHAnsi"/>
        </w:rPr>
        <w:t>2015 to 21</w:t>
      </w:r>
      <w:r w:rsidR="00417FB6" w:rsidRPr="00BA0038">
        <w:rPr>
          <w:rFonts w:asciiTheme="majorHAnsi" w:hAnsiTheme="majorHAnsi"/>
        </w:rPr>
        <w:t> </w:t>
      </w:r>
      <w:r w:rsidRPr="00BA0038">
        <w:rPr>
          <w:rFonts w:asciiTheme="majorHAnsi" w:hAnsiTheme="majorHAnsi"/>
        </w:rPr>
        <w:t>September</w:t>
      </w:r>
      <w:r w:rsidR="00417FB6" w:rsidRPr="00BA0038">
        <w:rPr>
          <w:rFonts w:asciiTheme="majorHAnsi" w:hAnsiTheme="majorHAnsi"/>
        </w:rPr>
        <w:t> </w:t>
      </w:r>
      <w:r w:rsidRPr="00BA0038">
        <w:rPr>
          <w:rFonts w:asciiTheme="majorHAnsi" w:hAnsiTheme="majorHAnsi"/>
        </w:rPr>
        <w:t>2015) and then Assistant Minister for Science (21</w:t>
      </w:r>
      <w:r w:rsidR="00417FB6" w:rsidRPr="00BA0038">
        <w:rPr>
          <w:rFonts w:asciiTheme="majorHAnsi" w:hAnsiTheme="majorHAnsi"/>
        </w:rPr>
        <w:t> </w:t>
      </w:r>
      <w:r w:rsidRPr="00BA0038">
        <w:rPr>
          <w:rFonts w:asciiTheme="majorHAnsi" w:hAnsiTheme="majorHAnsi"/>
        </w:rPr>
        <w:t>September</w:t>
      </w:r>
      <w:r w:rsidR="00417FB6" w:rsidRPr="00BA0038">
        <w:rPr>
          <w:rFonts w:asciiTheme="majorHAnsi" w:hAnsiTheme="majorHAnsi"/>
        </w:rPr>
        <w:t> </w:t>
      </w:r>
      <w:r w:rsidRPr="00BA0038">
        <w:rPr>
          <w:rFonts w:asciiTheme="majorHAnsi" w:hAnsiTheme="majorHAnsi"/>
        </w:rPr>
        <w:t xml:space="preserve">2015 to 30 </w:t>
      </w:r>
      <w:proofErr w:type="gramStart"/>
      <w:r w:rsidRPr="00BA0038">
        <w:rPr>
          <w:rFonts w:asciiTheme="majorHAnsi" w:hAnsiTheme="majorHAnsi"/>
        </w:rPr>
        <w:t>June,</w:t>
      </w:r>
      <w:proofErr w:type="gramEnd"/>
      <w:r w:rsidRPr="00BA0038">
        <w:rPr>
          <w:rFonts w:asciiTheme="majorHAnsi" w:hAnsiTheme="majorHAnsi"/>
        </w:rPr>
        <w:t xml:space="preserve"> 2016) supported the Minister in this role.</w:t>
      </w:r>
    </w:p>
    <w:p w:rsidR="006863FB" w:rsidRPr="00BA0038" w:rsidRDefault="006863FB" w:rsidP="006863FB">
      <w:pPr>
        <w:pStyle w:val="Heading4"/>
      </w:pPr>
      <w:bookmarkStart w:id="407" w:name="Ministerial_directions"/>
      <w:bookmarkStart w:id="408" w:name="_Toc460334531"/>
      <w:bookmarkStart w:id="409" w:name="_Toc460336804"/>
      <w:bookmarkStart w:id="410" w:name="_Toc460336918"/>
      <w:bookmarkStart w:id="411" w:name="_Toc460337033"/>
      <w:bookmarkStart w:id="412" w:name="_Toc460337194"/>
      <w:bookmarkStart w:id="413" w:name="_Toc460421040"/>
      <w:bookmarkStart w:id="414" w:name="_Toc461100014"/>
      <w:r w:rsidRPr="00BA0038">
        <w:t>Ministerial directions and statutory requirements</w:t>
      </w:r>
      <w:bookmarkEnd w:id="406"/>
      <w:bookmarkEnd w:id="407"/>
      <w:bookmarkEnd w:id="408"/>
      <w:bookmarkEnd w:id="409"/>
      <w:bookmarkEnd w:id="410"/>
      <w:bookmarkEnd w:id="411"/>
      <w:bookmarkEnd w:id="412"/>
      <w:bookmarkEnd w:id="413"/>
      <w:bookmarkEnd w:id="414"/>
    </w:p>
    <w:p w:rsidR="00234D9E" w:rsidRPr="00BA0038" w:rsidRDefault="00234D9E" w:rsidP="00234D9E">
      <w:pPr>
        <w:widowControl w:val="0"/>
        <w:rPr>
          <w:szCs w:val="20"/>
        </w:rPr>
      </w:pPr>
      <w:r w:rsidRPr="00BA0038">
        <w:rPr>
          <w:szCs w:val="20"/>
        </w:rPr>
        <w:t>Minister Macfarlane</w:t>
      </w:r>
      <w:r w:rsidRPr="00BA6B60">
        <w:rPr>
          <w:szCs w:val="20"/>
        </w:rPr>
        <w:fldChar w:fldCharType="begin"/>
      </w:r>
      <w:r w:rsidRPr="00BA0038">
        <w:instrText xml:space="preserve"> XE "</w:instrText>
      </w:r>
      <w:r w:rsidRPr="00BA0038">
        <w:rPr>
          <w:szCs w:val="20"/>
        </w:rPr>
        <w:instrText>Macfarlane</w:instrText>
      </w:r>
      <w:r w:rsidR="0073550F" w:rsidRPr="00BA0038">
        <w:rPr>
          <w:szCs w:val="20"/>
        </w:rPr>
        <w:instrText>, the Hon. Ian</w:instrText>
      </w:r>
      <w:r w:rsidRPr="00BA0038">
        <w:instrText xml:space="preserve">" </w:instrText>
      </w:r>
      <w:r w:rsidRPr="00BA6B60">
        <w:rPr>
          <w:szCs w:val="20"/>
        </w:rPr>
        <w:fldChar w:fldCharType="end"/>
      </w:r>
      <w:r w:rsidRPr="00BA0038">
        <w:rPr>
          <w:szCs w:val="20"/>
        </w:rPr>
        <w:t xml:space="preserve"> provided the AIMS Council</w:t>
      </w:r>
      <w:r w:rsidRPr="00BA6B60">
        <w:rPr>
          <w:szCs w:val="20"/>
        </w:rPr>
        <w:fldChar w:fldCharType="begin"/>
      </w:r>
      <w:r w:rsidRPr="00BA0038">
        <w:instrText xml:space="preserve"> XE "</w:instrText>
      </w:r>
      <w:r w:rsidRPr="00BA0038">
        <w:rPr>
          <w:szCs w:val="20"/>
        </w:rPr>
        <w:instrText>Council</w:instrText>
      </w:r>
      <w:r w:rsidRPr="00BA0038">
        <w:instrText xml:space="preserve">" </w:instrText>
      </w:r>
      <w:r w:rsidRPr="00BA6B60">
        <w:rPr>
          <w:szCs w:val="20"/>
        </w:rPr>
        <w:fldChar w:fldCharType="end"/>
      </w:r>
      <w:r w:rsidRPr="00BA0038">
        <w:rPr>
          <w:szCs w:val="20"/>
        </w:rPr>
        <w:t xml:space="preserve"> with a Statement of Expectations on 4</w:t>
      </w:r>
      <w:r w:rsidR="00417FB6" w:rsidRPr="00BA0038">
        <w:rPr>
          <w:szCs w:val="20"/>
        </w:rPr>
        <w:t> </w:t>
      </w:r>
      <w:r w:rsidRPr="00BA0038">
        <w:rPr>
          <w:szCs w:val="20"/>
        </w:rPr>
        <w:t>June</w:t>
      </w:r>
      <w:r w:rsidR="00417FB6" w:rsidRPr="00BA0038">
        <w:rPr>
          <w:szCs w:val="20"/>
        </w:rPr>
        <w:t> </w:t>
      </w:r>
      <w:r w:rsidRPr="00BA0038">
        <w:rPr>
          <w:szCs w:val="20"/>
        </w:rPr>
        <w:t>2015. This Statement outlines the Minister’s expectations regarding the quality and focus of AIMS’ research, its contribution to Australian Government priorities and initiatives, and AIMS’ governance</w:t>
      </w:r>
      <w:r w:rsidRPr="00BA6B60">
        <w:rPr>
          <w:szCs w:val="20"/>
        </w:rPr>
        <w:fldChar w:fldCharType="begin"/>
      </w:r>
      <w:r w:rsidRPr="00BA0038">
        <w:instrText xml:space="preserve"> XE "G</w:instrText>
      </w:r>
      <w:r w:rsidRPr="00BA0038">
        <w:rPr>
          <w:szCs w:val="20"/>
        </w:rPr>
        <w:instrText>overnance</w:instrText>
      </w:r>
      <w:r w:rsidRPr="00BA0038">
        <w:instrText xml:space="preserve">" </w:instrText>
      </w:r>
      <w:r w:rsidRPr="00BA6B60">
        <w:rPr>
          <w:szCs w:val="20"/>
        </w:rPr>
        <w:fldChar w:fldCharType="end"/>
      </w:r>
      <w:r w:rsidRPr="00BA0038">
        <w:rPr>
          <w:szCs w:val="20"/>
        </w:rPr>
        <w:t xml:space="preserve"> and communication responsibilities.</w:t>
      </w:r>
    </w:p>
    <w:p w:rsidR="00234D9E" w:rsidRPr="00BA0038" w:rsidRDefault="00234D9E" w:rsidP="00234D9E">
      <w:pPr>
        <w:widowControl w:val="0"/>
        <w:rPr>
          <w:szCs w:val="20"/>
        </w:rPr>
      </w:pPr>
      <w:r w:rsidRPr="00BA0038">
        <w:rPr>
          <w:szCs w:val="20"/>
        </w:rPr>
        <w:lastRenderedPageBreak/>
        <w:t>On 20</w:t>
      </w:r>
      <w:r w:rsidR="00417FB6" w:rsidRPr="00BA0038">
        <w:rPr>
          <w:szCs w:val="20"/>
        </w:rPr>
        <w:t> </w:t>
      </w:r>
      <w:r w:rsidRPr="00BA0038">
        <w:rPr>
          <w:szCs w:val="20"/>
        </w:rPr>
        <w:t>August</w:t>
      </w:r>
      <w:r w:rsidR="00417FB6" w:rsidRPr="00BA0038">
        <w:rPr>
          <w:szCs w:val="20"/>
        </w:rPr>
        <w:t> </w:t>
      </w:r>
      <w:r w:rsidRPr="00BA0038">
        <w:rPr>
          <w:szCs w:val="20"/>
        </w:rPr>
        <w:t>2015, AIMS Council Cha</w:t>
      </w:r>
      <w:r w:rsidR="00987542" w:rsidRPr="00BA0038">
        <w:rPr>
          <w:szCs w:val="20"/>
        </w:rPr>
        <w:t>irman the Hon. Penelope Wensley AC</w:t>
      </w:r>
      <w:r w:rsidRPr="00BA0038">
        <w:rPr>
          <w:szCs w:val="20"/>
        </w:rPr>
        <w:t xml:space="preserve"> responded with AIMS’ Statement of Intent. The Statement of Intent, which </w:t>
      </w:r>
      <w:proofErr w:type="gramStart"/>
      <w:r w:rsidRPr="00BA0038">
        <w:rPr>
          <w:szCs w:val="20"/>
        </w:rPr>
        <w:t>is published</w:t>
      </w:r>
      <w:proofErr w:type="gramEnd"/>
      <w:r w:rsidRPr="00BA0038">
        <w:rPr>
          <w:szCs w:val="20"/>
        </w:rPr>
        <w:t xml:space="preserve"> on the AIMS website, expresses AIMS’ commitment to the Industry</w:t>
      </w:r>
      <w:r w:rsidR="0073550F" w:rsidRPr="00BA6B60">
        <w:rPr>
          <w:szCs w:val="20"/>
        </w:rPr>
        <w:fldChar w:fldCharType="begin"/>
      </w:r>
      <w:r w:rsidR="0073550F" w:rsidRPr="00BA0038">
        <w:instrText xml:space="preserve"> XE "</w:instrText>
      </w:r>
      <w:r w:rsidR="0073550F" w:rsidRPr="00BA0038">
        <w:rPr>
          <w:szCs w:val="20"/>
        </w:rPr>
        <w:instrText>Industry</w:instrText>
      </w:r>
      <w:r w:rsidR="0073550F" w:rsidRPr="00BA0038">
        <w:instrText xml:space="preserve">" </w:instrText>
      </w:r>
      <w:r w:rsidR="0073550F" w:rsidRPr="00BA6B60">
        <w:rPr>
          <w:szCs w:val="20"/>
        </w:rPr>
        <w:fldChar w:fldCharType="end"/>
      </w:r>
      <w:r w:rsidRPr="00BA0038">
        <w:rPr>
          <w:szCs w:val="20"/>
        </w:rPr>
        <w:t xml:space="preserve"> Innovation and Competitiveness Agenda and outlines how its </w:t>
      </w:r>
      <w:r w:rsidRPr="00BA0038">
        <w:rPr>
          <w:i/>
          <w:szCs w:val="20"/>
        </w:rPr>
        <w:t>Strategic Plan 2015–25</w:t>
      </w:r>
      <w:r w:rsidR="00E546D5" w:rsidRPr="00BA6B60">
        <w:rPr>
          <w:i/>
          <w:szCs w:val="20"/>
        </w:rPr>
        <w:fldChar w:fldCharType="begin"/>
      </w:r>
      <w:r w:rsidR="00E546D5" w:rsidRPr="00BA0038">
        <w:instrText xml:space="preserve"> XE "Strategic</w:instrText>
      </w:r>
      <w:r w:rsidR="00E546D5" w:rsidRPr="00BA0038">
        <w:rPr>
          <w:i/>
        </w:rPr>
        <w:instrText xml:space="preserve"> </w:instrText>
      </w:r>
      <w:r w:rsidR="00E546D5" w:rsidRPr="00BA0038">
        <w:instrText xml:space="preserve">Plan" </w:instrText>
      </w:r>
      <w:r w:rsidR="00E546D5" w:rsidRPr="00BA6B60">
        <w:rPr>
          <w:i/>
          <w:szCs w:val="20"/>
        </w:rPr>
        <w:fldChar w:fldCharType="end"/>
      </w:r>
      <w:r w:rsidRPr="00BA0038">
        <w:rPr>
          <w:szCs w:val="20"/>
        </w:rPr>
        <w:t xml:space="preserve"> (released earlier in 2015) corresponds strongly with the government’s agenda and contributes to the government’s Science and Research Priorities.</w:t>
      </w:r>
    </w:p>
    <w:p w:rsidR="00F7191C" w:rsidRPr="00BA0038" w:rsidRDefault="00F7191C" w:rsidP="00F7191C">
      <w:pPr>
        <w:widowControl w:val="0"/>
        <w:rPr>
          <w:szCs w:val="20"/>
        </w:rPr>
      </w:pPr>
      <w:r w:rsidRPr="00BA0038">
        <w:rPr>
          <w:szCs w:val="20"/>
        </w:rPr>
        <w:t xml:space="preserve">This annual report summarises AIMS’ achievements against the Statement of Expectations and the alignment of </w:t>
      </w:r>
      <w:r w:rsidRPr="00BA0038">
        <w:t>AIMS’ activities against the Science and Research Priorities.</w:t>
      </w:r>
    </w:p>
    <w:p w:rsidR="00F7191C" w:rsidRPr="00BA0038" w:rsidRDefault="006863FB" w:rsidP="00F7191C">
      <w:pPr>
        <w:pStyle w:val="Heading50"/>
      </w:pPr>
      <w:bookmarkStart w:id="415" w:name="General_policies"/>
      <w:r w:rsidRPr="00BA0038">
        <w:t>General policies of the Australian Government</w:t>
      </w:r>
      <w:bookmarkEnd w:id="415"/>
    </w:p>
    <w:p w:rsidR="006863FB" w:rsidRPr="00BA0038" w:rsidRDefault="006863FB" w:rsidP="006863FB">
      <w:pPr>
        <w:widowControl w:val="0"/>
        <w:rPr>
          <w:szCs w:val="20"/>
        </w:rPr>
      </w:pPr>
      <w:r w:rsidRPr="00BA0038">
        <w:rPr>
          <w:szCs w:val="20"/>
        </w:rPr>
        <w:t xml:space="preserve">Under </w:t>
      </w:r>
      <w:r w:rsidR="00F7191C" w:rsidRPr="00BA0038">
        <w:rPr>
          <w:szCs w:val="20"/>
        </w:rPr>
        <w:t>s.</w:t>
      </w:r>
      <w:r w:rsidRPr="00BA0038">
        <w:rPr>
          <w:szCs w:val="20"/>
        </w:rPr>
        <w:t xml:space="preserve"> 22 of the PGPA Act, the Finance Minister may make a government policy order that specifies a policy of the Australian Government that is to apply in relation to one or more corporate Commonwealth entities.</w:t>
      </w:r>
    </w:p>
    <w:p w:rsidR="006863FB" w:rsidRPr="00BA0038" w:rsidRDefault="006863FB" w:rsidP="006863FB">
      <w:pPr>
        <w:widowControl w:val="0"/>
        <w:rPr>
          <w:szCs w:val="20"/>
        </w:rPr>
      </w:pPr>
      <w:r w:rsidRPr="00BA0038">
        <w:rPr>
          <w:szCs w:val="20"/>
        </w:rPr>
        <w:t>Government policy orders that applied to AIMS under the reporting period are the:</w:t>
      </w:r>
    </w:p>
    <w:p w:rsidR="006863FB" w:rsidRPr="00BA0038" w:rsidRDefault="006863FB" w:rsidP="006863FB">
      <w:pPr>
        <w:pStyle w:val="ListBullet"/>
        <w:tabs>
          <w:tab w:val="clear" w:pos="567"/>
          <w:tab w:val="clear" w:pos="720"/>
          <w:tab w:val="num" w:pos="360"/>
        </w:tabs>
        <w:spacing w:before="60"/>
        <w:ind w:left="720" w:hanging="720"/>
        <w:contextualSpacing w:val="0"/>
      </w:pPr>
      <w:r w:rsidRPr="00BA0038">
        <w:t>Commonwealth Fraud Control Policy</w:t>
      </w:r>
    </w:p>
    <w:p w:rsidR="006863FB" w:rsidRPr="00BA0038" w:rsidRDefault="006863FB" w:rsidP="006863FB">
      <w:pPr>
        <w:pStyle w:val="ListBullet"/>
        <w:tabs>
          <w:tab w:val="clear" w:pos="567"/>
          <w:tab w:val="clear" w:pos="720"/>
          <w:tab w:val="num" w:pos="360"/>
        </w:tabs>
        <w:spacing w:before="60"/>
        <w:ind w:left="720" w:hanging="720"/>
        <w:contextualSpacing w:val="0"/>
      </w:pPr>
      <w:r w:rsidRPr="00BA0038">
        <w:t>Australian Government Foreign Exchange Risk Management Guidelines</w:t>
      </w:r>
    </w:p>
    <w:p w:rsidR="006863FB" w:rsidRPr="00BA0038" w:rsidRDefault="006863FB" w:rsidP="006863FB">
      <w:pPr>
        <w:pStyle w:val="ListBullet"/>
        <w:tabs>
          <w:tab w:val="clear" w:pos="567"/>
          <w:tab w:val="clear" w:pos="720"/>
          <w:tab w:val="num" w:pos="360"/>
        </w:tabs>
        <w:spacing w:before="60"/>
        <w:ind w:left="720" w:hanging="720"/>
        <w:contextualSpacing w:val="0"/>
      </w:pPr>
      <w:proofErr w:type="gramStart"/>
      <w:r w:rsidRPr="00BA0038">
        <w:t>Commonwealth Procurement Rules.</w:t>
      </w:r>
      <w:proofErr w:type="gramEnd"/>
    </w:p>
    <w:p w:rsidR="006863FB" w:rsidRPr="00BA0038" w:rsidRDefault="006863FB" w:rsidP="006863FB">
      <w:pPr>
        <w:widowControl w:val="0"/>
        <w:rPr>
          <w:color w:val="000000" w:themeColor="text1"/>
          <w:szCs w:val="20"/>
        </w:rPr>
      </w:pPr>
      <w:r w:rsidRPr="00BA0038">
        <w:rPr>
          <w:color w:val="000000" w:themeColor="text1"/>
          <w:szCs w:val="20"/>
        </w:rPr>
        <w:t xml:space="preserve">AIMS participated in consultation processes relating to arrangements for engagement between Commonwealth bodies and the Parliamentary Budget Office and the Australian Government’s Protective Service Policy Framework. These processes, which may lead to the making of </w:t>
      </w:r>
      <w:r w:rsidR="00B60692">
        <w:rPr>
          <w:color w:val="000000" w:themeColor="text1"/>
          <w:szCs w:val="20"/>
        </w:rPr>
        <w:t>g</w:t>
      </w:r>
      <w:r w:rsidR="00B60692" w:rsidRPr="00C65975">
        <w:rPr>
          <w:color w:val="000000" w:themeColor="text1"/>
          <w:szCs w:val="20"/>
        </w:rPr>
        <w:t xml:space="preserve">eneral </w:t>
      </w:r>
      <w:r w:rsidR="00B60692">
        <w:rPr>
          <w:color w:val="000000" w:themeColor="text1"/>
          <w:szCs w:val="20"/>
        </w:rPr>
        <w:t>p</w:t>
      </w:r>
      <w:r w:rsidR="00B60692" w:rsidRPr="00C65975">
        <w:rPr>
          <w:color w:val="000000" w:themeColor="text1"/>
          <w:szCs w:val="20"/>
        </w:rPr>
        <w:t xml:space="preserve">olicy </w:t>
      </w:r>
      <w:r w:rsidR="00B60692">
        <w:rPr>
          <w:color w:val="000000" w:themeColor="text1"/>
          <w:szCs w:val="20"/>
        </w:rPr>
        <w:t>o</w:t>
      </w:r>
      <w:r w:rsidR="00B60692" w:rsidRPr="00C65975">
        <w:rPr>
          <w:color w:val="000000" w:themeColor="text1"/>
          <w:szCs w:val="20"/>
        </w:rPr>
        <w:t>rders</w:t>
      </w:r>
      <w:r w:rsidRPr="00BA0038">
        <w:rPr>
          <w:color w:val="000000" w:themeColor="text1"/>
          <w:szCs w:val="20"/>
        </w:rPr>
        <w:t>, were ongoing as of 30 June 2016.</w:t>
      </w:r>
    </w:p>
    <w:p w:rsidR="00234D9E" w:rsidRPr="00BA0038" w:rsidRDefault="00234D9E" w:rsidP="00234D9E">
      <w:pPr>
        <w:widowControl w:val="0"/>
        <w:rPr>
          <w:color w:val="000000" w:themeColor="text1"/>
          <w:szCs w:val="20"/>
        </w:rPr>
      </w:pPr>
      <w:bookmarkStart w:id="416" w:name="_Toc458519416"/>
      <w:r w:rsidRPr="00BA0038">
        <w:rPr>
          <w:color w:val="000000" w:themeColor="text1"/>
          <w:szCs w:val="20"/>
        </w:rPr>
        <w:t>AIMS did not form, or participate in the formation of, any new companies, trusts or partnerships</w:t>
      </w:r>
      <w:r w:rsidRPr="00BA6B60">
        <w:rPr>
          <w:color w:val="000000" w:themeColor="text1"/>
          <w:szCs w:val="20"/>
        </w:rPr>
        <w:fldChar w:fldCharType="begin"/>
      </w:r>
      <w:r w:rsidRPr="00BA0038">
        <w:rPr>
          <w:color w:val="000000" w:themeColor="text1"/>
        </w:rPr>
        <w:instrText xml:space="preserve"> XE "Partnerships" </w:instrText>
      </w:r>
      <w:r w:rsidRPr="00BA6B60">
        <w:rPr>
          <w:color w:val="000000" w:themeColor="text1"/>
          <w:szCs w:val="20"/>
        </w:rPr>
        <w:fldChar w:fldCharType="end"/>
      </w:r>
      <w:r w:rsidRPr="00BA0038">
        <w:rPr>
          <w:color w:val="000000" w:themeColor="text1"/>
          <w:szCs w:val="20"/>
        </w:rPr>
        <w:t>.</w:t>
      </w:r>
    </w:p>
    <w:p w:rsidR="00234D9E" w:rsidRPr="00BA0038" w:rsidRDefault="00234D9E" w:rsidP="00234D9E">
      <w:r w:rsidRPr="00BA0038">
        <w:t xml:space="preserve">In accordance with Senate Standing Order 25 (20), AIMS’ </w:t>
      </w:r>
      <w:r w:rsidRPr="00B719C6">
        <w:rPr>
          <w:i/>
        </w:rPr>
        <w:t>Annual Report 2014–15</w:t>
      </w:r>
      <w:r w:rsidRPr="00C65975">
        <w:t xml:space="preserve"> </w:t>
      </w:r>
      <w:proofErr w:type="gramStart"/>
      <w:r w:rsidRPr="00C65975">
        <w:t>was submitted</w:t>
      </w:r>
      <w:proofErr w:type="gramEnd"/>
      <w:r w:rsidRPr="00C65975">
        <w:t xml:space="preserve"> to the Senate Economics Legislation Committee for review. </w:t>
      </w:r>
      <w:proofErr w:type="gramStart"/>
      <w:r w:rsidRPr="00C65975">
        <w:t xml:space="preserve">In its document </w:t>
      </w:r>
      <w:r w:rsidRPr="00BA0038">
        <w:rPr>
          <w:i/>
        </w:rPr>
        <w:t>Annual Reports (No. 1 of 2016)</w:t>
      </w:r>
      <w:r w:rsidRPr="00BA0038">
        <w:t xml:space="preserve">, dated 2 March 2016, the committee confirmed that AIMS’s annual report was prepared in accordance with reporting obligations set out in the AIMS Act and the provisional arrangements contained in PGPA (Consequential and Transitional Provisions) Rule which stipulate that, for the 2014–15 period, annual reports be prepared in accordance with the </w:t>
      </w:r>
      <w:r w:rsidRPr="00BA0038">
        <w:rPr>
          <w:i/>
        </w:rPr>
        <w:t>Commonwealth Authorities and Companies Act</w:t>
      </w:r>
      <w:r w:rsidRPr="00BA6B60">
        <w:rPr>
          <w:i/>
        </w:rPr>
        <w:fldChar w:fldCharType="begin"/>
      </w:r>
      <w:r w:rsidRPr="00BA0038">
        <w:rPr>
          <w:i/>
        </w:rPr>
        <w:instrText xml:space="preserve"> XE "Commonwealth Authorities and Companies Act" </w:instrText>
      </w:r>
      <w:r w:rsidRPr="00BA6B60">
        <w:rPr>
          <w:i/>
        </w:rPr>
        <w:fldChar w:fldCharType="end"/>
      </w:r>
      <w:r w:rsidRPr="00BA0038">
        <w:rPr>
          <w:i/>
        </w:rPr>
        <w:t xml:space="preserve"> 1997</w:t>
      </w:r>
      <w:r w:rsidRPr="00BA0038">
        <w:t xml:space="preserve"> (CAC Act) and, in particular, Part 2 of the Finance Minister's </w:t>
      </w:r>
      <w:r w:rsidRPr="00190904">
        <w:rPr>
          <w:rStyle w:val="Emphasis"/>
          <w:i w:val="0"/>
          <w:color w:val="000000"/>
        </w:rPr>
        <w:t>Commonwealth Authorities (Annual Reporting) Orders 2011</w:t>
      </w:r>
      <w:r w:rsidRPr="00BA0038">
        <w:t>.</w:t>
      </w:r>
      <w:proofErr w:type="gramEnd"/>
      <w:r w:rsidRPr="00BA0038">
        <w:t xml:space="preserve"> The Committee commended AIMS for a well-presented, comprehensive and accessible report.</w:t>
      </w:r>
    </w:p>
    <w:p w:rsidR="006863FB" w:rsidRPr="00BA0038" w:rsidRDefault="006863FB" w:rsidP="006863FB">
      <w:pPr>
        <w:pStyle w:val="Heading3"/>
      </w:pPr>
      <w:bookmarkStart w:id="417" w:name="Corporate_governance"/>
      <w:bookmarkStart w:id="418" w:name="_Toc460062703"/>
      <w:bookmarkStart w:id="419" w:name="_Toc460334532"/>
      <w:bookmarkStart w:id="420" w:name="_Toc460334652"/>
      <w:bookmarkStart w:id="421" w:name="_Toc460334803"/>
      <w:bookmarkStart w:id="422" w:name="_Toc460335099"/>
      <w:bookmarkStart w:id="423" w:name="_Toc460335757"/>
      <w:bookmarkStart w:id="424" w:name="_Toc460336805"/>
      <w:bookmarkStart w:id="425" w:name="_Toc460336919"/>
      <w:bookmarkStart w:id="426" w:name="_Toc460337034"/>
      <w:bookmarkStart w:id="427" w:name="_Toc460337195"/>
      <w:bookmarkStart w:id="428" w:name="_Toc460421041"/>
      <w:bookmarkStart w:id="429" w:name="_Toc461100015"/>
      <w:bookmarkStart w:id="430" w:name="_Toc461099961"/>
      <w:bookmarkStart w:id="431" w:name="_Toc462147407"/>
      <w:r w:rsidRPr="00BA0038">
        <w:t>Corporate governance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BA6B60">
        <w:fldChar w:fldCharType="begin"/>
      </w:r>
      <w:r w:rsidRPr="00BA0038">
        <w:instrText xml:space="preserve"> XE "Corporate governance" </w:instrText>
      </w:r>
      <w:r w:rsidRPr="00BA6B60">
        <w:fldChar w:fldCharType="end"/>
      </w:r>
    </w:p>
    <w:p w:rsidR="00F7191C" w:rsidRPr="00BA0038" w:rsidRDefault="00F7191C" w:rsidP="00F7191C">
      <w:pPr>
        <w:rPr>
          <w:color w:val="000000" w:themeColor="text1"/>
          <w:szCs w:val="20"/>
        </w:rPr>
      </w:pPr>
      <w:bookmarkStart w:id="432" w:name="_Toc458519417"/>
      <w:proofErr w:type="gramStart"/>
      <w:r w:rsidRPr="00BA0038">
        <w:rPr>
          <w:color w:val="000000" w:themeColor="text1"/>
          <w:szCs w:val="20"/>
        </w:rPr>
        <w:t>AIMS is</w:t>
      </w:r>
      <w:proofErr w:type="gramEnd"/>
      <w:r w:rsidRPr="00BA0038">
        <w:rPr>
          <w:color w:val="000000" w:themeColor="text1"/>
          <w:szCs w:val="20"/>
        </w:rPr>
        <w:t xml:space="preserve"> governed by a Council that reports to the relevant </w:t>
      </w:r>
      <w:r w:rsidR="00803918" w:rsidRPr="00BA0038">
        <w:rPr>
          <w:color w:val="000000" w:themeColor="text1"/>
          <w:szCs w:val="20"/>
        </w:rPr>
        <w:t>Minister</w:t>
      </w:r>
      <w:r w:rsidRPr="00BA0038">
        <w:rPr>
          <w:color w:val="000000" w:themeColor="text1"/>
          <w:szCs w:val="20"/>
        </w:rPr>
        <w:t>. The CEO is responsible for the day-to-day affairs of the Institute.</w:t>
      </w:r>
    </w:p>
    <w:p w:rsidR="006863FB" w:rsidRPr="00BA0038" w:rsidRDefault="006863FB" w:rsidP="006863FB">
      <w:pPr>
        <w:pStyle w:val="Heading4"/>
      </w:pPr>
      <w:bookmarkStart w:id="433" w:name="_Toc460334533"/>
      <w:bookmarkStart w:id="434" w:name="_Toc460336806"/>
      <w:bookmarkStart w:id="435" w:name="_Toc460336920"/>
      <w:bookmarkStart w:id="436" w:name="_Toc460337035"/>
      <w:bookmarkStart w:id="437" w:name="_Toc460337196"/>
      <w:bookmarkStart w:id="438" w:name="_Toc460421042"/>
      <w:bookmarkStart w:id="439" w:name="_Toc461100016"/>
      <w:r w:rsidRPr="00BA0038">
        <w:t>Role of Council</w:t>
      </w:r>
      <w:bookmarkEnd w:id="432"/>
      <w:bookmarkEnd w:id="433"/>
      <w:bookmarkEnd w:id="434"/>
      <w:bookmarkEnd w:id="435"/>
      <w:bookmarkEnd w:id="436"/>
      <w:bookmarkEnd w:id="437"/>
      <w:bookmarkEnd w:id="438"/>
      <w:bookmarkEnd w:id="439"/>
      <w:r w:rsidRPr="00BA6B60">
        <w:fldChar w:fldCharType="begin"/>
      </w:r>
      <w:r w:rsidRPr="00BA0038">
        <w:instrText xml:space="preserve"> XE "</w:instrText>
      </w:r>
      <w:r w:rsidRPr="00BA0038">
        <w:rPr>
          <w:szCs w:val="20"/>
        </w:rPr>
        <w:instrText>Council</w:instrText>
      </w:r>
      <w:r w:rsidRPr="00BA0038">
        <w:instrText xml:space="preserve">" </w:instrText>
      </w:r>
      <w:r w:rsidRPr="00BA6B60">
        <w:fldChar w:fldCharType="end"/>
      </w:r>
    </w:p>
    <w:p w:rsidR="006863FB" w:rsidRPr="00BA0038" w:rsidRDefault="006863FB" w:rsidP="006863FB">
      <w:pPr>
        <w:rPr>
          <w:color w:val="000000" w:themeColor="text1"/>
          <w:szCs w:val="20"/>
        </w:rPr>
      </w:pPr>
      <w:r w:rsidRPr="00BA0038">
        <w:rPr>
          <w:color w:val="000000" w:themeColor="text1"/>
          <w:szCs w:val="20"/>
        </w:rPr>
        <w:t>The AIMS Council sets AIMS’ key objectives and research strategies, and oversees AIMS’ management. The Council advises the Minister and the Department of Industry</w:t>
      </w:r>
      <w:r w:rsidR="00F7191C" w:rsidRPr="00BA0038">
        <w:rPr>
          <w:color w:val="000000" w:themeColor="text1"/>
          <w:szCs w:val="20"/>
        </w:rPr>
        <w:t>,</w:t>
      </w:r>
      <w:r w:rsidRPr="00BA0038">
        <w:rPr>
          <w:color w:val="000000" w:themeColor="text1"/>
          <w:szCs w:val="20"/>
        </w:rPr>
        <w:t xml:space="preserve"> Innovation and Science</w:t>
      </w:r>
      <w:r w:rsidR="0073550F" w:rsidRPr="00BA6B60">
        <w:rPr>
          <w:color w:val="000000" w:themeColor="text1"/>
          <w:szCs w:val="20"/>
        </w:rPr>
        <w:fldChar w:fldCharType="begin"/>
      </w:r>
      <w:r w:rsidR="0073550F" w:rsidRPr="00BA0038">
        <w:instrText xml:space="preserve"> XE "</w:instrText>
      </w:r>
      <w:r w:rsidR="0073550F" w:rsidRPr="00BA0038">
        <w:rPr>
          <w:color w:val="000000" w:themeColor="text1"/>
          <w:szCs w:val="20"/>
        </w:rPr>
        <w:instrText>Department of Industry, Innovation and Science</w:instrText>
      </w:r>
      <w:r w:rsidR="0073550F" w:rsidRPr="00BA0038">
        <w:instrText xml:space="preserve">" </w:instrText>
      </w:r>
      <w:r w:rsidR="0073550F" w:rsidRPr="00BA6B60">
        <w:rPr>
          <w:color w:val="000000" w:themeColor="text1"/>
          <w:szCs w:val="20"/>
        </w:rPr>
        <w:fldChar w:fldCharType="end"/>
      </w:r>
      <w:r w:rsidRPr="00BA0038">
        <w:rPr>
          <w:color w:val="000000" w:themeColor="text1"/>
          <w:szCs w:val="20"/>
        </w:rPr>
        <w:t xml:space="preserve"> of AIMS’ progress against its research plans. The Minister </w:t>
      </w:r>
      <w:proofErr w:type="gramStart"/>
      <w:r w:rsidRPr="00BA0038">
        <w:rPr>
          <w:color w:val="000000" w:themeColor="text1"/>
          <w:szCs w:val="20"/>
        </w:rPr>
        <w:t>is also provided</w:t>
      </w:r>
      <w:proofErr w:type="gramEnd"/>
      <w:r w:rsidRPr="00BA0038">
        <w:rPr>
          <w:color w:val="000000" w:themeColor="text1"/>
          <w:szCs w:val="20"/>
        </w:rPr>
        <w:t xml:space="preserve"> with advice on developments of significance, as appropriate.</w:t>
      </w:r>
    </w:p>
    <w:p w:rsidR="006863FB" w:rsidRPr="00BA0038" w:rsidRDefault="006863FB" w:rsidP="006863FB">
      <w:pPr>
        <w:rPr>
          <w:szCs w:val="20"/>
        </w:rPr>
      </w:pPr>
      <w:r w:rsidRPr="00BA0038">
        <w:rPr>
          <w:szCs w:val="20"/>
        </w:rPr>
        <w:t>The PGPA Act requires the AIMS Council, as the ‘</w:t>
      </w:r>
      <w:proofErr w:type="gramStart"/>
      <w:r w:rsidRPr="00BA0038">
        <w:rPr>
          <w:szCs w:val="20"/>
        </w:rPr>
        <w:t>accountable</w:t>
      </w:r>
      <w:proofErr w:type="gramEnd"/>
      <w:r w:rsidRPr="00BA0038">
        <w:rPr>
          <w:szCs w:val="20"/>
        </w:rPr>
        <w:t xml:space="preserve"> authority’ of AIMS, to comply with the following specific duties:</w:t>
      </w:r>
    </w:p>
    <w:p w:rsidR="006863FB" w:rsidRPr="00BA0038" w:rsidRDefault="006863FB" w:rsidP="006863FB">
      <w:pPr>
        <w:pStyle w:val="ListBullet"/>
        <w:tabs>
          <w:tab w:val="clear" w:pos="567"/>
          <w:tab w:val="clear" w:pos="720"/>
          <w:tab w:val="num" w:pos="360"/>
        </w:tabs>
        <w:spacing w:before="60"/>
        <w:ind w:left="720" w:hanging="720"/>
        <w:contextualSpacing w:val="0"/>
      </w:pPr>
      <w:r w:rsidRPr="00BA0038">
        <w:t>the duty to govern the Commonwealth entity</w:t>
      </w:r>
    </w:p>
    <w:p w:rsidR="006863FB" w:rsidRPr="00BA0038" w:rsidRDefault="006863FB" w:rsidP="006863FB">
      <w:pPr>
        <w:pStyle w:val="ListBullet"/>
        <w:tabs>
          <w:tab w:val="clear" w:pos="567"/>
          <w:tab w:val="clear" w:pos="720"/>
          <w:tab w:val="num" w:pos="360"/>
        </w:tabs>
        <w:spacing w:before="60"/>
        <w:ind w:left="720" w:hanging="720"/>
        <w:contextualSpacing w:val="0"/>
      </w:pPr>
      <w:r w:rsidRPr="00BA0038">
        <w:t>the duty to establish and maintain systems relating to risk and control</w:t>
      </w:r>
    </w:p>
    <w:p w:rsidR="006863FB" w:rsidRPr="00BA0038" w:rsidRDefault="006863FB" w:rsidP="006863FB">
      <w:pPr>
        <w:pStyle w:val="ListBullet"/>
        <w:tabs>
          <w:tab w:val="clear" w:pos="567"/>
          <w:tab w:val="clear" w:pos="720"/>
          <w:tab w:val="num" w:pos="360"/>
        </w:tabs>
        <w:spacing w:before="60"/>
        <w:ind w:left="720" w:hanging="720"/>
        <w:contextualSpacing w:val="0"/>
      </w:pPr>
      <w:r w:rsidRPr="00BA0038">
        <w:t>the duty to encourage cooperation with others</w:t>
      </w:r>
    </w:p>
    <w:p w:rsidR="006863FB" w:rsidRPr="00BA0038" w:rsidRDefault="006863FB" w:rsidP="006863FB">
      <w:pPr>
        <w:pStyle w:val="ListBullet"/>
        <w:tabs>
          <w:tab w:val="clear" w:pos="567"/>
          <w:tab w:val="clear" w:pos="720"/>
          <w:tab w:val="num" w:pos="360"/>
        </w:tabs>
        <w:spacing w:before="60"/>
        <w:ind w:left="720" w:hanging="720"/>
        <w:contextualSpacing w:val="0"/>
      </w:pPr>
      <w:r w:rsidRPr="00BA0038">
        <w:t>the duty in relation to requirements imposed on others</w:t>
      </w:r>
    </w:p>
    <w:p w:rsidR="006863FB" w:rsidRPr="00BA0038" w:rsidRDefault="006863FB" w:rsidP="006863FB">
      <w:pPr>
        <w:pStyle w:val="ListBullet"/>
        <w:tabs>
          <w:tab w:val="clear" w:pos="567"/>
          <w:tab w:val="clear" w:pos="720"/>
          <w:tab w:val="num" w:pos="360"/>
        </w:tabs>
        <w:spacing w:before="60"/>
        <w:ind w:left="720" w:hanging="720"/>
        <w:contextualSpacing w:val="0"/>
      </w:pPr>
      <w:proofErr w:type="gramStart"/>
      <w:r w:rsidRPr="00BA0038">
        <w:t>the</w:t>
      </w:r>
      <w:proofErr w:type="gramEnd"/>
      <w:r w:rsidRPr="00BA0038">
        <w:t xml:space="preserve"> duty to keep </w:t>
      </w:r>
      <w:r w:rsidR="00F7191C" w:rsidRPr="00BA0038">
        <w:t xml:space="preserve">the </w:t>
      </w:r>
      <w:r w:rsidRPr="00BA0038">
        <w:t xml:space="preserve">responsible Minister and </w:t>
      </w:r>
      <w:r w:rsidR="00F7191C" w:rsidRPr="00BA0038">
        <w:t xml:space="preserve">the </w:t>
      </w:r>
      <w:r w:rsidRPr="00BA0038">
        <w:t>Finance Minister informed.</w:t>
      </w:r>
    </w:p>
    <w:p w:rsidR="006863FB" w:rsidRPr="00BA0038" w:rsidRDefault="006863FB" w:rsidP="006863FB">
      <w:pPr>
        <w:pStyle w:val="Heading4"/>
      </w:pPr>
      <w:bookmarkStart w:id="440" w:name="_Toc458519418"/>
      <w:bookmarkStart w:id="441" w:name="Council_members"/>
      <w:bookmarkStart w:id="442" w:name="_Toc460334534"/>
      <w:bookmarkStart w:id="443" w:name="_Toc460336807"/>
      <w:bookmarkStart w:id="444" w:name="_Toc460336921"/>
      <w:bookmarkStart w:id="445" w:name="_Toc460337036"/>
      <w:bookmarkStart w:id="446" w:name="_Toc460337197"/>
      <w:bookmarkStart w:id="447" w:name="_Toc460421043"/>
      <w:bookmarkStart w:id="448" w:name="_Toc461100017"/>
      <w:r w:rsidRPr="00BA0038">
        <w:lastRenderedPageBreak/>
        <w:t>Council members</w:t>
      </w:r>
      <w:bookmarkEnd w:id="440"/>
      <w:bookmarkEnd w:id="441"/>
      <w:bookmarkEnd w:id="442"/>
      <w:bookmarkEnd w:id="443"/>
      <w:bookmarkEnd w:id="444"/>
      <w:bookmarkEnd w:id="445"/>
      <w:bookmarkEnd w:id="446"/>
      <w:bookmarkEnd w:id="447"/>
      <w:bookmarkEnd w:id="448"/>
    </w:p>
    <w:p w:rsidR="006863FB" w:rsidRPr="00B719C6" w:rsidRDefault="006863FB" w:rsidP="00C65975">
      <w:r w:rsidRPr="00B719C6">
        <w:t>The AIMS Council consists of a Chairman, AIMS’ CEO, a member nominated by James Cook University</w:t>
      </w:r>
      <w:r w:rsidR="00234D9E" w:rsidRPr="00B719C6">
        <w:t xml:space="preserve"> (JCU)</w:t>
      </w:r>
      <w:r w:rsidRPr="00B719C6">
        <w:fldChar w:fldCharType="begin"/>
      </w:r>
      <w:r w:rsidRPr="00B719C6">
        <w:instrText xml:space="preserve"> XE "James Cook University (JCU)" </w:instrText>
      </w:r>
      <w:r w:rsidRPr="00B719C6">
        <w:fldChar w:fldCharType="end"/>
      </w:r>
      <w:r w:rsidRPr="00B719C6">
        <w:t xml:space="preserve">, and four other members. The AIMS Act requires that at least three members of Council have scientific qualifications. All members of Council, with the exception of the CEO, are non-executive appointments made by the Governor-General on the nomination of the Minister. Appointments can be up to five years and re-appointment is permissible. The CEO </w:t>
      </w:r>
      <w:proofErr w:type="gramStart"/>
      <w:r w:rsidRPr="00B719C6">
        <w:t>is appointed</w:t>
      </w:r>
      <w:proofErr w:type="gramEnd"/>
      <w:r w:rsidRPr="00B719C6">
        <w:t xml:space="preserve"> by the Council for a period not exceeding five years and is eligible for re-appointment.</w:t>
      </w:r>
    </w:p>
    <w:p w:rsidR="00122671" w:rsidRDefault="00122671" w:rsidP="0002117A">
      <w:pPr>
        <w:pStyle w:val="Heading4"/>
      </w:pPr>
      <w:bookmarkStart w:id="449" w:name="_Toc431213450"/>
      <w:bookmarkStart w:id="450" w:name="_Toc431213805"/>
      <w:bookmarkStart w:id="451" w:name="_Toc431213871"/>
      <w:bookmarkStart w:id="452" w:name="_Toc431217140"/>
      <w:bookmarkStart w:id="453" w:name="_Toc431222340"/>
      <w:bookmarkStart w:id="454" w:name="_Toc458519419"/>
      <w:bookmarkStart w:id="455" w:name="_Toc460334535"/>
      <w:bookmarkStart w:id="456" w:name="_Toc460336808"/>
      <w:bookmarkStart w:id="457" w:name="_Toc460336922"/>
      <w:bookmarkStart w:id="458" w:name="_Toc460337037"/>
      <w:bookmarkStart w:id="459" w:name="_Toc460337198"/>
      <w:bookmarkStart w:id="460" w:name="_Toc460421044"/>
      <w:bookmarkStart w:id="461" w:name="_Toc461100018"/>
      <w:bookmarkEnd w:id="386"/>
      <w:bookmarkEnd w:id="387"/>
      <w:bookmarkEnd w:id="388"/>
      <w:bookmarkEnd w:id="389"/>
      <w:bookmarkEnd w:id="390"/>
      <w:bookmarkEnd w:id="391"/>
      <w:bookmarkEnd w:id="392"/>
      <w:bookmarkEnd w:id="393"/>
      <w:bookmarkEnd w:id="394"/>
      <w:bookmarkEnd w:id="395"/>
      <w:r w:rsidRPr="00BA0038">
        <w:t>Current Council</w:t>
      </w:r>
      <w:bookmarkEnd w:id="449"/>
      <w:bookmarkEnd w:id="450"/>
      <w:bookmarkEnd w:id="451"/>
      <w:bookmarkEnd w:id="452"/>
      <w:bookmarkEnd w:id="453"/>
      <w:bookmarkEnd w:id="454"/>
      <w:bookmarkEnd w:id="455"/>
      <w:bookmarkEnd w:id="456"/>
      <w:bookmarkEnd w:id="457"/>
      <w:bookmarkEnd w:id="458"/>
      <w:bookmarkEnd w:id="459"/>
      <w:bookmarkEnd w:id="460"/>
      <w:bookmarkEnd w:id="461"/>
    </w:p>
    <w:p w:rsidR="002D5217" w:rsidRDefault="002D5217" w:rsidP="002D5217"/>
    <w:p w:rsidR="002D5217" w:rsidRDefault="002D5217" w:rsidP="002D5217">
      <w:pPr>
        <w:keepNext/>
      </w:pPr>
      <w:r>
        <w:rPr>
          <w:noProof/>
          <w:lang w:eastAsia="en-AU"/>
        </w:rPr>
        <w:drawing>
          <wp:inline distT="0" distB="0" distL="0" distR="0" wp14:anchorId="51DDF39D" wp14:editId="4AD7AF24">
            <wp:extent cx="4561205" cy="1861185"/>
            <wp:effectExtent l="0" t="0" r="0" b="5715"/>
            <wp:docPr id="40" name="Picture 40" descr="AIMS Council: Dr Stephen Morton, Ms Diana Hoff, Dr Brian Fisher AO PSM, The Hon Penelope Wensley AC (Chairman), Mr John Gunn (CEO), Mr Roy Peterson, Professor Sandra Harding. Image: K. McAllister (AIMS)" title="Photograph of members of AIM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Clarke\AR images\AR_21_09_16_Page_082_Image_000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61205" cy="1861185"/>
                    </a:xfrm>
                    <a:prstGeom prst="rect">
                      <a:avLst/>
                    </a:prstGeom>
                    <a:noFill/>
                    <a:ln>
                      <a:noFill/>
                    </a:ln>
                  </pic:spPr>
                </pic:pic>
              </a:graphicData>
            </a:graphic>
          </wp:inline>
        </w:drawing>
      </w:r>
    </w:p>
    <w:p w:rsidR="002D5217" w:rsidRPr="002D5217" w:rsidRDefault="002D5217" w:rsidP="002D5217">
      <w:pPr>
        <w:pStyle w:val="Caption"/>
      </w:pPr>
      <w:r>
        <w:t>A</w:t>
      </w:r>
      <w:r w:rsidRPr="00EB604F">
        <w:t>IMS Council: Dr Stephen Morton, Ms Diana H</w:t>
      </w:r>
      <w:r>
        <w:t xml:space="preserve">off, Dr Brian Fisher AO PSM, The Hon Penelope Wensley AC (Chairman), Mr John Gunn (CEO), </w:t>
      </w:r>
      <w:r>
        <w:rPr>
          <w:noProof/>
        </w:rPr>
        <w:t>Mr Roy Peterson, Professor Sandra Harding. Image: K. McAllister (AIMS)</w:t>
      </w:r>
    </w:p>
    <w:p w:rsidR="00122671" w:rsidRPr="00BA0038" w:rsidRDefault="00122671" w:rsidP="00C26233">
      <w:pPr>
        <w:jc w:val="both"/>
        <w:rPr>
          <w:b/>
          <w:bCs/>
        </w:rPr>
      </w:pPr>
      <w:r w:rsidRPr="00BA0038">
        <w:rPr>
          <w:b/>
        </w:rPr>
        <w:t xml:space="preserve">The Honourable Penelope Wensley AC </w:t>
      </w:r>
    </w:p>
    <w:p w:rsidR="00234D9E" w:rsidRPr="00BA0038" w:rsidRDefault="00234D9E" w:rsidP="00234D9E">
      <w:bookmarkStart w:id="462" w:name="_Toc401846470"/>
      <w:bookmarkStart w:id="463" w:name="_Toc401846471"/>
      <w:r w:rsidRPr="00BA0038">
        <w:rPr>
          <w:b/>
          <w:bCs/>
        </w:rPr>
        <w:t>Council Chairman: 01 </w:t>
      </w:r>
      <w:proofErr w:type="gramStart"/>
      <w:r w:rsidRPr="00BA0038">
        <w:rPr>
          <w:b/>
          <w:bCs/>
        </w:rPr>
        <w:t>January,</w:t>
      </w:r>
      <w:proofErr w:type="gramEnd"/>
      <w:r w:rsidRPr="00BA0038">
        <w:rPr>
          <w:b/>
          <w:bCs/>
        </w:rPr>
        <w:t xml:space="preserve"> 2015 – 31 December, 2019</w:t>
      </w:r>
    </w:p>
    <w:p w:rsidR="00234D9E" w:rsidRPr="00BA0038" w:rsidRDefault="00234D9E" w:rsidP="00234D9E">
      <w:r w:rsidRPr="00BA0038">
        <w:t>Penny Wensley served as the 25</w:t>
      </w:r>
      <w:r w:rsidRPr="00B719C6">
        <w:t>th</w:t>
      </w:r>
      <w:r w:rsidRPr="00C65975">
        <w:t xml:space="preserve"> Governor of Queensland 2008–14</w:t>
      </w:r>
      <w:r w:rsidRPr="00BA0038">
        <w:t>.</w:t>
      </w:r>
    </w:p>
    <w:p w:rsidR="00122671" w:rsidRPr="00BA0038" w:rsidRDefault="00122671" w:rsidP="00FF2F48">
      <w:r w:rsidRPr="00BA0038">
        <w:t>Her appointment as Governor followed a long and distinguished career as a career diplomat, representing Australia in a wide range of overseas postings and senior policy positions in Canberra. Born in Toowoomba, and graduating from the University of Queensland</w:t>
      </w:r>
      <w:r w:rsidR="00AD3552" w:rsidRPr="00C65975">
        <w:fldChar w:fldCharType="begin"/>
      </w:r>
      <w:r w:rsidR="00AD3552" w:rsidRPr="00C65975">
        <w:instrText xml:space="preserve"> XE "University of Queensland" </w:instrText>
      </w:r>
      <w:r w:rsidR="00AD3552" w:rsidRPr="00C65975">
        <w:fldChar w:fldCharType="end"/>
      </w:r>
      <w:r w:rsidRPr="00C65975">
        <w:t xml:space="preserve"> (UQ) (BA 1</w:t>
      </w:r>
      <w:r w:rsidRPr="00B719C6">
        <w:t>st</w:t>
      </w:r>
      <w:r w:rsidRPr="00BA0038">
        <w:t xml:space="preserve"> Class Hons 1967), Ms Wensley joined the then Department of External Affairs in 1968. Her first posting was to </w:t>
      </w:r>
      <w:proofErr w:type="gramStart"/>
      <w:r w:rsidRPr="00BA0038">
        <w:t>France ,</w:t>
      </w:r>
      <w:proofErr w:type="gramEnd"/>
      <w:r w:rsidRPr="00BA0038">
        <w:t xml:space="preserve"> followed by Mexico</w:t>
      </w:r>
      <w:r w:rsidR="00B60692">
        <w:t xml:space="preserve"> and</w:t>
      </w:r>
      <w:r w:rsidRPr="00BA0038">
        <w:t xml:space="preserve"> New Zealand</w:t>
      </w:r>
      <w:r w:rsidRPr="00C65975">
        <w:t>. Her first Head of Mission appointment was as Consul-General, Hong</w:t>
      </w:r>
      <w:r w:rsidRPr="00BA0038">
        <w:t xml:space="preserve"> Kong. Subsequent ambassadorial appointments included Ambassador to the United Nations (UN), Geneva, </w:t>
      </w:r>
      <w:proofErr w:type="gramStart"/>
      <w:r w:rsidRPr="00BA0038">
        <w:t>Ambassador</w:t>
      </w:r>
      <w:proofErr w:type="gramEnd"/>
      <w:r w:rsidRPr="00BA0038">
        <w:t xml:space="preserve"> for the Environment, Ambassador to the UN, New York, High Commissioner to India</w:t>
      </w:r>
      <w:r w:rsidR="003B6C7B">
        <w:t xml:space="preserve"> </w:t>
      </w:r>
      <w:r w:rsidRPr="00BA0038">
        <w:t>and Ambassador to France.</w:t>
      </w:r>
    </w:p>
    <w:p w:rsidR="00122671" w:rsidRPr="00BA0038" w:rsidRDefault="00122671" w:rsidP="00FF2F48">
      <w:r w:rsidRPr="00BA0038">
        <w:t>Ms Wensley has achieved national and international recognition for her contribution to the U</w:t>
      </w:r>
      <w:r w:rsidR="00D825BC" w:rsidRPr="00BA0038">
        <w:t>N</w:t>
      </w:r>
      <w:r w:rsidRPr="00BA0038">
        <w:t>. She played a key role in the negotiation of several major international treaties, including the UN Framework Convention on Climate Change</w:t>
      </w:r>
      <w:r w:rsidR="0042203E" w:rsidRPr="00C65975">
        <w:fldChar w:fldCharType="begin"/>
      </w:r>
      <w:r w:rsidR="0042203E" w:rsidRPr="00C65975">
        <w:instrText xml:space="preserve"> XE "Climate </w:instrText>
      </w:r>
      <w:r w:rsidR="001A71D1" w:rsidRPr="00BA0038">
        <w:instrText>c</w:instrText>
      </w:r>
      <w:r w:rsidR="0042203E" w:rsidRPr="00BA0038">
        <w:instrText xml:space="preserve">hange" </w:instrText>
      </w:r>
      <w:r w:rsidR="0042203E" w:rsidRPr="00C65975">
        <w:fldChar w:fldCharType="end"/>
      </w:r>
      <w:r w:rsidRPr="00C65975">
        <w:t xml:space="preserve"> and the UN Convention to Combat Drought and Des</w:t>
      </w:r>
      <w:r w:rsidRPr="00BA0038">
        <w:t>ertification. She chaired or co-chaired a number of major UN conferences and processes, including the First UN Special Session on HIV/AIDS, the UN Conference on the Sustainable Development of Small Island Developing States, and the UN Budget and Finance Committee. She also helped launch the International Coral Reef Initiative.</w:t>
      </w:r>
    </w:p>
    <w:p w:rsidR="00122671" w:rsidRPr="00BA0038" w:rsidRDefault="00122671" w:rsidP="00FF2F48">
      <w:r w:rsidRPr="00BA0038">
        <w:t xml:space="preserve">Ms Wensley </w:t>
      </w:r>
      <w:proofErr w:type="gramStart"/>
      <w:r w:rsidRPr="00BA0038">
        <w:t>was made</w:t>
      </w:r>
      <w:proofErr w:type="gramEnd"/>
      <w:r w:rsidRPr="00BA0038">
        <w:t xml:space="preserve"> an Officer of the Order of Australia (AO) in 2001, a Grand Officer of the Order of Merit of France in 2009, and a Companion of the Order of Australia (AC) in 2011. She </w:t>
      </w:r>
      <w:proofErr w:type="gramStart"/>
      <w:r w:rsidRPr="00BA0038">
        <w:t>has been awarded</w:t>
      </w:r>
      <w:proofErr w:type="gramEnd"/>
      <w:r w:rsidRPr="00BA0038">
        <w:t xml:space="preserve"> Honorary Doctorates by the University of Queensland</w:t>
      </w:r>
      <w:r w:rsidR="00AD3552" w:rsidRPr="00C65975">
        <w:fldChar w:fldCharType="begin"/>
      </w:r>
      <w:r w:rsidR="00AD3552" w:rsidRPr="00C65975">
        <w:instrText xml:space="preserve"> XE "University of Queensland" </w:instrText>
      </w:r>
      <w:r w:rsidR="00AD3552" w:rsidRPr="00C65975">
        <w:fldChar w:fldCharType="end"/>
      </w:r>
      <w:r w:rsidRPr="00C65975">
        <w:t xml:space="preserve"> (1994), Griffith University (2008), the Queensland University of Technology (2011) and James Cook University</w:t>
      </w:r>
      <w:r w:rsidR="00FE7C54" w:rsidRPr="00C65975">
        <w:fldChar w:fldCharType="begin"/>
      </w:r>
      <w:r w:rsidR="00FE7C54" w:rsidRPr="00C65975">
        <w:instrText xml:space="preserve"> XE "James Cook University (JCU)" </w:instrText>
      </w:r>
      <w:r w:rsidR="00FE7C54" w:rsidRPr="00C65975">
        <w:fldChar w:fldCharType="end"/>
      </w:r>
      <w:r w:rsidRPr="00C65975">
        <w:t xml:space="preserve"> (2013). She is a Fellow of </w:t>
      </w:r>
      <w:r w:rsidR="00952056">
        <w:t xml:space="preserve">the Australian Institute of International Affairs </w:t>
      </w:r>
      <w:r w:rsidRPr="00C65975">
        <w:t>an Honorary Fellow of the Environment Institute of Australia and New Zealand</w:t>
      </w:r>
      <w:r w:rsidR="00952056">
        <w:t>.</w:t>
      </w:r>
    </w:p>
    <w:p w:rsidR="00234D9E" w:rsidRPr="00BA0038" w:rsidRDefault="00234D9E" w:rsidP="00234D9E">
      <w:r w:rsidRPr="00C65975">
        <w:t>Ms Wensley accepted a</w:t>
      </w:r>
      <w:r w:rsidRPr="00BA0038">
        <w:t>ppointment as Chairman of the Reef 2050 Advisory Committee</w:t>
      </w:r>
      <w:r w:rsidRPr="00C65975">
        <w:t xml:space="preserve">, one of the principal mechanisms established by the </w:t>
      </w:r>
      <w:r w:rsidR="00952056">
        <w:t>current Queensland</w:t>
      </w:r>
      <w:r w:rsidR="00952056" w:rsidRPr="00C65975">
        <w:t xml:space="preserve"> </w:t>
      </w:r>
      <w:r w:rsidRPr="00C65975">
        <w:t xml:space="preserve">government to support </w:t>
      </w:r>
      <w:r w:rsidRPr="00C65975">
        <w:lastRenderedPageBreak/>
        <w:t xml:space="preserve">implementation of the </w:t>
      </w:r>
      <w:r w:rsidRPr="00C65975">
        <w:fldChar w:fldCharType="begin"/>
      </w:r>
      <w:r w:rsidRPr="00C65975">
        <w:instrText xml:space="preserve"> XE "Reef 2050 Plan" </w:instrText>
      </w:r>
      <w:r w:rsidRPr="00C65975">
        <w:fldChar w:fldCharType="end"/>
      </w:r>
      <w:r w:rsidRPr="00C65975">
        <w:rPr>
          <w:i/>
        </w:rPr>
        <w:t>Reef 2050 Long-Term Sustainability Plan</w:t>
      </w:r>
      <w:r w:rsidRPr="00BA0038">
        <w:t xml:space="preserve"> for the protection and management of the GBR.</w:t>
      </w:r>
    </w:p>
    <w:p w:rsidR="00161994" w:rsidRPr="00C65975" w:rsidRDefault="00161994" w:rsidP="00234D9E">
      <w:pPr>
        <w:rPr>
          <w:rFonts w:eastAsia="Times New Roman"/>
          <w:b/>
          <w:bCs/>
          <w:color w:val="333333"/>
          <w:spacing w:val="3"/>
          <w:lang w:eastAsia="en-AU"/>
        </w:rPr>
      </w:pPr>
      <w:bookmarkStart w:id="464" w:name="_Toc458519420"/>
      <w:r w:rsidRPr="00BA0038">
        <w:rPr>
          <w:rFonts w:eastAsia="Times New Roman"/>
          <w:b/>
          <w:bCs/>
          <w:color w:val="333333"/>
          <w:spacing w:val="3"/>
          <w:lang w:eastAsia="en-AU"/>
        </w:rPr>
        <w:t>Professor Sandra Harding, BSc (Hons), MPubAdmin, PhD, Hon Doc</w:t>
      </w:r>
      <w:r w:rsidRPr="00B60692">
        <w:rPr>
          <w:rFonts w:eastAsia="Times New Roman"/>
          <w:b/>
          <w:bCs/>
          <w:color w:val="333333"/>
          <w:spacing w:val="3"/>
          <w:lang w:eastAsia="en-AU"/>
        </w:rPr>
        <w:t xml:space="preserve"> </w:t>
      </w:r>
      <w:r w:rsidRPr="00B719C6">
        <w:rPr>
          <w:b/>
          <w:color w:val="333333"/>
          <w:spacing w:val="3"/>
        </w:rPr>
        <w:t>JIU</w:t>
      </w:r>
      <w:r w:rsidRPr="00C65975">
        <w:rPr>
          <w:rFonts w:eastAsia="Times New Roman"/>
          <w:b/>
          <w:bCs/>
          <w:color w:val="333333"/>
          <w:spacing w:val="3"/>
          <w:lang w:eastAsia="en-AU"/>
        </w:rPr>
        <w:t>, FACE, FQA, FAICD, FAIM</w:t>
      </w:r>
    </w:p>
    <w:p w:rsidR="00161994" w:rsidRPr="00BA0038" w:rsidRDefault="00161994" w:rsidP="00234D9E">
      <w:pPr>
        <w:rPr>
          <w:rFonts w:eastAsia="Times New Roman"/>
          <w:color w:val="000000" w:themeColor="text1"/>
          <w:spacing w:val="3"/>
          <w:lang w:eastAsia="en-AU"/>
        </w:rPr>
      </w:pPr>
      <w:r w:rsidRPr="00BA0038">
        <w:rPr>
          <w:rFonts w:eastAsia="Times New Roman"/>
          <w:b/>
          <w:bCs/>
          <w:color w:val="333333"/>
          <w:spacing w:val="3"/>
          <w:lang w:eastAsia="en-AU"/>
        </w:rPr>
        <w:t>Council Member: 10</w:t>
      </w:r>
      <w:r w:rsidR="00417FB6" w:rsidRPr="00BA0038">
        <w:rPr>
          <w:rFonts w:eastAsia="Times New Roman"/>
          <w:b/>
          <w:bCs/>
          <w:color w:val="333333"/>
          <w:spacing w:val="3"/>
          <w:lang w:eastAsia="en-AU"/>
        </w:rPr>
        <w:t> </w:t>
      </w:r>
      <w:r w:rsidRPr="00BA0038">
        <w:rPr>
          <w:rFonts w:eastAsia="Times New Roman"/>
          <w:b/>
          <w:bCs/>
          <w:color w:val="333333"/>
          <w:spacing w:val="3"/>
          <w:lang w:eastAsia="en-AU"/>
        </w:rPr>
        <w:t>May, 2007 – 27</w:t>
      </w:r>
      <w:r w:rsidR="00417FB6" w:rsidRPr="00BA0038">
        <w:rPr>
          <w:rFonts w:eastAsia="Times New Roman"/>
          <w:b/>
          <w:bCs/>
          <w:color w:val="333333"/>
          <w:spacing w:val="3"/>
          <w:lang w:eastAsia="en-AU"/>
        </w:rPr>
        <w:t> </w:t>
      </w:r>
      <w:r w:rsidRPr="00BA0038">
        <w:rPr>
          <w:rFonts w:eastAsia="Times New Roman"/>
          <w:b/>
          <w:bCs/>
          <w:color w:val="333333"/>
          <w:spacing w:val="3"/>
          <w:lang w:eastAsia="en-AU"/>
        </w:rPr>
        <w:t>May</w:t>
      </w:r>
      <w:r w:rsidR="00417FB6" w:rsidRPr="00BA0038">
        <w:rPr>
          <w:rFonts w:eastAsia="Times New Roman"/>
          <w:b/>
          <w:bCs/>
          <w:color w:val="333333"/>
          <w:spacing w:val="3"/>
          <w:lang w:eastAsia="en-AU"/>
        </w:rPr>
        <w:t> </w:t>
      </w:r>
      <w:r w:rsidRPr="00BA0038">
        <w:rPr>
          <w:rFonts w:eastAsia="Times New Roman"/>
          <w:b/>
          <w:bCs/>
          <w:color w:val="333333"/>
          <w:spacing w:val="3"/>
          <w:lang w:eastAsia="en-AU"/>
        </w:rPr>
        <w:t>2020</w:t>
      </w:r>
    </w:p>
    <w:p w:rsidR="00234D9E" w:rsidRPr="00BA0038" w:rsidRDefault="00234D9E" w:rsidP="006B1125">
      <w:pPr>
        <w:rPr>
          <w:lang w:eastAsia="en-AU"/>
        </w:rPr>
      </w:pPr>
      <w:r w:rsidRPr="00BA0038">
        <w:rPr>
          <w:lang w:eastAsia="en-AU"/>
        </w:rPr>
        <w:t>Sandra Harding represents James Cook University</w:t>
      </w:r>
      <w:r w:rsidRPr="00C65975">
        <w:rPr>
          <w:lang w:eastAsia="en-AU"/>
        </w:rPr>
        <w:fldChar w:fldCharType="begin"/>
      </w:r>
      <w:r w:rsidRPr="00C65975">
        <w:rPr>
          <w:lang w:eastAsia="en-AU"/>
        </w:rPr>
        <w:instrText xml:space="preserve"> XE "James Cook University (JCU)" </w:instrText>
      </w:r>
      <w:r w:rsidRPr="00C65975">
        <w:rPr>
          <w:lang w:eastAsia="en-AU"/>
        </w:rPr>
        <w:fldChar w:fldCharType="end"/>
      </w:r>
      <w:r w:rsidRPr="00C65975">
        <w:rPr>
          <w:lang w:eastAsia="en-AU"/>
        </w:rPr>
        <w:t xml:space="preserve"> on the AIMS Council, and maintains links with the wider education sector. As Vice-Chancellor and President of the University since 2007, she is responsible</w:t>
      </w:r>
      <w:r w:rsidRPr="00BA0038">
        <w:rPr>
          <w:lang w:eastAsia="en-AU"/>
        </w:rPr>
        <w:t xml:space="preserve"> for ensuring clear and effective leadership and management across all operating sites, including campuses in To</w:t>
      </w:r>
      <w:r w:rsidR="009C0446" w:rsidRPr="00BA0038">
        <w:rPr>
          <w:lang w:eastAsia="en-AU"/>
        </w:rPr>
        <w:t xml:space="preserve">wnsville, Cairns and Singapore. </w:t>
      </w:r>
      <w:r w:rsidRPr="00BA0038">
        <w:rPr>
          <w:lang w:eastAsia="en-AU"/>
        </w:rPr>
        <w:t xml:space="preserve">Professor Harding has extensive academic and academic leadership experience. An economic sociologist by training, her areas of enduring academic interest include </w:t>
      </w:r>
      <w:proofErr w:type="gramStart"/>
      <w:r w:rsidRPr="00BA0038">
        <w:rPr>
          <w:lang w:eastAsia="en-AU"/>
        </w:rPr>
        <w:t>work, organisation and markets and how they work</w:t>
      </w:r>
      <w:proofErr w:type="gramEnd"/>
      <w:r w:rsidRPr="00BA0038">
        <w:rPr>
          <w:lang w:eastAsia="en-AU"/>
        </w:rPr>
        <w:t>. She also has a keen interest in public policy in two key areas: education policy and related areas; and</w:t>
      </w:r>
      <w:r w:rsidR="007A6B00">
        <w:rPr>
          <w:lang w:eastAsia="en-AU"/>
        </w:rPr>
        <w:t>,</w:t>
      </w:r>
      <w:r w:rsidR="007A6B00" w:rsidRPr="00C65975">
        <w:rPr>
          <w:lang w:eastAsia="en-AU"/>
        </w:rPr>
        <w:t xml:space="preserve"> </w:t>
      </w:r>
      <w:r w:rsidRPr="00BA0038">
        <w:rPr>
          <w:lang w:eastAsia="en-AU"/>
        </w:rPr>
        <w:t xml:space="preserve">the global </w:t>
      </w:r>
      <w:r w:rsidR="0002677A" w:rsidRPr="00BA0038">
        <w:rPr>
          <w:lang w:eastAsia="en-AU"/>
        </w:rPr>
        <w:t>t</w:t>
      </w:r>
      <w:r w:rsidRPr="00BA0038">
        <w:rPr>
          <w:lang w:eastAsia="en-AU"/>
        </w:rPr>
        <w:t>ropics, northern Australia and economic development.</w:t>
      </w:r>
    </w:p>
    <w:p w:rsidR="00234D9E" w:rsidRPr="00BA0038" w:rsidRDefault="00234D9E" w:rsidP="006B1125">
      <w:pPr>
        <w:rPr>
          <w:lang w:eastAsia="en-AU"/>
        </w:rPr>
      </w:pPr>
      <w:bookmarkStart w:id="465" w:name="_Toc460062705"/>
      <w:bookmarkStart w:id="466" w:name="_Toc460334654"/>
      <w:bookmarkStart w:id="467" w:name="_Toc460334805"/>
      <w:bookmarkStart w:id="468" w:name="_Toc460335101"/>
      <w:r w:rsidRPr="00BA0038">
        <w:rPr>
          <w:lang w:eastAsia="en-AU"/>
        </w:rPr>
        <w:t xml:space="preserve">Professor Harding has undertaken a wide variety of external roles within the business community and the higher education sector. </w:t>
      </w:r>
      <w:proofErr w:type="gramStart"/>
      <w:r w:rsidRPr="00BA0038">
        <w:rPr>
          <w:lang w:eastAsia="en-AU"/>
        </w:rPr>
        <w:t>Current roles include: Project Convener, State of the Tropics project; Commissioner, Australian Centre for International Agricultural Research; Director, Australian American Education Leadership Foundation; Director, Westpac Bicentennial Foundation Board; Councillor, Queensland Futures Institute; Member, Trade and Investment Policy Advisory Committee; Member, the Australia–China Council Board; Co-Vice Chair, the New Colombo Plan Reference Group; Director, Regional Australia Institute; Director, North Queensland Cowboys NRL club; Director</w:t>
      </w:r>
      <w:r w:rsidR="007A6B00">
        <w:rPr>
          <w:lang w:eastAsia="en-AU"/>
        </w:rPr>
        <w:t xml:space="preserve">, </w:t>
      </w:r>
      <w:r w:rsidRPr="00C65975">
        <w:rPr>
          <w:lang w:eastAsia="en-AU"/>
        </w:rPr>
        <w:t>Townsville En</w:t>
      </w:r>
      <w:r w:rsidRPr="00BA0038">
        <w:rPr>
          <w:lang w:eastAsia="en-AU"/>
        </w:rPr>
        <w:t>terprise</w:t>
      </w:r>
      <w:r w:rsidR="007A6B00">
        <w:rPr>
          <w:lang w:eastAsia="en-AU"/>
        </w:rPr>
        <w:t>; Director,</w:t>
      </w:r>
      <w:r w:rsidRPr="00C65975">
        <w:rPr>
          <w:lang w:eastAsia="en-AU"/>
        </w:rPr>
        <w:t xml:space="preserve"> Advance Cairns</w:t>
      </w:r>
      <w:r w:rsidRPr="00BA0038">
        <w:rPr>
          <w:lang w:eastAsia="en-AU"/>
        </w:rPr>
        <w:t>; and</w:t>
      </w:r>
      <w:r w:rsidR="007A6B00">
        <w:rPr>
          <w:lang w:eastAsia="en-AU"/>
        </w:rPr>
        <w:t xml:space="preserve">, </w:t>
      </w:r>
      <w:r w:rsidRPr="00BA0038">
        <w:rPr>
          <w:lang w:eastAsia="en-AU"/>
        </w:rPr>
        <w:t>Governor</w:t>
      </w:r>
      <w:r w:rsidR="007A6B00">
        <w:rPr>
          <w:lang w:eastAsia="en-AU"/>
        </w:rPr>
        <w:t xml:space="preserve">, </w:t>
      </w:r>
      <w:r w:rsidRPr="00C65975">
        <w:rPr>
          <w:lang w:eastAsia="en-AU"/>
        </w:rPr>
        <w:t>Committee for Economic Development of Australia</w:t>
      </w:r>
      <w:r w:rsidRPr="00BA0038">
        <w:rPr>
          <w:lang w:eastAsia="en-AU"/>
        </w:rPr>
        <w:t>.</w:t>
      </w:r>
      <w:bookmarkEnd w:id="465"/>
      <w:bookmarkEnd w:id="466"/>
      <w:bookmarkEnd w:id="467"/>
      <w:bookmarkEnd w:id="468"/>
      <w:proofErr w:type="gramEnd"/>
    </w:p>
    <w:p w:rsidR="00234D9E" w:rsidRPr="00C65975" w:rsidRDefault="00987542" w:rsidP="00234D9E">
      <w:pPr>
        <w:rPr>
          <w:rFonts w:eastAsia="Times New Roman"/>
          <w:color w:val="333333"/>
          <w:spacing w:val="3"/>
          <w:lang w:eastAsia="en-AU"/>
        </w:rPr>
      </w:pPr>
      <w:r w:rsidRPr="00BA0038">
        <w:rPr>
          <w:rFonts w:eastAsia="Times New Roman"/>
          <w:b/>
          <w:bCs/>
          <w:color w:val="333333"/>
          <w:spacing w:val="3"/>
          <w:lang w:eastAsia="en-AU"/>
        </w:rPr>
        <w:t>Dr Brian Fisher</w:t>
      </w:r>
      <w:r w:rsidR="00234D9E" w:rsidRPr="00BA0038">
        <w:rPr>
          <w:rFonts w:eastAsia="Times New Roman"/>
          <w:b/>
          <w:bCs/>
          <w:color w:val="333333"/>
          <w:spacing w:val="3"/>
          <w:lang w:eastAsia="en-AU"/>
        </w:rPr>
        <w:t xml:space="preserve"> AO, PSM, BScAgr (Hons), PhD, DScAgr (</w:t>
      </w:r>
      <w:r w:rsidR="007A6B00" w:rsidRPr="00BA6B60">
        <w:rPr>
          <w:rFonts w:eastAsia="Times New Roman"/>
          <w:b/>
          <w:bCs/>
          <w:i/>
          <w:color w:val="333333"/>
          <w:spacing w:val="3"/>
          <w:lang w:eastAsia="en-AU"/>
        </w:rPr>
        <w:t>honoris causa</w:t>
      </w:r>
      <w:r w:rsidR="00234D9E" w:rsidRPr="00C65975">
        <w:rPr>
          <w:rFonts w:eastAsia="Times New Roman"/>
          <w:b/>
          <w:bCs/>
          <w:color w:val="333333"/>
          <w:spacing w:val="3"/>
          <w:lang w:eastAsia="en-AU"/>
        </w:rPr>
        <w:t>), FASSA</w:t>
      </w:r>
    </w:p>
    <w:p w:rsidR="00234D9E" w:rsidRPr="00BA0038" w:rsidRDefault="00234D9E" w:rsidP="00234D9E">
      <w:pPr>
        <w:rPr>
          <w:rFonts w:eastAsia="Times New Roman"/>
          <w:b/>
          <w:bCs/>
          <w:color w:val="000000"/>
          <w:spacing w:val="3"/>
          <w:lang w:eastAsia="en-AU"/>
        </w:rPr>
      </w:pPr>
      <w:r w:rsidRPr="00BA0038">
        <w:rPr>
          <w:rFonts w:eastAsia="Times New Roman"/>
          <w:b/>
          <w:bCs/>
          <w:color w:val="000000"/>
          <w:spacing w:val="3"/>
          <w:lang w:eastAsia="en-AU"/>
        </w:rPr>
        <w:t>Council Member: 26 September 2007 – 25 March 2017</w:t>
      </w:r>
    </w:p>
    <w:p w:rsidR="00234D9E" w:rsidRPr="00C65975" w:rsidRDefault="00234D9E" w:rsidP="00234D9E">
      <w:pPr>
        <w:rPr>
          <w:rFonts w:eastAsia="Times New Roman"/>
          <w:color w:val="000000" w:themeColor="text1"/>
          <w:spacing w:val="3"/>
          <w:lang w:eastAsia="en-AU"/>
        </w:rPr>
      </w:pPr>
      <w:r w:rsidRPr="00BA0038">
        <w:rPr>
          <w:rFonts w:eastAsia="Times New Roman"/>
          <w:color w:val="000000" w:themeColor="text1"/>
          <w:spacing w:val="3"/>
          <w:lang w:eastAsia="en-AU"/>
        </w:rPr>
        <w:t>Brian</w:t>
      </w:r>
      <w:r w:rsidR="00011A25">
        <w:rPr>
          <w:rFonts w:eastAsia="Times New Roman"/>
          <w:color w:val="000000" w:themeColor="text1"/>
          <w:spacing w:val="3"/>
          <w:lang w:eastAsia="en-AU"/>
        </w:rPr>
        <w:t xml:space="preserve"> Fisher</w:t>
      </w:r>
      <w:r w:rsidRPr="00C65975">
        <w:rPr>
          <w:rFonts w:eastAsia="Times New Roman"/>
          <w:color w:val="000000" w:themeColor="text1"/>
          <w:spacing w:val="3"/>
          <w:lang w:eastAsia="en-AU"/>
        </w:rPr>
        <w:t xml:space="preserve"> is a practised director and board member with wide experience in agricultural science and economics.</w:t>
      </w:r>
    </w:p>
    <w:p w:rsidR="00234D9E" w:rsidRPr="00BA0038" w:rsidRDefault="00234D9E" w:rsidP="00234D9E">
      <w:pPr>
        <w:rPr>
          <w:rFonts w:eastAsia="Times New Roman"/>
          <w:color w:val="000000" w:themeColor="text1"/>
          <w:spacing w:val="3"/>
          <w:lang w:eastAsia="en-AU"/>
        </w:rPr>
      </w:pPr>
      <w:r w:rsidRPr="00BA0038">
        <w:rPr>
          <w:rFonts w:eastAsia="Times New Roman"/>
          <w:color w:val="000000" w:themeColor="text1"/>
          <w:spacing w:val="3"/>
          <w:lang w:eastAsia="en-AU"/>
        </w:rPr>
        <w:t xml:space="preserve">He has been Executive Director of the Australian Bureau of Agricultural and Resource Economics, Vice-President at CRA International and CEO of Concept Economics. He is Chairman and Managing Director of economic consulting firm BAEconomics Pty Ltd. </w:t>
      </w:r>
      <w:r w:rsidR="00011A25">
        <w:rPr>
          <w:rFonts w:eastAsia="Times New Roman"/>
          <w:color w:val="000000" w:themeColor="text1"/>
          <w:spacing w:val="3"/>
          <w:lang w:eastAsia="en-AU"/>
        </w:rPr>
        <w:t>Dr Fisher</w:t>
      </w:r>
      <w:r w:rsidR="00011A25" w:rsidRPr="00C65975">
        <w:rPr>
          <w:rFonts w:eastAsia="Times New Roman"/>
          <w:color w:val="000000" w:themeColor="text1"/>
          <w:spacing w:val="3"/>
          <w:lang w:eastAsia="en-AU"/>
        </w:rPr>
        <w:t xml:space="preserve"> </w:t>
      </w:r>
      <w:r w:rsidRPr="00BA0038">
        <w:rPr>
          <w:rFonts w:eastAsia="Times New Roman"/>
          <w:color w:val="000000" w:themeColor="text1"/>
          <w:spacing w:val="3"/>
          <w:lang w:eastAsia="en-AU"/>
        </w:rPr>
        <w:t xml:space="preserve">was previously Professor of Agricultural Economics and Dean of Agriculture and Adjunct Professor of Sustainable Resources Development at the University of Sydney. He has published over 280 </w:t>
      </w:r>
      <w:r w:rsidR="00F55E7B" w:rsidRPr="00BA0038">
        <w:rPr>
          <w:rFonts w:eastAsia="Times New Roman"/>
          <w:color w:val="000000" w:themeColor="text1"/>
          <w:spacing w:val="3"/>
          <w:lang w:eastAsia="en-AU"/>
        </w:rPr>
        <w:t>article</w:t>
      </w:r>
      <w:r w:rsidRPr="00BA0038">
        <w:rPr>
          <w:rFonts w:eastAsia="Times New Roman"/>
          <w:color w:val="000000" w:themeColor="text1"/>
          <w:spacing w:val="3"/>
          <w:lang w:eastAsia="en-AU"/>
        </w:rPr>
        <w:t>s and monographs. He has been an Associate Commissioner of the Productivity Commission</w:t>
      </w:r>
      <w:r w:rsidR="007A6B00">
        <w:rPr>
          <w:rFonts w:eastAsia="Times New Roman"/>
          <w:color w:val="000000" w:themeColor="text1"/>
          <w:spacing w:val="3"/>
          <w:lang w:eastAsia="en-AU"/>
        </w:rPr>
        <w:t xml:space="preserve"> and </w:t>
      </w:r>
      <w:r w:rsidRPr="00C65975">
        <w:rPr>
          <w:rFonts w:eastAsia="Times New Roman"/>
          <w:color w:val="000000" w:themeColor="text1"/>
          <w:spacing w:val="3"/>
          <w:lang w:eastAsia="en-AU"/>
        </w:rPr>
        <w:t>Chairman of the Prime Minister's Exports</w:t>
      </w:r>
      <w:r w:rsidRPr="00BA0038">
        <w:rPr>
          <w:rFonts w:eastAsia="Times New Roman"/>
          <w:color w:val="000000" w:themeColor="text1"/>
          <w:spacing w:val="3"/>
          <w:lang w:eastAsia="en-AU"/>
        </w:rPr>
        <w:t xml:space="preserve"> and Infrastructure Taskforce in 2005</w:t>
      </w:r>
      <w:r w:rsidR="007A6B00">
        <w:rPr>
          <w:rFonts w:eastAsia="Times New Roman"/>
          <w:color w:val="000000" w:themeColor="text1"/>
          <w:spacing w:val="3"/>
          <w:lang w:eastAsia="en-AU"/>
        </w:rPr>
        <w:t>. He</w:t>
      </w:r>
      <w:r w:rsidRPr="00C65975">
        <w:rPr>
          <w:rFonts w:eastAsia="Times New Roman"/>
          <w:color w:val="000000" w:themeColor="text1"/>
          <w:spacing w:val="3"/>
          <w:lang w:eastAsia="en-AU"/>
        </w:rPr>
        <w:t xml:space="preserve"> served as a member of the expert panel on renewable energy in 2014. </w:t>
      </w:r>
      <w:r w:rsidR="00011A25">
        <w:rPr>
          <w:rFonts w:eastAsia="Times New Roman"/>
          <w:color w:val="000000" w:themeColor="text1"/>
          <w:spacing w:val="3"/>
          <w:lang w:eastAsia="en-AU"/>
        </w:rPr>
        <w:t>Dr Fisher</w:t>
      </w:r>
      <w:r w:rsidR="00011A25" w:rsidRPr="00C65975" w:rsidDel="00011A25">
        <w:rPr>
          <w:rFonts w:eastAsia="Times New Roman"/>
          <w:color w:val="000000" w:themeColor="text1"/>
          <w:spacing w:val="3"/>
          <w:lang w:eastAsia="en-AU"/>
        </w:rPr>
        <w:t xml:space="preserve"> </w:t>
      </w:r>
      <w:r w:rsidRPr="00BA0038">
        <w:rPr>
          <w:rFonts w:eastAsia="Times New Roman"/>
          <w:color w:val="000000" w:themeColor="text1"/>
          <w:spacing w:val="3"/>
          <w:lang w:eastAsia="en-AU"/>
        </w:rPr>
        <w:t>served as convening lead author or lead author in Working Group III of the UN Intergovernmental Panel on Climate Change</w:t>
      </w:r>
      <w:r w:rsidR="007A6B00">
        <w:rPr>
          <w:rFonts w:eastAsia="Times New Roman"/>
          <w:color w:val="000000" w:themeColor="text1"/>
          <w:spacing w:val="3"/>
          <w:lang w:eastAsia="en-AU"/>
        </w:rPr>
        <w:t xml:space="preserve"> (IPCC)</w:t>
      </w:r>
      <w:r w:rsidRPr="00C65975">
        <w:rPr>
          <w:rFonts w:eastAsia="Times New Roman"/>
          <w:color w:val="000000" w:themeColor="text1"/>
          <w:spacing w:val="3"/>
          <w:lang w:eastAsia="en-AU"/>
        </w:rPr>
        <w:t xml:space="preserve"> for the</w:t>
      </w:r>
      <w:r w:rsidR="007A6B00">
        <w:rPr>
          <w:rFonts w:eastAsia="Times New Roman"/>
          <w:color w:val="000000" w:themeColor="text1"/>
          <w:spacing w:val="3"/>
          <w:lang w:eastAsia="en-AU"/>
        </w:rPr>
        <w:t>ir</w:t>
      </w:r>
      <w:r w:rsidRPr="00C65975">
        <w:rPr>
          <w:rFonts w:eastAsia="Times New Roman"/>
          <w:color w:val="000000" w:themeColor="text1"/>
          <w:spacing w:val="3"/>
          <w:lang w:eastAsia="en-AU"/>
        </w:rPr>
        <w:t xml:space="preserve"> </w:t>
      </w:r>
      <w:proofErr w:type="gramStart"/>
      <w:r w:rsidRPr="00C65975">
        <w:rPr>
          <w:rFonts w:eastAsia="Times New Roman"/>
          <w:color w:val="000000" w:themeColor="text1"/>
          <w:spacing w:val="3"/>
          <w:lang w:eastAsia="en-AU"/>
        </w:rPr>
        <w:t>2</w:t>
      </w:r>
      <w:r w:rsidRPr="00F318F3">
        <w:rPr>
          <w:color w:val="000000" w:themeColor="text1"/>
          <w:spacing w:val="3"/>
        </w:rPr>
        <w:t>nd</w:t>
      </w:r>
      <w:proofErr w:type="gramEnd"/>
      <w:r w:rsidRPr="00BA0038">
        <w:rPr>
          <w:rFonts w:eastAsia="Times New Roman"/>
          <w:color w:val="000000" w:themeColor="text1"/>
          <w:spacing w:val="3"/>
          <w:lang w:eastAsia="en-AU"/>
        </w:rPr>
        <w:t>, 3</w:t>
      </w:r>
      <w:r w:rsidRPr="00F318F3">
        <w:rPr>
          <w:color w:val="000000" w:themeColor="text1"/>
          <w:spacing w:val="3"/>
        </w:rPr>
        <w:t>rd</w:t>
      </w:r>
      <w:r w:rsidRPr="00BA0038">
        <w:rPr>
          <w:rFonts w:eastAsia="Times New Roman"/>
          <w:color w:val="000000" w:themeColor="text1"/>
          <w:spacing w:val="3"/>
          <w:lang w:eastAsia="en-AU"/>
        </w:rPr>
        <w:t xml:space="preserve"> </w:t>
      </w:r>
      <w:r w:rsidRPr="00C65975">
        <w:rPr>
          <w:rFonts w:eastAsia="Times New Roman"/>
          <w:color w:val="000000" w:themeColor="text1"/>
          <w:spacing w:val="3"/>
          <w:lang w:eastAsia="en-AU"/>
        </w:rPr>
        <w:t>and 4</w:t>
      </w:r>
      <w:r w:rsidRPr="00F318F3">
        <w:rPr>
          <w:color w:val="000000" w:themeColor="text1"/>
          <w:spacing w:val="3"/>
        </w:rPr>
        <w:t>th</w:t>
      </w:r>
      <w:r w:rsidRPr="00BA0038">
        <w:rPr>
          <w:rFonts w:eastAsia="Times New Roman"/>
          <w:color w:val="000000" w:themeColor="text1"/>
          <w:spacing w:val="3"/>
          <w:lang w:eastAsia="en-AU"/>
        </w:rPr>
        <w:t xml:space="preserve"> assessment reports.</w:t>
      </w:r>
    </w:p>
    <w:p w:rsidR="00234D9E" w:rsidRPr="00BA0038" w:rsidRDefault="00011A25" w:rsidP="00234D9E">
      <w:pPr>
        <w:rPr>
          <w:rFonts w:eastAsia="Times New Roman"/>
          <w:color w:val="000000" w:themeColor="text1"/>
          <w:spacing w:val="3"/>
          <w:lang w:eastAsia="en-AU"/>
        </w:rPr>
      </w:pPr>
      <w:r>
        <w:rPr>
          <w:rFonts w:eastAsia="Times New Roman"/>
          <w:color w:val="000000" w:themeColor="text1"/>
          <w:spacing w:val="3"/>
          <w:lang w:eastAsia="en-AU"/>
        </w:rPr>
        <w:t>Dr Fisher</w:t>
      </w:r>
      <w:r w:rsidRPr="00C65975" w:rsidDel="00011A25">
        <w:rPr>
          <w:rFonts w:eastAsia="Times New Roman"/>
          <w:color w:val="000000" w:themeColor="text1"/>
          <w:spacing w:val="3"/>
          <w:lang w:eastAsia="en-AU"/>
        </w:rPr>
        <w:t xml:space="preserve"> </w:t>
      </w:r>
      <w:r w:rsidR="00234D9E" w:rsidRPr="00BA0038">
        <w:rPr>
          <w:rFonts w:eastAsia="Times New Roman"/>
          <w:color w:val="000000" w:themeColor="text1"/>
          <w:spacing w:val="3"/>
          <w:lang w:eastAsia="en-AU"/>
        </w:rPr>
        <w:t xml:space="preserve">received the Farrer Memorial Medal for agricultural science in 1994, became a Fellow of the Academy of Social Sciences in Australia in 1995, </w:t>
      </w:r>
      <w:proofErr w:type="gramStart"/>
      <w:r w:rsidR="00234D9E" w:rsidRPr="00BA0038">
        <w:rPr>
          <w:rFonts w:eastAsia="Times New Roman"/>
          <w:color w:val="000000" w:themeColor="text1"/>
          <w:spacing w:val="3"/>
          <w:lang w:eastAsia="en-AU"/>
        </w:rPr>
        <w:t>was awarded</w:t>
      </w:r>
      <w:proofErr w:type="gramEnd"/>
      <w:r w:rsidR="00234D9E" w:rsidRPr="00BA0038">
        <w:rPr>
          <w:rFonts w:eastAsia="Times New Roman"/>
          <w:color w:val="000000" w:themeColor="text1"/>
          <w:spacing w:val="3"/>
          <w:lang w:eastAsia="en-AU"/>
        </w:rPr>
        <w:t xml:space="preserve"> the Public Service Medal in 2002, became a Distinguished Fellow of the Australian Agricultural and Resource Economics Society and received an Order of Australia in 2007. He holds a PhD in agricultural economics and a DScAgr (</w:t>
      </w:r>
      <w:r w:rsidR="007A6B00" w:rsidRPr="00BA6B60">
        <w:rPr>
          <w:rFonts w:eastAsia="Times New Roman"/>
          <w:i/>
          <w:color w:val="000000" w:themeColor="text1"/>
          <w:spacing w:val="3"/>
          <w:lang w:eastAsia="en-AU"/>
        </w:rPr>
        <w:t>honoris causa</w:t>
      </w:r>
      <w:r w:rsidR="00234D9E" w:rsidRPr="00C65975">
        <w:rPr>
          <w:rFonts w:eastAsia="Times New Roman"/>
          <w:color w:val="000000" w:themeColor="text1"/>
          <w:spacing w:val="3"/>
          <w:lang w:eastAsia="en-AU"/>
        </w:rPr>
        <w:t>)</w:t>
      </w:r>
      <w:r w:rsidR="004102EB" w:rsidRPr="00BA0038">
        <w:rPr>
          <w:rFonts w:eastAsia="Times New Roman"/>
          <w:color w:val="000000" w:themeColor="text1"/>
          <w:spacing w:val="3"/>
          <w:lang w:eastAsia="en-AU"/>
        </w:rPr>
        <w:t xml:space="preserve"> from the University of Sydney.</w:t>
      </w:r>
    </w:p>
    <w:p w:rsidR="00234D9E" w:rsidRPr="00BA0038" w:rsidRDefault="00234D9E" w:rsidP="00234D9E">
      <w:pPr>
        <w:rPr>
          <w:rFonts w:eastAsia="Times New Roman"/>
          <w:color w:val="333333"/>
          <w:spacing w:val="3"/>
          <w:lang w:eastAsia="en-AU"/>
        </w:rPr>
      </w:pPr>
      <w:r w:rsidRPr="00BA0038">
        <w:rPr>
          <w:rFonts w:eastAsia="Times New Roman"/>
          <w:b/>
          <w:bCs/>
          <w:color w:val="333333"/>
          <w:spacing w:val="3"/>
          <w:lang w:eastAsia="en-AU"/>
        </w:rPr>
        <w:t>Ms Diana Hoff, BSc Petroleum Engineering</w:t>
      </w:r>
    </w:p>
    <w:p w:rsidR="00234D9E" w:rsidRPr="00BA0038" w:rsidRDefault="00234D9E" w:rsidP="00234D9E">
      <w:pPr>
        <w:rPr>
          <w:rFonts w:eastAsia="Times New Roman"/>
          <w:color w:val="333333"/>
          <w:spacing w:val="3"/>
          <w:lang w:eastAsia="en-AU"/>
        </w:rPr>
      </w:pPr>
      <w:r w:rsidRPr="00BA0038">
        <w:rPr>
          <w:rFonts w:eastAsia="Times New Roman"/>
          <w:b/>
          <w:bCs/>
          <w:color w:val="000000"/>
          <w:spacing w:val="3"/>
          <w:lang w:eastAsia="en-AU"/>
        </w:rPr>
        <w:t>Council Member: 16 December 2014 – 15 December 2019</w:t>
      </w:r>
    </w:p>
    <w:p w:rsidR="00234D9E" w:rsidRPr="00BA0038" w:rsidRDefault="00234D9E" w:rsidP="00234D9E">
      <w:pPr>
        <w:rPr>
          <w:rFonts w:eastAsia="Times New Roman"/>
          <w:color w:val="333333"/>
          <w:spacing w:val="3"/>
          <w:lang w:eastAsia="en-AU"/>
        </w:rPr>
      </w:pPr>
      <w:r w:rsidRPr="00BA0038">
        <w:rPr>
          <w:rFonts w:eastAsia="Times New Roman"/>
          <w:color w:val="333333"/>
          <w:spacing w:val="3"/>
          <w:lang w:eastAsia="en-AU"/>
        </w:rPr>
        <w:t>Ms Diana Hoff is an executive in the oil and gas industry with more than 25 years of experience with major and independent companies, including Santos, Chevron and Amoco. She is currently the C</w:t>
      </w:r>
      <w:r w:rsidR="00011A25">
        <w:rPr>
          <w:rFonts w:eastAsia="Times New Roman"/>
          <w:color w:val="333333"/>
          <w:spacing w:val="3"/>
          <w:lang w:eastAsia="en-AU"/>
        </w:rPr>
        <w:t>EO</w:t>
      </w:r>
      <w:r w:rsidRPr="00C65975">
        <w:rPr>
          <w:rFonts w:eastAsia="Times New Roman"/>
          <w:color w:val="333333"/>
          <w:spacing w:val="3"/>
          <w:lang w:eastAsia="en-AU"/>
        </w:rPr>
        <w:t xml:space="preserve"> for The Unconventional </w:t>
      </w:r>
      <w:proofErr w:type="gramStart"/>
      <w:r w:rsidRPr="00C65975">
        <w:rPr>
          <w:rFonts w:eastAsia="Times New Roman"/>
          <w:color w:val="333333"/>
          <w:spacing w:val="3"/>
          <w:lang w:eastAsia="en-AU"/>
        </w:rPr>
        <w:t>Group which</w:t>
      </w:r>
      <w:proofErr w:type="gramEnd"/>
      <w:r w:rsidRPr="00C65975">
        <w:rPr>
          <w:rFonts w:eastAsia="Times New Roman"/>
          <w:color w:val="333333"/>
          <w:spacing w:val="3"/>
          <w:lang w:eastAsia="en-AU"/>
        </w:rPr>
        <w:t xml:space="preserve"> advises energy companies in Australasia, the United Kingdom and North America. Ms</w:t>
      </w:r>
      <w:r w:rsidRPr="00BA0038">
        <w:rPr>
          <w:rFonts w:eastAsia="Times New Roman"/>
          <w:color w:val="333333"/>
          <w:spacing w:val="3"/>
          <w:lang w:eastAsia="en-AU"/>
        </w:rPr>
        <w:t xml:space="preserve"> Hoff has held senior leadership and technical roles in Australia and the United States across offshore and onshore projects in </w:t>
      </w:r>
      <w:proofErr w:type="gramStart"/>
      <w:r w:rsidRPr="00BA0038">
        <w:rPr>
          <w:rFonts w:eastAsia="Times New Roman"/>
          <w:color w:val="333333"/>
          <w:spacing w:val="3"/>
          <w:lang w:eastAsia="en-AU"/>
        </w:rPr>
        <w:t xml:space="preserve">both </w:t>
      </w:r>
      <w:r w:rsidRPr="00BA0038">
        <w:rPr>
          <w:rFonts w:eastAsia="Times New Roman"/>
          <w:color w:val="333333"/>
          <w:spacing w:val="3"/>
          <w:lang w:eastAsia="en-AU"/>
        </w:rPr>
        <w:lastRenderedPageBreak/>
        <w:t>countries</w:t>
      </w:r>
      <w:proofErr w:type="gramEnd"/>
      <w:r w:rsidRPr="00BA0038">
        <w:rPr>
          <w:rFonts w:eastAsia="Times New Roman"/>
          <w:color w:val="333333"/>
          <w:spacing w:val="3"/>
          <w:lang w:eastAsia="en-AU"/>
        </w:rPr>
        <w:t>, as well as Indonesia, Vietnam and Bangladesh. Over her career, Ms Hoff has had responsibility for drilling and completions engineering and operations, production and facilities engineering, major projects, and safety and environment.</w:t>
      </w:r>
    </w:p>
    <w:p w:rsidR="00234D9E" w:rsidRPr="00BA0038" w:rsidRDefault="00234D9E" w:rsidP="00234D9E">
      <w:pPr>
        <w:rPr>
          <w:rFonts w:eastAsia="Times New Roman"/>
          <w:color w:val="333333"/>
          <w:spacing w:val="3"/>
          <w:lang w:eastAsia="en-AU"/>
        </w:rPr>
      </w:pPr>
      <w:r w:rsidRPr="00BA0038">
        <w:rPr>
          <w:rFonts w:eastAsia="Times New Roman"/>
          <w:color w:val="333333"/>
          <w:spacing w:val="3"/>
          <w:lang w:eastAsia="en-AU"/>
        </w:rPr>
        <w:t>Ms Hoff holds a Bachelor of Science, Petroleum Engineering (</w:t>
      </w:r>
      <w:r w:rsidRPr="00F318F3">
        <w:rPr>
          <w:i/>
          <w:color w:val="333333"/>
          <w:spacing w:val="3"/>
        </w:rPr>
        <w:t>magna cum laude</w:t>
      </w:r>
      <w:r w:rsidRPr="00C65975">
        <w:rPr>
          <w:rFonts w:eastAsia="Times New Roman"/>
          <w:color w:val="333333"/>
          <w:spacing w:val="3"/>
          <w:lang w:eastAsia="en-AU"/>
        </w:rPr>
        <w:t xml:space="preserve">) from Marietta College, Ohio, United States of America. Her career has included engineering and management, with </w:t>
      </w:r>
      <w:r w:rsidR="001A1FBB">
        <w:rPr>
          <w:rFonts w:eastAsia="Times New Roman"/>
          <w:color w:val="333333"/>
          <w:spacing w:val="3"/>
          <w:lang w:eastAsia="en-AU"/>
        </w:rPr>
        <w:t xml:space="preserve">a </w:t>
      </w:r>
      <w:r w:rsidRPr="00C65975">
        <w:rPr>
          <w:rFonts w:eastAsia="Times New Roman"/>
          <w:color w:val="333333"/>
          <w:spacing w:val="3"/>
          <w:lang w:eastAsia="en-AU"/>
        </w:rPr>
        <w:t>significant focus on performanc</w:t>
      </w:r>
      <w:r w:rsidRPr="00BA0038">
        <w:rPr>
          <w:rFonts w:eastAsia="Times New Roman"/>
          <w:color w:val="333333"/>
          <w:spacing w:val="3"/>
          <w:lang w:eastAsia="en-AU"/>
        </w:rPr>
        <w:t>e improvement and regulatory processes, including environmental approvals, stakeholder engagement and mitigations to lessen impacts to air quality, water q</w:t>
      </w:r>
      <w:r w:rsidR="004102EB" w:rsidRPr="00BA0038">
        <w:rPr>
          <w:rFonts w:eastAsia="Times New Roman"/>
          <w:color w:val="333333"/>
          <w:spacing w:val="3"/>
          <w:lang w:eastAsia="en-AU"/>
        </w:rPr>
        <w:t>uality</w:t>
      </w:r>
      <w:r w:rsidR="001A71D1" w:rsidRPr="00C65975">
        <w:rPr>
          <w:rFonts w:eastAsia="Times New Roman"/>
          <w:color w:val="333333"/>
          <w:spacing w:val="3"/>
          <w:lang w:eastAsia="en-AU"/>
        </w:rPr>
        <w:fldChar w:fldCharType="begin"/>
      </w:r>
      <w:r w:rsidR="001A71D1" w:rsidRPr="00C65975">
        <w:instrText xml:space="preserve"> XE "</w:instrText>
      </w:r>
      <w:r w:rsidR="001A71D1" w:rsidRPr="00BA0038">
        <w:rPr>
          <w:rFonts w:eastAsia="Times New Roman"/>
          <w:color w:val="333333"/>
          <w:spacing w:val="3"/>
          <w:lang w:eastAsia="en-AU"/>
        </w:rPr>
        <w:instrText>Water quality</w:instrText>
      </w:r>
      <w:r w:rsidR="001A71D1" w:rsidRPr="00BA0038">
        <w:instrText xml:space="preserve">" </w:instrText>
      </w:r>
      <w:r w:rsidR="001A71D1" w:rsidRPr="00C65975">
        <w:rPr>
          <w:rFonts w:eastAsia="Times New Roman"/>
          <w:color w:val="333333"/>
          <w:spacing w:val="3"/>
          <w:lang w:eastAsia="en-AU"/>
        </w:rPr>
        <w:fldChar w:fldCharType="end"/>
      </w:r>
      <w:r w:rsidR="004102EB" w:rsidRPr="00C65975">
        <w:rPr>
          <w:rFonts w:eastAsia="Times New Roman"/>
          <w:color w:val="333333"/>
          <w:spacing w:val="3"/>
          <w:lang w:eastAsia="en-AU"/>
        </w:rPr>
        <w:t xml:space="preserve"> and surface disturbance.</w:t>
      </w:r>
    </w:p>
    <w:p w:rsidR="00234D9E" w:rsidRPr="00C65975" w:rsidRDefault="00234D9E" w:rsidP="00234D9E">
      <w:pPr>
        <w:rPr>
          <w:rFonts w:eastAsia="Times New Roman"/>
          <w:color w:val="333333"/>
          <w:spacing w:val="3"/>
          <w:lang w:eastAsia="en-AU"/>
        </w:rPr>
      </w:pPr>
      <w:r w:rsidRPr="00BA0038">
        <w:rPr>
          <w:rFonts w:eastAsia="Times New Roman"/>
          <w:b/>
          <w:bCs/>
          <w:color w:val="333333"/>
          <w:spacing w:val="3"/>
          <w:lang w:eastAsia="en-AU"/>
        </w:rPr>
        <w:t>Dr Stephen Morton, BSc (Hons), PhD, GAICD</w:t>
      </w:r>
    </w:p>
    <w:p w:rsidR="00234D9E" w:rsidRPr="00BA0038" w:rsidRDefault="00234D9E" w:rsidP="00234D9E">
      <w:pPr>
        <w:rPr>
          <w:rFonts w:eastAsia="Times New Roman"/>
          <w:b/>
          <w:bCs/>
          <w:color w:val="000000"/>
          <w:spacing w:val="3"/>
          <w:lang w:eastAsia="en-AU"/>
        </w:rPr>
      </w:pPr>
      <w:r w:rsidRPr="00BA0038">
        <w:rPr>
          <w:rFonts w:eastAsia="Times New Roman"/>
          <w:b/>
          <w:bCs/>
          <w:color w:val="000000"/>
          <w:spacing w:val="3"/>
          <w:lang w:eastAsia="en-AU"/>
        </w:rPr>
        <w:t>Council Member:</w:t>
      </w:r>
      <w:r w:rsidRPr="00BA0038">
        <w:rPr>
          <w:rFonts w:eastAsia="Times New Roman"/>
          <w:color w:val="000000"/>
          <w:spacing w:val="3"/>
          <w:lang w:eastAsia="en-AU"/>
        </w:rPr>
        <w:t> </w:t>
      </w:r>
      <w:r w:rsidRPr="00BA0038">
        <w:rPr>
          <w:rFonts w:eastAsia="Times New Roman"/>
          <w:b/>
          <w:bCs/>
          <w:color w:val="000000"/>
          <w:spacing w:val="3"/>
          <w:lang w:eastAsia="en-AU"/>
        </w:rPr>
        <w:t>16 December 2014 – 15 December 2019</w:t>
      </w:r>
    </w:p>
    <w:p w:rsidR="00234D9E" w:rsidRPr="00BA0038" w:rsidRDefault="00234D9E" w:rsidP="00234D9E">
      <w:pPr>
        <w:rPr>
          <w:rFonts w:eastAsia="Times New Roman"/>
          <w:color w:val="333333"/>
          <w:spacing w:val="3"/>
          <w:lang w:eastAsia="en-AU"/>
        </w:rPr>
      </w:pPr>
      <w:r w:rsidRPr="00BA0038">
        <w:rPr>
          <w:rFonts w:eastAsia="Times New Roman"/>
          <w:color w:val="333333"/>
          <w:spacing w:val="3"/>
          <w:lang w:eastAsia="en-AU"/>
        </w:rPr>
        <w:t xml:space="preserve">Dr Stephen Morton has extensive expertise in conservation, land management and ecological sustainability. He is currently an Honorary Fellow with CSIRO Land and Water. </w:t>
      </w:r>
      <w:proofErr w:type="gramStart"/>
      <w:r w:rsidRPr="00BA0038">
        <w:rPr>
          <w:rFonts w:eastAsia="Times New Roman"/>
          <w:color w:val="333333"/>
          <w:spacing w:val="3"/>
          <w:lang w:eastAsia="en-AU"/>
        </w:rPr>
        <w:t xml:space="preserve">Dr Morton holds a Bachelor of Science (Honours) and a Doctor of Philosophy in animal ecology, both from the University of Melbourne, and has published more than 150 scientific </w:t>
      </w:r>
      <w:r w:rsidR="00F55E7B" w:rsidRPr="00BA0038">
        <w:rPr>
          <w:rFonts w:eastAsia="Times New Roman"/>
          <w:color w:val="333333"/>
          <w:spacing w:val="3"/>
          <w:lang w:eastAsia="en-AU"/>
        </w:rPr>
        <w:t>article</w:t>
      </w:r>
      <w:r w:rsidRPr="00BA0038">
        <w:rPr>
          <w:rFonts w:eastAsia="Times New Roman"/>
          <w:color w:val="333333"/>
          <w:spacing w:val="3"/>
          <w:lang w:eastAsia="en-AU"/>
        </w:rPr>
        <w:t>s, book chapters, books, refereed reports and popular articles.</w:t>
      </w:r>
      <w:proofErr w:type="gramEnd"/>
    </w:p>
    <w:p w:rsidR="00234D9E" w:rsidRPr="00BA0038" w:rsidRDefault="00234D9E" w:rsidP="00234D9E">
      <w:pPr>
        <w:rPr>
          <w:rFonts w:eastAsia="Times New Roman"/>
          <w:color w:val="333333"/>
          <w:spacing w:val="3"/>
          <w:lang w:eastAsia="en-AU"/>
        </w:rPr>
      </w:pPr>
      <w:r w:rsidRPr="00BA0038">
        <w:rPr>
          <w:rFonts w:eastAsia="Times New Roman"/>
          <w:color w:val="333333"/>
          <w:spacing w:val="3"/>
          <w:lang w:eastAsia="en-AU"/>
        </w:rPr>
        <w:t xml:space="preserve">In the final decade of his career at CSIRO, he held senior positions as Chief of CSIRO Sustainable Ecosystems and then as Group Executive for Environment and Natural Resources (with responsibility for marine science), for Energy and Environment, and for Manufacturing, Materials and Minerals. In the latter role, Dr Morton oversaw the development of long-term, </w:t>
      </w:r>
      <w:proofErr w:type="gramStart"/>
      <w:r w:rsidRPr="00BA0038">
        <w:rPr>
          <w:rFonts w:eastAsia="Times New Roman"/>
          <w:color w:val="333333"/>
          <w:spacing w:val="3"/>
          <w:lang w:eastAsia="en-AU"/>
        </w:rPr>
        <w:t>multi</w:t>
      </w:r>
      <w:r w:rsidR="003D7815" w:rsidRPr="00BA0038">
        <w:rPr>
          <w:rFonts w:eastAsia="Times New Roman"/>
          <w:color w:val="333333"/>
          <w:spacing w:val="3"/>
          <w:lang w:eastAsia="en-AU"/>
        </w:rPr>
        <w:t>million</w:t>
      </w:r>
      <w:r w:rsidRPr="00BA0038">
        <w:rPr>
          <w:rFonts w:eastAsia="Times New Roman"/>
          <w:color w:val="333333"/>
          <w:spacing w:val="3"/>
          <w:lang w:eastAsia="en-AU"/>
        </w:rPr>
        <w:t xml:space="preserve"> dollar</w:t>
      </w:r>
      <w:proofErr w:type="gramEnd"/>
      <w:r w:rsidRPr="00BA0038">
        <w:rPr>
          <w:rFonts w:eastAsia="Times New Roman"/>
          <w:color w:val="333333"/>
          <w:spacing w:val="3"/>
          <w:lang w:eastAsia="en-AU"/>
        </w:rPr>
        <w:t xml:space="preserve"> research and development alliances with General Electric, Orica and BHP Billiton.</w:t>
      </w:r>
    </w:p>
    <w:p w:rsidR="00234D9E" w:rsidRPr="00BA0038" w:rsidRDefault="00234D9E" w:rsidP="00234D9E">
      <w:pPr>
        <w:rPr>
          <w:rFonts w:eastAsia="Times New Roman"/>
          <w:color w:val="333333"/>
          <w:spacing w:val="3"/>
          <w:lang w:eastAsia="en-AU"/>
        </w:rPr>
      </w:pPr>
      <w:proofErr w:type="gramStart"/>
      <w:r w:rsidRPr="00BA0038">
        <w:rPr>
          <w:rFonts w:eastAsia="Times New Roman"/>
          <w:color w:val="333333"/>
          <w:spacing w:val="3"/>
          <w:lang w:eastAsia="en-AU"/>
        </w:rPr>
        <w:t xml:space="preserve">Since leaving CSIRO in 2011, Dr Morton has worked as an independent consultant and has taken on several advisory roles, including Chair of the Scientific Advisory Panel to the Lake Eyre Basin Ministerial Forum (Canberra, ACT), Deputy Chair of Territory Natural Resource Management (Darwin, NT), Chair of the Arid Recovery Advisory Board (Roxby Downs, SA), member of the Board of the </w:t>
      </w:r>
      <w:r w:rsidRPr="00BA0038">
        <w:rPr>
          <w:rFonts w:cs="Arial"/>
        </w:rPr>
        <w:t>Western Australian Biodiversity Science Institute (Perth, WA),</w:t>
      </w:r>
      <w:r w:rsidRPr="00BA0038">
        <w:rPr>
          <w:rFonts w:eastAsia="Times New Roman"/>
          <w:color w:val="333333"/>
          <w:spacing w:val="3"/>
          <w:lang w:eastAsia="en-AU"/>
        </w:rPr>
        <w:t xml:space="preserve"> and member of the </w:t>
      </w:r>
      <w:r w:rsidRPr="00BA0038">
        <w:rPr>
          <w:rFonts w:cs="Arial"/>
        </w:rPr>
        <w:t>GBR Water Quality Taskforce for the Queensland Government (Brisbane, Qld)</w:t>
      </w:r>
      <w:r w:rsidR="004102EB" w:rsidRPr="00BA0038">
        <w:rPr>
          <w:rFonts w:eastAsia="Times New Roman"/>
          <w:color w:val="333333"/>
          <w:spacing w:val="3"/>
          <w:lang w:eastAsia="en-AU"/>
        </w:rPr>
        <w:t>.</w:t>
      </w:r>
      <w:proofErr w:type="gramEnd"/>
    </w:p>
    <w:p w:rsidR="00234D9E" w:rsidRPr="00C65975" w:rsidRDefault="00234D9E" w:rsidP="00234D9E">
      <w:pPr>
        <w:rPr>
          <w:b/>
          <w:bCs/>
        </w:rPr>
      </w:pPr>
      <w:r w:rsidRPr="00BA0038">
        <w:rPr>
          <w:b/>
          <w:bCs/>
        </w:rPr>
        <w:t>Mr Roy Peterson, BCom, FCA, FTI</w:t>
      </w:r>
    </w:p>
    <w:p w:rsidR="00234D9E" w:rsidRPr="00BA0038" w:rsidRDefault="00234D9E" w:rsidP="00234D9E">
      <w:pPr>
        <w:rPr>
          <w:b/>
          <w:bCs/>
        </w:rPr>
      </w:pPr>
      <w:r w:rsidRPr="00BA0038">
        <w:rPr>
          <w:b/>
          <w:bCs/>
        </w:rPr>
        <w:t>Council member: 11 </w:t>
      </w:r>
      <w:proofErr w:type="gramStart"/>
      <w:r w:rsidRPr="00BA0038">
        <w:rPr>
          <w:b/>
          <w:bCs/>
        </w:rPr>
        <w:t>December,</w:t>
      </w:r>
      <w:proofErr w:type="gramEnd"/>
      <w:r w:rsidRPr="00BA0038">
        <w:rPr>
          <w:b/>
          <w:bCs/>
        </w:rPr>
        <w:t xml:space="preserve"> 2014 – 10 December, 2019</w:t>
      </w:r>
    </w:p>
    <w:p w:rsidR="00234D9E" w:rsidRPr="00C65975" w:rsidRDefault="00234D9E" w:rsidP="00234D9E">
      <w:r w:rsidRPr="00BA0038">
        <w:t>Roy Peterson holds a Bachelor of Commerce degree from the University of Queensland</w:t>
      </w:r>
      <w:r w:rsidRPr="00C65975">
        <w:fldChar w:fldCharType="begin"/>
      </w:r>
      <w:r w:rsidRPr="00C65975">
        <w:instrText xml:space="preserve"> XE "University of Queensland" </w:instrText>
      </w:r>
      <w:r w:rsidRPr="00C65975">
        <w:fldChar w:fldCharType="end"/>
      </w:r>
      <w:r w:rsidRPr="00C65975">
        <w:t>. He is a chartered accountant with strong governance</w:t>
      </w:r>
      <w:r w:rsidRPr="00C65975">
        <w:fldChar w:fldCharType="begin"/>
      </w:r>
      <w:r w:rsidRPr="00C65975">
        <w:instrText xml:space="preserve"> XE "G</w:instrText>
      </w:r>
      <w:r w:rsidRPr="00BA0038">
        <w:rPr>
          <w:szCs w:val="20"/>
        </w:rPr>
        <w:instrText>overnance</w:instrText>
      </w:r>
      <w:r w:rsidRPr="00BA0038">
        <w:instrText xml:space="preserve">" </w:instrText>
      </w:r>
      <w:r w:rsidRPr="00C65975">
        <w:fldChar w:fldCharType="end"/>
      </w:r>
      <w:r w:rsidRPr="00C65975">
        <w:t xml:space="preserve"> and audit committee experience, includi</w:t>
      </w:r>
      <w:r w:rsidRPr="00BA0038">
        <w:t>ng internal audit, risk management, process improvement and taxation. Mr Peterson has worked in audit and finance positions for more than 32 years</w:t>
      </w:r>
      <w:r w:rsidR="001A1FBB">
        <w:t>,</w:t>
      </w:r>
      <w:r w:rsidRPr="00C65975">
        <w:t xml:space="preserve"> including 26 years as a Partner with PricewaterhouseCoopers (PwC).</w:t>
      </w:r>
    </w:p>
    <w:p w:rsidR="00234D9E" w:rsidRPr="00C65975" w:rsidRDefault="00234D9E" w:rsidP="00234D9E">
      <w:r w:rsidRPr="00BA0038">
        <w:t>Mr Peterson is currently the Chairman of the AIMS Audit Committee</w:t>
      </w:r>
      <w:r w:rsidRPr="00C65975">
        <w:fldChar w:fldCharType="begin"/>
      </w:r>
      <w:r w:rsidRPr="00C65975">
        <w:instrText xml:space="preserve"> XE "</w:instrText>
      </w:r>
      <w:r w:rsidRPr="00BA0038">
        <w:rPr>
          <w:szCs w:val="20"/>
        </w:rPr>
        <w:instrText>Audit Committee</w:instrText>
      </w:r>
      <w:r w:rsidRPr="00BA0038">
        <w:instrText xml:space="preserve">" </w:instrText>
      </w:r>
      <w:r w:rsidRPr="00C65975">
        <w:fldChar w:fldCharType="end"/>
      </w:r>
      <w:r w:rsidRPr="00C65975">
        <w:t xml:space="preserve">. </w:t>
      </w:r>
      <w:proofErr w:type="gramStart"/>
      <w:r w:rsidRPr="00C65975">
        <w:t>He is a member of a number of audit and finance committees, government bodies and not-for-profit organisations, has chaired the North Queensland committee for the Australian Institute of Company Directors</w:t>
      </w:r>
      <w:r w:rsidR="001A1FBB">
        <w:t xml:space="preserve"> (AICD)</w:t>
      </w:r>
      <w:r w:rsidRPr="00C65975">
        <w:t>, and was a member of the Taxation Institute National Taxation Liaison committee.</w:t>
      </w:r>
      <w:proofErr w:type="gramEnd"/>
      <w:r w:rsidRPr="00C65975">
        <w:t xml:space="preserve"> He is a Fellow of the Institute of Chartered Accountants and a Fellow of the Taxation Institute of Australia.</w:t>
      </w:r>
    </w:p>
    <w:p w:rsidR="00234D9E" w:rsidRPr="00BA0038" w:rsidRDefault="00234D9E" w:rsidP="00234D9E">
      <w:pPr>
        <w:rPr>
          <w:b/>
          <w:bCs/>
          <w:color w:val="000000" w:themeColor="text1"/>
        </w:rPr>
      </w:pPr>
      <w:r w:rsidRPr="00BA0038">
        <w:rPr>
          <w:b/>
          <w:bCs/>
          <w:color w:val="000000" w:themeColor="text1"/>
        </w:rPr>
        <w:t>Mr John Gunn, BSc (Hons), FTSE, MAICD</w:t>
      </w:r>
    </w:p>
    <w:p w:rsidR="00234D9E" w:rsidRPr="00BA0038" w:rsidRDefault="00234D9E" w:rsidP="00234D9E">
      <w:pPr>
        <w:rPr>
          <w:b/>
          <w:bCs/>
        </w:rPr>
      </w:pPr>
      <w:r w:rsidRPr="00BA0038">
        <w:rPr>
          <w:b/>
          <w:bCs/>
        </w:rPr>
        <w:t>Council member: 28 </w:t>
      </w:r>
      <w:proofErr w:type="gramStart"/>
      <w:r w:rsidRPr="00BA0038">
        <w:rPr>
          <w:b/>
          <w:bCs/>
        </w:rPr>
        <w:t>November,</w:t>
      </w:r>
      <w:proofErr w:type="gramEnd"/>
      <w:r w:rsidRPr="00BA0038">
        <w:rPr>
          <w:b/>
          <w:bCs/>
        </w:rPr>
        <w:t xml:space="preserve"> 2011 – 27 November, 2016</w:t>
      </w:r>
    </w:p>
    <w:p w:rsidR="00234D9E" w:rsidRPr="00C65975" w:rsidRDefault="00234D9E" w:rsidP="00234D9E">
      <w:r w:rsidRPr="00BA0038">
        <w:t>John Gunn is the CEO of AIMS. Mr Gunn has significant experience in leading development of strategy, scientific research and capability, and stakeholder engagement across a research portfolio encompassing marine ecology, fisheries</w:t>
      </w:r>
      <w:r w:rsidRPr="00C65975">
        <w:fldChar w:fldCharType="begin"/>
      </w:r>
      <w:r w:rsidRPr="00C65975">
        <w:instrText xml:space="preserve"> XE "Fisheries" </w:instrText>
      </w:r>
      <w:r w:rsidRPr="00C65975">
        <w:fldChar w:fldCharType="end"/>
      </w:r>
      <w:r w:rsidRPr="00C65975">
        <w:t>, coastal systems, physical and chemical oceanography, atmospheric chemistry and climate science. Mr Gunn joined AIMS from the position of Chief Scientist of the Australian Antarctic Program, where he played a key role in developin</w:t>
      </w:r>
      <w:r w:rsidRPr="00BA0038">
        <w:t xml:space="preserve">g the </w:t>
      </w:r>
      <w:r w:rsidRPr="00BA0038">
        <w:rPr>
          <w:i/>
        </w:rPr>
        <w:t>Australian Antarctic Science Strategy Plan: 2011–2021</w:t>
      </w:r>
      <w:r w:rsidRPr="00BA0038">
        <w:t>. Prior to this, he was Deputy Chief of CSIRO</w:t>
      </w:r>
      <w:r w:rsidRPr="00C65975">
        <w:fldChar w:fldCharType="begin"/>
      </w:r>
      <w:r w:rsidRPr="00C65975">
        <w:instrText xml:space="preserve"> XE "CSIRO" </w:instrText>
      </w:r>
      <w:r w:rsidRPr="00C65975">
        <w:fldChar w:fldCharType="end"/>
      </w:r>
      <w:r w:rsidRPr="00C65975">
        <w:t>’s Marine and Atmospheric Research Division.</w:t>
      </w:r>
    </w:p>
    <w:p w:rsidR="00234D9E" w:rsidRPr="00C65975" w:rsidRDefault="00234D9E" w:rsidP="00D825BC">
      <w:r w:rsidRPr="00BA0038">
        <w:lastRenderedPageBreak/>
        <w:t>Mr Gunn has broad experience on high-level advisory and policy development boards and advisory committees, including the UNESCO</w:t>
      </w:r>
      <w:r w:rsidRPr="00C65975">
        <w:fldChar w:fldCharType="begin"/>
      </w:r>
      <w:r w:rsidRPr="00C65975">
        <w:instrText xml:space="preserve"> XE "UNESCO" </w:instrText>
      </w:r>
      <w:r w:rsidRPr="00C65975">
        <w:fldChar w:fldCharType="end"/>
      </w:r>
      <w:r w:rsidRPr="00C65975">
        <w:t>–IOC Global Ocean Observing System Steering Committee, the National Marine Science Committee, and Australia’s Integrated Marine Observing System</w:t>
      </w:r>
      <w:r w:rsidRPr="00C65975">
        <w:fldChar w:fldCharType="begin"/>
      </w:r>
      <w:r w:rsidRPr="00C65975">
        <w:instrText xml:space="preserve"> XE "Integrated Marine Observing System (IMOS)" </w:instrText>
      </w:r>
      <w:r w:rsidRPr="00C65975">
        <w:fldChar w:fldCharType="end"/>
      </w:r>
      <w:r w:rsidRPr="00C65975">
        <w:t xml:space="preserve"> Board.</w:t>
      </w:r>
    </w:p>
    <w:p w:rsidR="00234D9E" w:rsidRPr="00BA0038" w:rsidRDefault="00234D9E" w:rsidP="00234D9E">
      <w:r w:rsidRPr="00BA0038">
        <w:t>Alongside his executive experience, Mr Gunn has an extensive academic record. He has authored over 150 peer-reviewed publications</w:t>
      </w:r>
      <w:r w:rsidRPr="00C65975">
        <w:fldChar w:fldCharType="begin"/>
      </w:r>
      <w:r w:rsidRPr="00C65975">
        <w:instrText xml:space="preserve"> XE "Publications" </w:instrText>
      </w:r>
      <w:r w:rsidRPr="00C65975">
        <w:fldChar w:fldCharType="end"/>
      </w:r>
      <w:r w:rsidRPr="00C65975">
        <w:t xml:space="preserve">, </w:t>
      </w:r>
      <w:r w:rsidR="00F55E7B" w:rsidRPr="00BA0038">
        <w:t>article</w:t>
      </w:r>
      <w:r w:rsidRPr="00BA0038">
        <w:t>s and technical reports, and presented at more than 100 conferences and symposiums, in many instances as the keynote speaker. He has an international reputation in pelagic fish ecology and in the development of marine biology observation technology and systems.</w:t>
      </w:r>
    </w:p>
    <w:p w:rsidR="00122671" w:rsidRPr="00BA0038" w:rsidRDefault="00122671" w:rsidP="00122671">
      <w:pPr>
        <w:pStyle w:val="Heading4"/>
        <w:spacing w:before="240"/>
        <w:rPr>
          <w:highlight w:val="yellow"/>
        </w:rPr>
      </w:pPr>
      <w:bookmarkStart w:id="469" w:name="_Toc460334536"/>
      <w:bookmarkStart w:id="470" w:name="_Toc460336809"/>
      <w:bookmarkStart w:id="471" w:name="_Toc460336923"/>
      <w:bookmarkStart w:id="472" w:name="_Toc460337038"/>
      <w:bookmarkStart w:id="473" w:name="_Toc460337199"/>
      <w:bookmarkStart w:id="474" w:name="_Toc460421045"/>
      <w:bookmarkStart w:id="475" w:name="_Toc461100019"/>
      <w:r w:rsidRPr="00BA0038">
        <w:t>Education and performance review</w:t>
      </w:r>
      <w:r w:rsidR="008E788C" w:rsidRPr="00BA6B60">
        <w:fldChar w:fldCharType="begin"/>
      </w:r>
      <w:r w:rsidR="008E788C" w:rsidRPr="00BA0038">
        <w:instrText xml:space="preserve"> XE "Review" </w:instrText>
      </w:r>
      <w:r w:rsidR="008E788C" w:rsidRPr="00BA6B60">
        <w:fldChar w:fldCharType="end"/>
      </w:r>
      <w:r w:rsidRPr="00BA0038">
        <w:t xml:space="preserve"> processes for Council members</w:t>
      </w:r>
      <w:bookmarkEnd w:id="462"/>
      <w:bookmarkEnd w:id="464"/>
      <w:bookmarkEnd w:id="469"/>
      <w:bookmarkEnd w:id="470"/>
      <w:bookmarkEnd w:id="471"/>
      <w:bookmarkEnd w:id="472"/>
      <w:bookmarkEnd w:id="473"/>
      <w:bookmarkEnd w:id="474"/>
      <w:bookmarkEnd w:id="475"/>
    </w:p>
    <w:p w:rsidR="00122671" w:rsidRPr="00BA0038" w:rsidRDefault="00122671" w:rsidP="00C26233">
      <w:pPr>
        <w:rPr>
          <w:szCs w:val="20"/>
        </w:rPr>
      </w:pPr>
      <w:r w:rsidRPr="00BA0038">
        <w:rPr>
          <w:szCs w:val="20"/>
        </w:rPr>
        <w:t>Council</w:t>
      </w:r>
      <w:r w:rsidR="00524738" w:rsidRPr="00C65975">
        <w:rPr>
          <w:szCs w:val="20"/>
        </w:rPr>
        <w:fldChar w:fldCharType="begin"/>
      </w:r>
      <w:r w:rsidR="00524738" w:rsidRPr="00C65975">
        <w:instrText xml:space="preserve"> XE "</w:instrText>
      </w:r>
      <w:r w:rsidR="00524738" w:rsidRPr="00BA0038">
        <w:rPr>
          <w:szCs w:val="20"/>
        </w:rPr>
        <w:instrText>Council</w:instrText>
      </w:r>
      <w:r w:rsidR="00524738" w:rsidRPr="00BA0038">
        <w:instrText xml:space="preserve">" </w:instrText>
      </w:r>
      <w:r w:rsidR="00524738" w:rsidRPr="00C65975">
        <w:rPr>
          <w:szCs w:val="20"/>
        </w:rPr>
        <w:fldChar w:fldCharType="end"/>
      </w:r>
      <w:r w:rsidRPr="00C65975">
        <w:rPr>
          <w:szCs w:val="20"/>
        </w:rPr>
        <w:t xml:space="preserve"> members </w:t>
      </w:r>
      <w:proofErr w:type="gramStart"/>
      <w:r w:rsidRPr="00C65975">
        <w:rPr>
          <w:szCs w:val="20"/>
        </w:rPr>
        <w:t>are provided</w:t>
      </w:r>
      <w:proofErr w:type="gramEnd"/>
      <w:r w:rsidRPr="00C65975">
        <w:rPr>
          <w:szCs w:val="20"/>
        </w:rPr>
        <w:t xml:space="preserve"> at their induction with a comprehensive set of documents, including: the AIMS </w:t>
      </w:r>
      <w:r w:rsidRPr="00BA0038">
        <w:rPr>
          <w:i/>
          <w:szCs w:val="20"/>
        </w:rPr>
        <w:t>Code of Conduct</w:t>
      </w:r>
      <w:r w:rsidRPr="00BA0038">
        <w:rPr>
          <w:szCs w:val="20"/>
        </w:rPr>
        <w:t xml:space="preserve">; the Australian Government’s </w:t>
      </w:r>
      <w:r w:rsidRPr="00BA0038">
        <w:rPr>
          <w:i/>
          <w:szCs w:val="20"/>
        </w:rPr>
        <w:t>Corporate Governance Handbook for Company Directors and Committee Members</w:t>
      </w:r>
      <w:r w:rsidRPr="00BA0038">
        <w:rPr>
          <w:szCs w:val="20"/>
        </w:rPr>
        <w:t xml:space="preserve">; the PGPA Act; the AIMS </w:t>
      </w:r>
      <w:r w:rsidR="002909E8" w:rsidRPr="00BA0038">
        <w:rPr>
          <w:i/>
          <w:szCs w:val="20"/>
        </w:rPr>
        <w:t>Corporate Plan,</w:t>
      </w:r>
      <w:r w:rsidR="002909E8" w:rsidRPr="00BA0038">
        <w:rPr>
          <w:szCs w:val="20"/>
        </w:rPr>
        <w:t xml:space="preserve"> </w:t>
      </w:r>
      <w:r w:rsidRPr="00BA0038">
        <w:rPr>
          <w:i/>
          <w:szCs w:val="20"/>
        </w:rPr>
        <w:t>Research Plan</w:t>
      </w:r>
      <w:r w:rsidR="008E788C" w:rsidRPr="00C65975">
        <w:rPr>
          <w:i/>
          <w:szCs w:val="20"/>
        </w:rPr>
        <w:fldChar w:fldCharType="begin"/>
      </w:r>
      <w:r w:rsidR="008E788C" w:rsidRPr="00C65975">
        <w:instrText xml:space="preserve"> XE "Research Plan" </w:instrText>
      </w:r>
      <w:r w:rsidR="008E788C" w:rsidRPr="00C65975">
        <w:rPr>
          <w:i/>
          <w:szCs w:val="20"/>
        </w:rPr>
        <w:fldChar w:fldCharType="end"/>
      </w:r>
      <w:r w:rsidRPr="00C65975">
        <w:rPr>
          <w:szCs w:val="20"/>
        </w:rPr>
        <w:t xml:space="preserve">, </w:t>
      </w:r>
      <w:r w:rsidRPr="00BA0038">
        <w:rPr>
          <w:i/>
          <w:szCs w:val="20"/>
        </w:rPr>
        <w:t>Business Continuity Plan</w:t>
      </w:r>
      <w:r w:rsidRPr="00BA0038">
        <w:rPr>
          <w:szCs w:val="20"/>
        </w:rPr>
        <w:t xml:space="preserve">, </w:t>
      </w:r>
      <w:r w:rsidRPr="00BA0038">
        <w:rPr>
          <w:i/>
          <w:szCs w:val="20"/>
        </w:rPr>
        <w:t>Enterprise Agreement</w:t>
      </w:r>
      <w:r w:rsidRPr="00BA0038">
        <w:rPr>
          <w:szCs w:val="20"/>
        </w:rPr>
        <w:t xml:space="preserve"> and </w:t>
      </w:r>
      <w:r w:rsidRPr="00BA0038">
        <w:rPr>
          <w:i/>
          <w:szCs w:val="20"/>
        </w:rPr>
        <w:t>Fraud Control Plan</w:t>
      </w:r>
      <w:r w:rsidRPr="00BA0038">
        <w:rPr>
          <w:szCs w:val="20"/>
        </w:rPr>
        <w:t xml:space="preserve">; </w:t>
      </w:r>
      <w:r w:rsidRPr="00BA0038">
        <w:rPr>
          <w:i/>
          <w:szCs w:val="20"/>
        </w:rPr>
        <w:t>AIMS Strategic Directions</w:t>
      </w:r>
      <w:r w:rsidRPr="00BA0038">
        <w:rPr>
          <w:szCs w:val="20"/>
        </w:rPr>
        <w:t>; and the AIMS Act.</w:t>
      </w:r>
    </w:p>
    <w:p w:rsidR="00122671" w:rsidRPr="00BA0038" w:rsidRDefault="00122671" w:rsidP="00C26233">
      <w:pPr>
        <w:rPr>
          <w:szCs w:val="20"/>
        </w:rPr>
      </w:pPr>
      <w:r w:rsidRPr="00BA0038">
        <w:rPr>
          <w:szCs w:val="20"/>
        </w:rPr>
        <w:t>Council members are encouraged to maintain their membership with the AICD.</w:t>
      </w:r>
    </w:p>
    <w:p w:rsidR="00122671" w:rsidRPr="00BA0038" w:rsidRDefault="00122671" w:rsidP="00C26233">
      <w:pPr>
        <w:rPr>
          <w:color w:val="663300"/>
          <w:szCs w:val="20"/>
        </w:rPr>
      </w:pPr>
      <w:r w:rsidRPr="00BA0038">
        <w:rPr>
          <w:szCs w:val="20"/>
        </w:rPr>
        <w:t xml:space="preserve">Council members’ performance </w:t>
      </w:r>
      <w:proofErr w:type="gramStart"/>
      <w:r w:rsidRPr="00BA0038">
        <w:rPr>
          <w:szCs w:val="20"/>
        </w:rPr>
        <w:t>is reviewed</w:t>
      </w:r>
      <w:proofErr w:type="gramEnd"/>
      <w:r w:rsidRPr="00BA0038">
        <w:rPr>
          <w:szCs w:val="20"/>
        </w:rPr>
        <w:t xml:space="preserve"> regularly, alternately by the Chair and by an external reviewer</w:t>
      </w:r>
      <w:r w:rsidRPr="00BA0038">
        <w:rPr>
          <w:color w:val="663300"/>
          <w:szCs w:val="20"/>
        </w:rPr>
        <w:t>.</w:t>
      </w:r>
    </w:p>
    <w:p w:rsidR="00122671" w:rsidRPr="00BA0038" w:rsidRDefault="00122671" w:rsidP="00122671">
      <w:pPr>
        <w:pStyle w:val="Heading4"/>
        <w:spacing w:before="240"/>
      </w:pPr>
      <w:bookmarkStart w:id="476" w:name="Council_Ethics"/>
      <w:bookmarkStart w:id="477" w:name="_Toc458519421"/>
      <w:bookmarkStart w:id="478" w:name="_Toc460334537"/>
      <w:bookmarkStart w:id="479" w:name="_Toc460336810"/>
      <w:bookmarkStart w:id="480" w:name="_Toc460336924"/>
      <w:bookmarkStart w:id="481" w:name="_Toc460337039"/>
      <w:bookmarkStart w:id="482" w:name="_Toc460337200"/>
      <w:bookmarkStart w:id="483" w:name="_Toc460421046"/>
      <w:bookmarkStart w:id="484" w:name="_Toc461100020"/>
      <w:bookmarkEnd w:id="476"/>
      <w:r w:rsidRPr="00BA0038">
        <w:t>Ethics</w:t>
      </w:r>
      <w:bookmarkEnd w:id="463"/>
      <w:bookmarkEnd w:id="477"/>
      <w:bookmarkEnd w:id="478"/>
      <w:bookmarkEnd w:id="479"/>
      <w:bookmarkEnd w:id="480"/>
      <w:bookmarkEnd w:id="481"/>
      <w:bookmarkEnd w:id="482"/>
      <w:bookmarkEnd w:id="483"/>
      <w:bookmarkEnd w:id="484"/>
    </w:p>
    <w:p w:rsidR="00122671" w:rsidRPr="00BA0038" w:rsidRDefault="00122671" w:rsidP="00A56CD3">
      <w:pPr>
        <w:rPr>
          <w:szCs w:val="20"/>
        </w:rPr>
      </w:pPr>
      <w:bookmarkStart w:id="485" w:name="_Toc401846472"/>
      <w:r w:rsidRPr="00BA0038">
        <w:rPr>
          <w:szCs w:val="20"/>
        </w:rPr>
        <w:t>Council</w:t>
      </w:r>
      <w:r w:rsidR="00524738" w:rsidRPr="00C65975">
        <w:rPr>
          <w:szCs w:val="20"/>
        </w:rPr>
        <w:fldChar w:fldCharType="begin"/>
      </w:r>
      <w:r w:rsidR="00524738" w:rsidRPr="00C65975">
        <w:instrText xml:space="preserve"> XE "</w:instrText>
      </w:r>
      <w:r w:rsidR="00524738" w:rsidRPr="00BA0038">
        <w:rPr>
          <w:szCs w:val="20"/>
        </w:rPr>
        <w:instrText>Council</w:instrText>
      </w:r>
      <w:r w:rsidR="00524738" w:rsidRPr="00BA0038">
        <w:instrText xml:space="preserve">" </w:instrText>
      </w:r>
      <w:r w:rsidR="00524738" w:rsidRPr="00C65975">
        <w:rPr>
          <w:szCs w:val="20"/>
        </w:rPr>
        <w:fldChar w:fldCharType="end"/>
      </w:r>
      <w:r w:rsidRPr="00C65975">
        <w:rPr>
          <w:szCs w:val="20"/>
        </w:rPr>
        <w:t xml:space="preserve"> members </w:t>
      </w:r>
      <w:proofErr w:type="gramStart"/>
      <w:r w:rsidRPr="00C65975">
        <w:rPr>
          <w:szCs w:val="20"/>
        </w:rPr>
        <w:t xml:space="preserve">are briefed and required to sign the AIMS </w:t>
      </w:r>
      <w:r w:rsidRPr="00BA0038">
        <w:rPr>
          <w:i/>
          <w:szCs w:val="20"/>
        </w:rPr>
        <w:t>Code of Conduct</w:t>
      </w:r>
      <w:proofErr w:type="gramEnd"/>
      <w:r w:rsidRPr="00BA0038">
        <w:rPr>
          <w:szCs w:val="20"/>
        </w:rPr>
        <w:t xml:space="preserve">. Council members must also abide by </w:t>
      </w:r>
      <w:r w:rsidRPr="00BA0038">
        <w:t xml:space="preserve">the </w:t>
      </w:r>
      <w:r w:rsidRPr="00EB4120">
        <w:rPr>
          <w:i/>
        </w:rPr>
        <w:t>Code of Conduct for Directors</w:t>
      </w:r>
      <w:r w:rsidRPr="00C65975">
        <w:t xml:space="preserve"> publi</w:t>
      </w:r>
      <w:r w:rsidRPr="00BA0038">
        <w:rPr>
          <w:szCs w:val="20"/>
        </w:rPr>
        <w:t>shed by the AICD.</w:t>
      </w:r>
    </w:p>
    <w:p w:rsidR="00122671" w:rsidRPr="00BA0038" w:rsidRDefault="00122671" w:rsidP="00122671">
      <w:pPr>
        <w:pStyle w:val="Heading4"/>
        <w:spacing w:before="240"/>
      </w:pPr>
      <w:bookmarkStart w:id="486" w:name="_Toc458519422"/>
      <w:bookmarkStart w:id="487" w:name="_Toc460334538"/>
      <w:bookmarkStart w:id="488" w:name="_Toc460336811"/>
      <w:bookmarkStart w:id="489" w:name="_Toc460336925"/>
      <w:bookmarkStart w:id="490" w:name="_Toc460337040"/>
      <w:bookmarkStart w:id="491" w:name="_Toc460337201"/>
      <w:bookmarkStart w:id="492" w:name="_Toc460421047"/>
      <w:bookmarkStart w:id="493" w:name="_Toc461100021"/>
      <w:r w:rsidRPr="00BA0038">
        <w:t>Disclosure of interest</w:t>
      </w:r>
      <w:bookmarkEnd w:id="485"/>
      <w:bookmarkEnd w:id="486"/>
      <w:bookmarkEnd w:id="487"/>
      <w:bookmarkEnd w:id="488"/>
      <w:bookmarkEnd w:id="489"/>
      <w:bookmarkEnd w:id="490"/>
      <w:bookmarkEnd w:id="491"/>
      <w:bookmarkEnd w:id="492"/>
      <w:bookmarkEnd w:id="493"/>
    </w:p>
    <w:p w:rsidR="00122671" w:rsidRPr="00BA0038" w:rsidRDefault="00122671" w:rsidP="00DB7C0E">
      <w:pPr>
        <w:rPr>
          <w:szCs w:val="20"/>
        </w:rPr>
      </w:pPr>
      <w:bookmarkStart w:id="494" w:name="_Toc401846473"/>
      <w:r w:rsidRPr="00BA0038">
        <w:rPr>
          <w:szCs w:val="20"/>
        </w:rPr>
        <w:t xml:space="preserve">Section 29 of the PGPA Act provides for the disclosure of material personal interests in a matter that </w:t>
      </w:r>
      <w:proofErr w:type="gramStart"/>
      <w:r w:rsidRPr="00BA0038">
        <w:rPr>
          <w:szCs w:val="20"/>
        </w:rPr>
        <w:t>is being considered</w:t>
      </w:r>
      <w:proofErr w:type="gramEnd"/>
      <w:r w:rsidRPr="00BA0038">
        <w:rPr>
          <w:szCs w:val="20"/>
        </w:rPr>
        <w:t xml:space="preserve"> by the Council</w:t>
      </w:r>
      <w:r w:rsidR="00524738" w:rsidRPr="00C65975">
        <w:rPr>
          <w:szCs w:val="20"/>
        </w:rPr>
        <w:fldChar w:fldCharType="begin"/>
      </w:r>
      <w:r w:rsidR="00524738" w:rsidRPr="00C65975">
        <w:instrText xml:space="preserve"> XE "</w:instrText>
      </w:r>
      <w:r w:rsidR="00524738" w:rsidRPr="00BA0038">
        <w:rPr>
          <w:szCs w:val="20"/>
        </w:rPr>
        <w:instrText>Council</w:instrText>
      </w:r>
      <w:r w:rsidR="00524738" w:rsidRPr="00BA0038">
        <w:instrText xml:space="preserve">" </w:instrText>
      </w:r>
      <w:r w:rsidR="00524738" w:rsidRPr="00C65975">
        <w:rPr>
          <w:szCs w:val="20"/>
        </w:rPr>
        <w:fldChar w:fldCharType="end"/>
      </w:r>
      <w:r w:rsidRPr="00C65975">
        <w:rPr>
          <w:szCs w:val="20"/>
        </w:rPr>
        <w:t>, and proh</w:t>
      </w:r>
      <w:r w:rsidRPr="00BA0038">
        <w:rPr>
          <w:szCs w:val="20"/>
        </w:rPr>
        <w:t xml:space="preserve">ibits participation, deliberation and decision-making by any member on such matters, unless so resolved by the Council or entitled by the Minister. Details of such disclosure </w:t>
      </w:r>
      <w:proofErr w:type="gramStart"/>
      <w:r w:rsidRPr="00BA0038">
        <w:rPr>
          <w:szCs w:val="20"/>
        </w:rPr>
        <w:t>are recorded</w:t>
      </w:r>
      <w:proofErr w:type="gramEnd"/>
      <w:r w:rsidRPr="00BA0038">
        <w:rPr>
          <w:szCs w:val="20"/>
        </w:rPr>
        <w:t xml:space="preserve"> in the minutes of the meeting. All of these requirements </w:t>
      </w:r>
      <w:proofErr w:type="gramStart"/>
      <w:r w:rsidRPr="00BA0038">
        <w:rPr>
          <w:szCs w:val="20"/>
        </w:rPr>
        <w:t>are currently being met</w:t>
      </w:r>
      <w:proofErr w:type="gramEnd"/>
      <w:r w:rsidRPr="00BA0038">
        <w:rPr>
          <w:szCs w:val="20"/>
        </w:rPr>
        <w:t>.</w:t>
      </w:r>
    </w:p>
    <w:p w:rsidR="00122671" w:rsidRPr="00BA0038" w:rsidRDefault="00122671" w:rsidP="00F759AB">
      <w:pPr>
        <w:pStyle w:val="Heading4"/>
        <w:spacing w:before="240" w:after="120"/>
      </w:pPr>
      <w:bookmarkStart w:id="495" w:name="_Toc458519423"/>
      <w:bookmarkStart w:id="496" w:name="_Toc460334539"/>
      <w:bookmarkStart w:id="497" w:name="_Toc460336812"/>
      <w:bookmarkStart w:id="498" w:name="_Toc460336926"/>
      <w:bookmarkStart w:id="499" w:name="_Toc460337041"/>
      <w:bookmarkStart w:id="500" w:name="_Toc460337202"/>
      <w:bookmarkStart w:id="501" w:name="_Toc460421048"/>
      <w:bookmarkStart w:id="502" w:name="_Toc461100022"/>
      <w:r w:rsidRPr="00BA0038">
        <w:t>Council attendance</w:t>
      </w:r>
      <w:bookmarkEnd w:id="494"/>
      <w:bookmarkEnd w:id="495"/>
      <w:bookmarkEnd w:id="496"/>
      <w:bookmarkEnd w:id="497"/>
      <w:bookmarkEnd w:id="498"/>
      <w:bookmarkEnd w:id="499"/>
      <w:bookmarkEnd w:id="500"/>
      <w:bookmarkEnd w:id="501"/>
      <w:bookmarkEnd w:id="502"/>
    </w:p>
    <w:tbl>
      <w:tblPr>
        <w:tblW w:w="8910" w:type="dxa"/>
        <w:tblInd w:w="40" w:type="dxa"/>
        <w:tblCellMar>
          <w:left w:w="0" w:type="dxa"/>
          <w:right w:w="0" w:type="dxa"/>
        </w:tblCellMar>
        <w:tblLook w:val="04A0" w:firstRow="1" w:lastRow="0" w:firstColumn="1" w:lastColumn="0" w:noHBand="0" w:noVBand="1"/>
      </w:tblPr>
      <w:tblGrid>
        <w:gridCol w:w="2452"/>
        <w:gridCol w:w="1398"/>
        <w:gridCol w:w="1470"/>
        <w:gridCol w:w="1418"/>
        <w:gridCol w:w="1176"/>
        <w:gridCol w:w="996"/>
      </w:tblGrid>
      <w:tr w:rsidR="00710233" w:rsidRPr="00BA0038" w:rsidTr="00710233">
        <w:trPr>
          <w:cantSplit/>
          <w:tblHeader/>
        </w:trPr>
        <w:tc>
          <w:tcPr>
            <w:tcW w:w="2452"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710233" w:rsidRPr="00BA0038" w:rsidRDefault="00710233" w:rsidP="00FB223E">
            <w:pPr>
              <w:pStyle w:val="TableHeading"/>
              <w:spacing w:line="276" w:lineRule="auto"/>
              <w:rPr>
                <w:rFonts w:ascii="Gill Sans MT" w:hAnsi="Gill Sans MT"/>
                <w:color w:val="000000" w:themeColor="text1"/>
                <w:sz w:val="18"/>
                <w:szCs w:val="18"/>
              </w:rPr>
            </w:pPr>
            <w:r w:rsidRPr="00BA0038">
              <w:rPr>
                <w:rFonts w:ascii="Gill Sans MT" w:hAnsi="Gill Sans MT"/>
                <w:color w:val="000000" w:themeColor="text1"/>
                <w:sz w:val="18"/>
                <w:szCs w:val="18"/>
              </w:rPr>
              <w:t>Attendance</w:t>
            </w:r>
          </w:p>
        </w:tc>
        <w:tc>
          <w:tcPr>
            <w:tcW w:w="139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710233" w:rsidRPr="00BA0038" w:rsidRDefault="00710233" w:rsidP="00107B05">
            <w:pPr>
              <w:pStyle w:val="TableHeading"/>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28 August 2015 (telecon)</w:t>
            </w:r>
          </w:p>
        </w:tc>
        <w:tc>
          <w:tcPr>
            <w:tcW w:w="147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10233" w:rsidRPr="00BA0038" w:rsidRDefault="00710233" w:rsidP="002D3AC3">
            <w:pPr>
              <w:pStyle w:val="TableHeading"/>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10</w:t>
            </w:r>
            <w:r w:rsidR="002D3AC3" w:rsidRPr="00BA0038">
              <w:rPr>
                <w:rFonts w:ascii="Gill Sans MT" w:hAnsi="Gill Sans MT"/>
                <w:color w:val="000000" w:themeColor="text1"/>
                <w:sz w:val="18"/>
                <w:szCs w:val="18"/>
              </w:rPr>
              <w:t xml:space="preserve">–11 </w:t>
            </w:r>
            <w:r w:rsidRPr="00BA0038">
              <w:rPr>
                <w:rFonts w:ascii="Gill Sans MT" w:hAnsi="Gill Sans MT"/>
                <w:color w:val="000000" w:themeColor="text1"/>
                <w:sz w:val="18"/>
                <w:szCs w:val="18"/>
              </w:rPr>
              <w:t>September 2015</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10233" w:rsidRPr="00BA0038" w:rsidRDefault="00710233" w:rsidP="002D3AC3">
            <w:pPr>
              <w:pStyle w:val="TableHeading"/>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7</w:t>
            </w:r>
            <w:r w:rsidR="002D3AC3" w:rsidRPr="00BA0038">
              <w:rPr>
                <w:rFonts w:ascii="Gill Sans MT" w:hAnsi="Gill Sans MT"/>
                <w:color w:val="000000" w:themeColor="text1"/>
                <w:sz w:val="18"/>
                <w:szCs w:val="18"/>
              </w:rPr>
              <w:t xml:space="preserve">– 8 </w:t>
            </w:r>
            <w:r w:rsidRPr="00BA0038">
              <w:rPr>
                <w:rFonts w:ascii="Gill Sans MT" w:hAnsi="Gill Sans MT"/>
                <w:color w:val="000000" w:themeColor="text1"/>
                <w:sz w:val="18"/>
                <w:szCs w:val="18"/>
              </w:rPr>
              <w:t>December 2015</w:t>
            </w:r>
          </w:p>
        </w:tc>
        <w:tc>
          <w:tcPr>
            <w:tcW w:w="117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10233" w:rsidRPr="00BA0038" w:rsidRDefault="00710233" w:rsidP="00107B05">
            <w:pPr>
              <w:pStyle w:val="TableHeading"/>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31 March – 1 April 2016</w:t>
            </w:r>
          </w:p>
        </w:tc>
        <w:tc>
          <w:tcPr>
            <w:tcW w:w="99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10233" w:rsidRPr="00BA0038" w:rsidRDefault="00710233" w:rsidP="002D3AC3">
            <w:pPr>
              <w:pStyle w:val="TableHeading"/>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20–</w:t>
            </w:r>
            <w:r w:rsidR="002D3AC3" w:rsidRPr="00BA0038">
              <w:rPr>
                <w:rFonts w:ascii="Gill Sans MT" w:hAnsi="Gill Sans MT"/>
                <w:color w:val="000000" w:themeColor="text1"/>
                <w:sz w:val="18"/>
                <w:szCs w:val="18"/>
              </w:rPr>
              <w:t xml:space="preserve">21 </w:t>
            </w:r>
            <w:r w:rsidRPr="00BA0038">
              <w:rPr>
                <w:rFonts w:ascii="Gill Sans MT" w:hAnsi="Gill Sans MT"/>
                <w:color w:val="000000" w:themeColor="text1"/>
                <w:sz w:val="18"/>
                <w:szCs w:val="18"/>
              </w:rPr>
              <w:t>June 2016</w:t>
            </w:r>
          </w:p>
        </w:tc>
      </w:tr>
      <w:tr w:rsidR="00107B05" w:rsidRPr="00BA0038" w:rsidTr="00710233">
        <w:trPr>
          <w:trHeight w:val="288"/>
        </w:trPr>
        <w:tc>
          <w:tcPr>
            <w:tcW w:w="245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07B05" w:rsidRPr="00BA0038" w:rsidRDefault="00107B05" w:rsidP="00FB223E">
            <w:pPr>
              <w:pStyle w:val="TableText"/>
              <w:spacing w:line="276" w:lineRule="auto"/>
              <w:rPr>
                <w:rFonts w:ascii="Gill Sans MT" w:hAnsi="Gill Sans MT"/>
                <w:color w:val="000000" w:themeColor="text1"/>
                <w:sz w:val="18"/>
                <w:szCs w:val="18"/>
              </w:rPr>
            </w:pPr>
            <w:r w:rsidRPr="00BA0038">
              <w:rPr>
                <w:rFonts w:ascii="Gill Sans MT" w:hAnsi="Gill Sans MT"/>
                <w:color w:val="000000" w:themeColor="text1"/>
                <w:sz w:val="18"/>
                <w:szCs w:val="18"/>
              </w:rPr>
              <w:t>The Hon</w:t>
            </w:r>
            <w:r w:rsidR="00987542" w:rsidRPr="00BA0038">
              <w:rPr>
                <w:rFonts w:ascii="Gill Sans MT" w:hAnsi="Gill Sans MT"/>
                <w:color w:val="000000" w:themeColor="text1"/>
                <w:sz w:val="18"/>
                <w:szCs w:val="18"/>
              </w:rPr>
              <w:t>.</w:t>
            </w:r>
            <w:r w:rsidRPr="00BA0038">
              <w:rPr>
                <w:rFonts w:ascii="Gill Sans MT" w:hAnsi="Gill Sans MT"/>
                <w:color w:val="000000" w:themeColor="text1"/>
                <w:sz w:val="18"/>
                <w:szCs w:val="18"/>
              </w:rPr>
              <w:t xml:space="preserve"> Penelope Wensley AC</w:t>
            </w:r>
          </w:p>
        </w:tc>
        <w:tc>
          <w:tcPr>
            <w:tcW w:w="139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70"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1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17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99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r>
      <w:tr w:rsidR="00190904" w:rsidRPr="00BA0038" w:rsidTr="00710233">
        <w:trPr>
          <w:trHeight w:val="274"/>
        </w:trPr>
        <w:tc>
          <w:tcPr>
            <w:tcW w:w="245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07B05" w:rsidRPr="00BA0038" w:rsidRDefault="00107B05" w:rsidP="00FB223E">
            <w:pPr>
              <w:pStyle w:val="TableText"/>
              <w:spacing w:line="276" w:lineRule="auto"/>
              <w:rPr>
                <w:rFonts w:ascii="Gill Sans MT" w:hAnsi="Gill Sans MT"/>
                <w:color w:val="000000" w:themeColor="text1"/>
                <w:sz w:val="18"/>
                <w:szCs w:val="18"/>
              </w:rPr>
            </w:pPr>
            <w:r w:rsidRPr="00BA0038">
              <w:rPr>
                <w:rFonts w:ascii="Gill Sans MT" w:hAnsi="Gill Sans MT"/>
                <w:color w:val="000000" w:themeColor="text1"/>
                <w:sz w:val="18"/>
                <w:szCs w:val="18"/>
              </w:rPr>
              <w:t>Prof</w:t>
            </w:r>
            <w:r w:rsidR="00F7191C" w:rsidRPr="00BA0038">
              <w:rPr>
                <w:rFonts w:ascii="Gill Sans MT" w:hAnsi="Gill Sans MT"/>
                <w:color w:val="000000" w:themeColor="text1"/>
                <w:sz w:val="18"/>
                <w:szCs w:val="18"/>
              </w:rPr>
              <w:t>essor</w:t>
            </w:r>
            <w:r w:rsidRPr="00BA0038">
              <w:rPr>
                <w:rFonts w:ascii="Gill Sans MT" w:hAnsi="Gill Sans MT"/>
                <w:color w:val="000000" w:themeColor="text1"/>
                <w:sz w:val="18"/>
                <w:szCs w:val="18"/>
              </w:rPr>
              <w:t xml:space="preserve"> Sandra Harding</w:t>
            </w:r>
          </w:p>
        </w:tc>
        <w:tc>
          <w:tcPr>
            <w:tcW w:w="139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70"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1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17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99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r>
      <w:tr w:rsidR="00107B05" w:rsidRPr="00BA0038" w:rsidTr="00710233">
        <w:trPr>
          <w:trHeight w:val="264"/>
        </w:trPr>
        <w:tc>
          <w:tcPr>
            <w:tcW w:w="245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07B05" w:rsidRPr="00BA0038" w:rsidRDefault="00107B05" w:rsidP="00987542">
            <w:pPr>
              <w:pStyle w:val="TableText"/>
              <w:spacing w:line="276" w:lineRule="auto"/>
              <w:rPr>
                <w:rFonts w:ascii="Gill Sans MT" w:hAnsi="Gill Sans MT"/>
                <w:color w:val="000000" w:themeColor="text1"/>
                <w:sz w:val="18"/>
                <w:szCs w:val="18"/>
              </w:rPr>
            </w:pPr>
            <w:r w:rsidRPr="00BA0038">
              <w:rPr>
                <w:rFonts w:ascii="Gill Sans MT" w:hAnsi="Gill Sans MT"/>
                <w:color w:val="000000" w:themeColor="text1"/>
                <w:sz w:val="18"/>
                <w:szCs w:val="18"/>
              </w:rPr>
              <w:t>Dr Brian Fisher AO</w:t>
            </w:r>
          </w:p>
        </w:tc>
        <w:tc>
          <w:tcPr>
            <w:tcW w:w="139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70"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1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17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99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r>
      <w:tr w:rsidR="00190904" w:rsidRPr="00BA0038" w:rsidTr="00710233">
        <w:trPr>
          <w:trHeight w:val="288"/>
        </w:trPr>
        <w:tc>
          <w:tcPr>
            <w:tcW w:w="245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07B05" w:rsidRPr="00BA0038" w:rsidRDefault="00107B05" w:rsidP="00FB223E">
            <w:pPr>
              <w:pStyle w:val="TableText"/>
              <w:spacing w:line="276" w:lineRule="auto"/>
              <w:rPr>
                <w:rFonts w:ascii="Gill Sans MT" w:hAnsi="Gill Sans MT"/>
                <w:color w:val="000000" w:themeColor="text1"/>
                <w:sz w:val="18"/>
                <w:szCs w:val="18"/>
              </w:rPr>
            </w:pPr>
            <w:r w:rsidRPr="00BA0038">
              <w:rPr>
                <w:rFonts w:ascii="Gill Sans MT" w:hAnsi="Gill Sans MT"/>
                <w:color w:val="000000" w:themeColor="text1"/>
                <w:sz w:val="18"/>
                <w:szCs w:val="18"/>
              </w:rPr>
              <w:t>Dr Stephen Morton</w:t>
            </w:r>
          </w:p>
        </w:tc>
        <w:tc>
          <w:tcPr>
            <w:tcW w:w="139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70"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1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17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99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r>
      <w:tr w:rsidR="00190904" w:rsidRPr="00BA0038" w:rsidTr="00710233">
        <w:trPr>
          <w:trHeight w:val="288"/>
        </w:trPr>
        <w:tc>
          <w:tcPr>
            <w:tcW w:w="245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07B05" w:rsidRPr="00BA0038" w:rsidRDefault="00107B05" w:rsidP="00FB223E">
            <w:pPr>
              <w:pStyle w:val="TableText"/>
              <w:spacing w:line="276" w:lineRule="auto"/>
              <w:rPr>
                <w:rFonts w:ascii="Gill Sans MT" w:hAnsi="Gill Sans MT"/>
                <w:color w:val="000000" w:themeColor="text1"/>
                <w:sz w:val="18"/>
                <w:szCs w:val="18"/>
              </w:rPr>
            </w:pPr>
            <w:r w:rsidRPr="00BA0038">
              <w:rPr>
                <w:rFonts w:ascii="Gill Sans MT" w:hAnsi="Gill Sans MT"/>
                <w:color w:val="000000" w:themeColor="text1"/>
                <w:sz w:val="18"/>
                <w:szCs w:val="18"/>
              </w:rPr>
              <w:t>Ms Diana Hoff</w:t>
            </w:r>
          </w:p>
        </w:tc>
        <w:tc>
          <w:tcPr>
            <w:tcW w:w="139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70"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1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17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99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r>
      <w:tr w:rsidR="00190904" w:rsidRPr="00BA0038" w:rsidTr="00710233">
        <w:trPr>
          <w:trHeight w:val="288"/>
        </w:trPr>
        <w:tc>
          <w:tcPr>
            <w:tcW w:w="245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07B05" w:rsidRPr="00BA0038" w:rsidRDefault="00107B05" w:rsidP="00FB223E">
            <w:pPr>
              <w:pStyle w:val="TableText"/>
              <w:spacing w:line="276" w:lineRule="auto"/>
              <w:rPr>
                <w:rFonts w:ascii="Gill Sans MT" w:hAnsi="Gill Sans MT"/>
                <w:color w:val="000000" w:themeColor="text1"/>
                <w:sz w:val="18"/>
                <w:szCs w:val="18"/>
              </w:rPr>
            </w:pPr>
            <w:r w:rsidRPr="00BA0038">
              <w:rPr>
                <w:rFonts w:ascii="Gill Sans MT" w:hAnsi="Gill Sans MT"/>
                <w:color w:val="000000" w:themeColor="text1"/>
                <w:sz w:val="18"/>
                <w:szCs w:val="18"/>
              </w:rPr>
              <w:t>Mr Roy Peterson</w:t>
            </w:r>
          </w:p>
        </w:tc>
        <w:tc>
          <w:tcPr>
            <w:tcW w:w="139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70"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1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17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99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r>
      <w:tr w:rsidR="00190904" w:rsidRPr="00BA0038" w:rsidTr="00710233">
        <w:trPr>
          <w:trHeight w:val="288"/>
        </w:trPr>
        <w:tc>
          <w:tcPr>
            <w:tcW w:w="245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07B05" w:rsidRPr="00BA0038" w:rsidRDefault="00107B05" w:rsidP="00FB223E">
            <w:pPr>
              <w:pStyle w:val="TableText"/>
              <w:spacing w:line="276" w:lineRule="auto"/>
              <w:rPr>
                <w:rFonts w:ascii="Gill Sans MT" w:hAnsi="Gill Sans MT"/>
                <w:color w:val="000000" w:themeColor="text1"/>
                <w:sz w:val="18"/>
                <w:szCs w:val="18"/>
              </w:rPr>
            </w:pPr>
            <w:r w:rsidRPr="00BA0038">
              <w:rPr>
                <w:rFonts w:ascii="Gill Sans MT" w:hAnsi="Gill Sans MT"/>
                <w:color w:val="000000" w:themeColor="text1"/>
                <w:sz w:val="18"/>
                <w:szCs w:val="18"/>
              </w:rPr>
              <w:t>Mr John Gunn</w:t>
            </w:r>
          </w:p>
        </w:tc>
        <w:tc>
          <w:tcPr>
            <w:tcW w:w="139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70"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418"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117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c>
          <w:tcPr>
            <w:tcW w:w="99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rsidR="00107B05" w:rsidRPr="00BA0038" w:rsidRDefault="00107B05" w:rsidP="00FB223E">
            <w:pPr>
              <w:pStyle w:val="TableText"/>
              <w:spacing w:line="276" w:lineRule="auto"/>
              <w:jc w:val="center"/>
              <w:rPr>
                <w:rFonts w:ascii="Gill Sans MT" w:hAnsi="Gill Sans MT"/>
                <w:color w:val="000000" w:themeColor="text1"/>
                <w:sz w:val="18"/>
                <w:szCs w:val="18"/>
              </w:rPr>
            </w:pPr>
            <w:r w:rsidRPr="00BA0038">
              <w:rPr>
                <w:rFonts w:ascii="Gill Sans MT" w:hAnsi="Gill Sans MT"/>
                <w:color w:val="000000" w:themeColor="text1"/>
                <w:sz w:val="18"/>
                <w:szCs w:val="18"/>
              </w:rPr>
              <w:t>Yes</w:t>
            </w:r>
          </w:p>
        </w:tc>
      </w:tr>
    </w:tbl>
    <w:p w:rsidR="00107B05" w:rsidRPr="00BA0038" w:rsidRDefault="00107B05" w:rsidP="00107B05">
      <w:pPr>
        <w:rPr>
          <w:rFonts w:ascii="Calibri" w:eastAsiaTheme="minorHAnsi" w:hAnsi="Calibri"/>
          <w:color w:val="1F497D"/>
        </w:rPr>
      </w:pPr>
    </w:p>
    <w:p w:rsidR="00C70A4D" w:rsidRPr="00BA0038" w:rsidRDefault="00C70A4D" w:rsidP="00C70A4D">
      <w:pPr>
        <w:pStyle w:val="Heading4"/>
        <w:spacing w:before="240"/>
      </w:pPr>
      <w:bookmarkStart w:id="503" w:name="_Toc458519424"/>
      <w:bookmarkStart w:id="504" w:name="_Toc460334540"/>
      <w:bookmarkStart w:id="505" w:name="_Toc460336813"/>
      <w:bookmarkStart w:id="506" w:name="_Toc460336927"/>
      <w:bookmarkStart w:id="507" w:name="_Toc460337042"/>
      <w:bookmarkStart w:id="508" w:name="_Toc460337203"/>
      <w:bookmarkStart w:id="509" w:name="_Toc460421049"/>
      <w:bookmarkStart w:id="510" w:name="_Toc461100023"/>
      <w:r w:rsidRPr="00BA0038">
        <w:lastRenderedPageBreak/>
        <w:t xml:space="preserve">Audit </w:t>
      </w:r>
      <w:r w:rsidR="00710233" w:rsidRPr="00BA0038">
        <w:t>C</w:t>
      </w:r>
      <w:r w:rsidRPr="00BA0038">
        <w:t>ommittee</w:t>
      </w:r>
      <w:bookmarkEnd w:id="503"/>
      <w:bookmarkEnd w:id="504"/>
      <w:bookmarkEnd w:id="505"/>
      <w:bookmarkEnd w:id="506"/>
      <w:bookmarkEnd w:id="507"/>
      <w:bookmarkEnd w:id="508"/>
      <w:bookmarkEnd w:id="509"/>
      <w:bookmarkEnd w:id="510"/>
    </w:p>
    <w:p w:rsidR="00C70A4D" w:rsidRPr="00BA0038" w:rsidRDefault="00C70A4D" w:rsidP="00C70A4D">
      <w:r w:rsidRPr="00BA0038">
        <w:t>The Audit Committee</w:t>
      </w:r>
      <w:r w:rsidRPr="00BA0038">
        <w:fldChar w:fldCharType="begin"/>
      </w:r>
      <w:r w:rsidRPr="00BA0038">
        <w:instrText xml:space="preserve"> XE "</w:instrText>
      </w:r>
      <w:r w:rsidRPr="00C65975">
        <w:rPr>
          <w:szCs w:val="20"/>
        </w:rPr>
        <w:instrText>Audit Committee</w:instrText>
      </w:r>
      <w:r w:rsidRPr="00BA0038">
        <w:instrText xml:space="preserve">" </w:instrText>
      </w:r>
      <w:r w:rsidRPr="00BA0038">
        <w:fldChar w:fldCharType="end"/>
      </w:r>
      <w:r w:rsidRPr="00BA0038">
        <w:t xml:space="preserve"> is a formal subcommittee of the Council that meets quarterly. The </w:t>
      </w:r>
      <w:r w:rsidR="007B4DFB" w:rsidRPr="00C65975">
        <w:t>2015–16</w:t>
      </w:r>
      <w:r w:rsidRPr="00BA0038">
        <w:t xml:space="preserve"> Audit Committee members were:</w:t>
      </w:r>
    </w:p>
    <w:p w:rsidR="00C70A4D" w:rsidRPr="00BA0038" w:rsidRDefault="00C70A4D" w:rsidP="00C70A4D">
      <w:pPr>
        <w:pStyle w:val="ListBullet"/>
        <w:spacing w:before="60"/>
        <w:ind w:left="720" w:hanging="720"/>
        <w:contextualSpacing w:val="0"/>
      </w:pPr>
      <w:r w:rsidRPr="00BA0038">
        <w:t>Mr Roy Peterson (Council member and Committee Chair)</w:t>
      </w:r>
    </w:p>
    <w:p w:rsidR="00C70A4D" w:rsidRPr="00BA0038" w:rsidRDefault="00C70A4D" w:rsidP="00C70A4D">
      <w:pPr>
        <w:pStyle w:val="ListBullet"/>
        <w:spacing w:before="60"/>
        <w:ind w:left="720" w:hanging="720"/>
        <w:contextualSpacing w:val="0"/>
      </w:pPr>
      <w:r w:rsidRPr="00BA0038">
        <w:t>Ms Diana Hoff (member)</w:t>
      </w:r>
    </w:p>
    <w:p w:rsidR="00C70A4D" w:rsidRPr="00BA0038" w:rsidRDefault="00C70A4D" w:rsidP="00C70A4D">
      <w:pPr>
        <w:pStyle w:val="ListBullet"/>
        <w:spacing w:before="60"/>
        <w:ind w:left="720" w:hanging="720"/>
        <w:contextualSpacing w:val="0"/>
      </w:pPr>
      <w:r w:rsidRPr="00BA0038">
        <w:t>Ms Margaret Walker (independent member).</w:t>
      </w:r>
    </w:p>
    <w:p w:rsidR="00C70A4D" w:rsidRPr="00BA0038" w:rsidRDefault="00C70A4D" w:rsidP="00C70A4D">
      <w:pPr>
        <w:rPr>
          <w:szCs w:val="20"/>
        </w:rPr>
      </w:pPr>
      <w:r w:rsidRPr="00BA0038">
        <w:rPr>
          <w:szCs w:val="20"/>
        </w:rPr>
        <w:t>The AIMS CEO, Chief Operating Officer (COO)</w:t>
      </w:r>
      <w:r w:rsidR="00F7191C" w:rsidRPr="00BA0038">
        <w:rPr>
          <w:szCs w:val="20"/>
        </w:rPr>
        <w:t xml:space="preserve"> and</w:t>
      </w:r>
      <w:r w:rsidRPr="00BA0038">
        <w:rPr>
          <w:szCs w:val="20"/>
        </w:rPr>
        <w:t xml:space="preserve"> Chief Finance Officer (CFO), representatives of the Australian National Audit Office (ANAO), and</w:t>
      </w:r>
      <w:r w:rsidR="00F7191C" w:rsidRPr="00BA0038">
        <w:rPr>
          <w:szCs w:val="20"/>
        </w:rPr>
        <w:t xml:space="preserve"> an</w:t>
      </w:r>
      <w:r w:rsidRPr="00BA0038">
        <w:rPr>
          <w:szCs w:val="20"/>
        </w:rPr>
        <w:t xml:space="preserve"> </w:t>
      </w:r>
      <w:r w:rsidR="00F7191C" w:rsidRPr="00BA0038">
        <w:rPr>
          <w:szCs w:val="20"/>
        </w:rPr>
        <w:t>i</w:t>
      </w:r>
      <w:r w:rsidRPr="00BA0038">
        <w:rPr>
          <w:szCs w:val="20"/>
        </w:rPr>
        <w:t xml:space="preserve">nternal </w:t>
      </w:r>
      <w:r w:rsidR="00F7191C" w:rsidRPr="00BA0038">
        <w:rPr>
          <w:szCs w:val="20"/>
        </w:rPr>
        <w:t>a</w:t>
      </w:r>
      <w:r w:rsidRPr="00BA0038">
        <w:rPr>
          <w:szCs w:val="20"/>
        </w:rPr>
        <w:t>uditor</w:t>
      </w:r>
      <w:r w:rsidR="00F7191C" w:rsidRPr="00BA0038">
        <w:rPr>
          <w:szCs w:val="20"/>
        </w:rPr>
        <w:t>,</w:t>
      </w:r>
      <w:r w:rsidRPr="00BA0038">
        <w:rPr>
          <w:szCs w:val="20"/>
        </w:rPr>
        <w:t xml:space="preserve"> attend all meetings, or relevant parts of all meetings, by invitation.</w:t>
      </w:r>
    </w:p>
    <w:p w:rsidR="00C70A4D" w:rsidRPr="00C65975" w:rsidRDefault="00C70A4D" w:rsidP="00C70A4D">
      <w:pPr>
        <w:rPr>
          <w:szCs w:val="20"/>
        </w:rPr>
      </w:pPr>
      <w:r w:rsidRPr="00BA0038">
        <w:rPr>
          <w:szCs w:val="20"/>
        </w:rPr>
        <w:t>In accordance with best practice, all Council members receive copies of Audit Committee</w:t>
      </w:r>
      <w:r w:rsidRPr="00BA0038">
        <w:rPr>
          <w:szCs w:val="20"/>
        </w:rPr>
        <w:fldChar w:fldCharType="begin"/>
      </w:r>
      <w:r w:rsidRPr="00BA0038">
        <w:instrText xml:space="preserve"> XE "</w:instrText>
      </w:r>
      <w:r w:rsidRPr="00C65975">
        <w:rPr>
          <w:szCs w:val="20"/>
        </w:rPr>
        <w:instrText>Audit Committee</w:instrText>
      </w:r>
      <w:r w:rsidRPr="00BA0038">
        <w:instrText xml:space="preserve">" </w:instrText>
      </w:r>
      <w:r w:rsidRPr="00BA0038">
        <w:rPr>
          <w:szCs w:val="20"/>
        </w:rPr>
        <w:fldChar w:fldCharType="end"/>
      </w:r>
      <w:r w:rsidRPr="00BA0038">
        <w:rPr>
          <w:szCs w:val="20"/>
        </w:rPr>
        <w:t xml:space="preserve"> agendas and meeti</w:t>
      </w:r>
      <w:r w:rsidRPr="00C65975">
        <w:rPr>
          <w:szCs w:val="20"/>
        </w:rPr>
        <w:t>ng minutes, and can attend meetings as a right.</w:t>
      </w:r>
    </w:p>
    <w:p w:rsidR="00C70A4D" w:rsidRPr="00BA0038" w:rsidRDefault="00C70A4D" w:rsidP="00C70A4D">
      <w:pPr>
        <w:rPr>
          <w:szCs w:val="20"/>
        </w:rPr>
      </w:pPr>
      <w:r w:rsidRPr="00BA0038">
        <w:rPr>
          <w:szCs w:val="20"/>
        </w:rPr>
        <w:t>The Audit Committee</w:t>
      </w:r>
      <w:r w:rsidRPr="00BA0038">
        <w:rPr>
          <w:szCs w:val="20"/>
        </w:rPr>
        <w:fldChar w:fldCharType="begin"/>
      </w:r>
      <w:r w:rsidRPr="00BA0038">
        <w:instrText xml:space="preserve"> XE "</w:instrText>
      </w:r>
      <w:r w:rsidRPr="00C65975">
        <w:rPr>
          <w:szCs w:val="20"/>
        </w:rPr>
        <w:instrText>Audit Committee</w:instrText>
      </w:r>
      <w:r w:rsidRPr="00BA0038">
        <w:instrText xml:space="preserve">" </w:instrText>
      </w:r>
      <w:r w:rsidRPr="00BA0038">
        <w:rPr>
          <w:szCs w:val="20"/>
        </w:rPr>
        <w:fldChar w:fldCharType="end"/>
      </w:r>
      <w:r w:rsidRPr="00BA0038">
        <w:rPr>
          <w:szCs w:val="20"/>
        </w:rPr>
        <w:t xml:space="preserve"> is responsible for providing independent assurance and assistance to Council on:</w:t>
      </w:r>
    </w:p>
    <w:p w:rsidR="00C70A4D" w:rsidRPr="00BA0038" w:rsidRDefault="00C70A4D" w:rsidP="00C70A4D">
      <w:pPr>
        <w:pStyle w:val="ListBullet"/>
        <w:spacing w:before="60"/>
        <w:ind w:left="720" w:hanging="720"/>
        <w:contextualSpacing w:val="0"/>
      </w:pPr>
      <w:r w:rsidRPr="00C65975">
        <w:t>financial reporti</w:t>
      </w:r>
      <w:r w:rsidRPr="00BA0038">
        <w:t>ng</w:t>
      </w:r>
      <w:r w:rsidRPr="00BA6B60">
        <w:fldChar w:fldCharType="begin"/>
      </w:r>
      <w:r w:rsidRPr="00BA0038">
        <w:instrText xml:space="preserve"> XE "Financial reporting" </w:instrText>
      </w:r>
      <w:r w:rsidRPr="00BA6B60">
        <w:fldChar w:fldCharType="end"/>
      </w:r>
    </w:p>
    <w:p w:rsidR="00C70A4D" w:rsidRPr="00BA0038" w:rsidRDefault="00C70A4D" w:rsidP="00C70A4D">
      <w:pPr>
        <w:pStyle w:val="ListBullet"/>
        <w:spacing w:before="60"/>
        <w:ind w:left="720" w:hanging="720"/>
        <w:contextualSpacing w:val="0"/>
      </w:pPr>
      <w:r w:rsidRPr="00BA0038">
        <w:t>performance reporting</w:t>
      </w:r>
    </w:p>
    <w:p w:rsidR="00C70A4D" w:rsidRPr="00BA0038" w:rsidRDefault="00C70A4D" w:rsidP="00C70A4D">
      <w:pPr>
        <w:pStyle w:val="ListBullet"/>
        <w:spacing w:before="60"/>
        <w:ind w:left="720" w:hanging="720"/>
        <w:contextualSpacing w:val="0"/>
      </w:pPr>
      <w:r w:rsidRPr="00BA0038">
        <w:t>systems of risk oversight and management</w:t>
      </w:r>
    </w:p>
    <w:p w:rsidR="00C70A4D" w:rsidRPr="00BA0038" w:rsidRDefault="00C70A4D" w:rsidP="00C70A4D">
      <w:pPr>
        <w:pStyle w:val="ListBullet"/>
        <w:spacing w:before="60"/>
        <w:ind w:left="720" w:hanging="720"/>
        <w:contextualSpacing w:val="0"/>
      </w:pPr>
      <w:r w:rsidRPr="00BA0038">
        <w:t>systems of internal control</w:t>
      </w:r>
    </w:p>
    <w:p w:rsidR="00C70A4D" w:rsidRPr="00BA0038" w:rsidRDefault="00C70A4D" w:rsidP="00C70A4D">
      <w:pPr>
        <w:pStyle w:val="ListBullet"/>
        <w:spacing w:before="60"/>
        <w:ind w:left="720" w:hanging="720"/>
        <w:contextualSpacing w:val="0"/>
      </w:pPr>
      <w:r w:rsidRPr="00BA0038">
        <w:t>internal audit</w:t>
      </w:r>
    </w:p>
    <w:p w:rsidR="00C70A4D" w:rsidRPr="00BA0038" w:rsidRDefault="00C70A4D" w:rsidP="00C70A4D">
      <w:pPr>
        <w:pStyle w:val="ListBullet"/>
        <w:spacing w:before="60"/>
        <w:ind w:left="720" w:hanging="720"/>
        <w:contextualSpacing w:val="0"/>
      </w:pPr>
      <w:proofErr w:type="gramStart"/>
      <w:r w:rsidRPr="00BA0038">
        <w:t>external</w:t>
      </w:r>
      <w:proofErr w:type="gramEnd"/>
      <w:r w:rsidRPr="00BA0038">
        <w:t xml:space="preserve"> audit.</w:t>
      </w:r>
    </w:p>
    <w:p w:rsidR="00C70A4D" w:rsidRPr="00BA0038" w:rsidRDefault="00C70A4D" w:rsidP="00C70A4D">
      <w:pPr>
        <w:rPr>
          <w:szCs w:val="20"/>
        </w:rPr>
      </w:pPr>
      <w:r w:rsidRPr="00BA0038">
        <w:rPr>
          <w:szCs w:val="20"/>
        </w:rPr>
        <w:t xml:space="preserve">Four full meetings of the committee </w:t>
      </w:r>
      <w:proofErr w:type="gramStart"/>
      <w:r w:rsidRPr="00BA0038">
        <w:rPr>
          <w:szCs w:val="20"/>
        </w:rPr>
        <w:t>were held</w:t>
      </w:r>
      <w:proofErr w:type="gramEnd"/>
      <w:r w:rsidRPr="00BA0038">
        <w:rPr>
          <w:szCs w:val="20"/>
        </w:rPr>
        <w:t xml:space="preserve"> during </w:t>
      </w:r>
      <w:r w:rsidR="007B4DFB" w:rsidRPr="00BA0038">
        <w:rPr>
          <w:szCs w:val="20"/>
        </w:rPr>
        <w:t>2015–16</w:t>
      </w:r>
      <w:r w:rsidR="00F7191C" w:rsidRPr="00BA0038">
        <w:rPr>
          <w:szCs w:val="20"/>
        </w:rPr>
        <w:t>.</w:t>
      </w:r>
    </w:p>
    <w:p w:rsidR="00C70A4D" w:rsidRPr="00BA0038" w:rsidRDefault="00C70A4D" w:rsidP="00C70A4D">
      <w:pPr>
        <w:pStyle w:val="Heading4"/>
      </w:pPr>
      <w:bookmarkStart w:id="511" w:name="_Toc458519425"/>
      <w:bookmarkStart w:id="512" w:name="_Toc460334541"/>
      <w:bookmarkStart w:id="513" w:name="_Toc460336814"/>
      <w:bookmarkStart w:id="514" w:name="_Toc460336928"/>
      <w:bookmarkStart w:id="515" w:name="_Toc460337043"/>
      <w:bookmarkStart w:id="516" w:name="_Toc460337204"/>
      <w:bookmarkStart w:id="517" w:name="_Toc460421050"/>
      <w:bookmarkStart w:id="518" w:name="_Toc461100024"/>
      <w:r w:rsidRPr="00BA0038">
        <w:t>Audit Committee</w:t>
      </w:r>
      <w:r w:rsidRPr="00BA6B60">
        <w:fldChar w:fldCharType="begin"/>
      </w:r>
      <w:r w:rsidRPr="00BA0038">
        <w:instrText xml:space="preserve"> XE "</w:instrText>
      </w:r>
      <w:r w:rsidRPr="00BA0038">
        <w:rPr>
          <w:szCs w:val="20"/>
        </w:rPr>
        <w:instrText>Audit Committee</w:instrText>
      </w:r>
      <w:r w:rsidRPr="00BA0038">
        <w:instrText xml:space="preserve">" </w:instrText>
      </w:r>
      <w:r w:rsidRPr="00BA6B60">
        <w:fldChar w:fldCharType="end"/>
      </w:r>
      <w:r w:rsidRPr="00BA0038">
        <w:t xml:space="preserve"> attendance</w:t>
      </w:r>
      <w:bookmarkEnd w:id="511"/>
      <w:bookmarkEnd w:id="512"/>
      <w:bookmarkEnd w:id="513"/>
      <w:bookmarkEnd w:id="514"/>
      <w:bookmarkEnd w:id="515"/>
      <w:bookmarkEnd w:id="516"/>
      <w:bookmarkEnd w:id="517"/>
      <w:bookmarkEnd w:id="518"/>
    </w:p>
    <w:tbl>
      <w:tblPr>
        <w:tblW w:w="8910"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3828"/>
        <w:gridCol w:w="1270"/>
        <w:gridCol w:w="1271"/>
        <w:gridCol w:w="1270"/>
        <w:gridCol w:w="1271"/>
      </w:tblGrid>
      <w:tr w:rsidR="00710233" w:rsidRPr="00BA0038" w:rsidTr="00710233">
        <w:trPr>
          <w:cantSplit/>
          <w:tblHeader/>
        </w:trPr>
        <w:tc>
          <w:tcPr>
            <w:tcW w:w="3828" w:type="dxa"/>
          </w:tcPr>
          <w:p w:rsidR="00710233" w:rsidRPr="00BA0038" w:rsidRDefault="00710233" w:rsidP="007F1C6D">
            <w:pPr>
              <w:pStyle w:val="TableHeading"/>
              <w:rPr>
                <w:sz w:val="16"/>
                <w:szCs w:val="16"/>
              </w:rPr>
            </w:pPr>
            <w:r w:rsidRPr="00BA0038">
              <w:rPr>
                <w:sz w:val="16"/>
                <w:szCs w:val="16"/>
              </w:rPr>
              <w:t>Attendance</w:t>
            </w:r>
          </w:p>
        </w:tc>
        <w:tc>
          <w:tcPr>
            <w:tcW w:w="1270" w:type="dxa"/>
          </w:tcPr>
          <w:p w:rsidR="00710233" w:rsidRPr="00BA0038" w:rsidRDefault="00710233" w:rsidP="007F1C6D">
            <w:pPr>
              <w:pStyle w:val="TableHeading"/>
              <w:jc w:val="center"/>
              <w:rPr>
                <w:sz w:val="16"/>
                <w:szCs w:val="16"/>
              </w:rPr>
            </w:pPr>
            <w:r w:rsidRPr="00BA0038">
              <w:rPr>
                <w:sz w:val="16"/>
                <w:szCs w:val="16"/>
              </w:rPr>
              <w:t>10 August 2015</w:t>
            </w:r>
          </w:p>
        </w:tc>
        <w:tc>
          <w:tcPr>
            <w:tcW w:w="1271" w:type="dxa"/>
          </w:tcPr>
          <w:p w:rsidR="00710233" w:rsidRPr="00C65975" w:rsidRDefault="00710233" w:rsidP="00C65975">
            <w:pPr>
              <w:pStyle w:val="TableHeading"/>
              <w:jc w:val="center"/>
              <w:rPr>
                <w:sz w:val="16"/>
                <w:szCs w:val="16"/>
              </w:rPr>
            </w:pPr>
            <w:r w:rsidRPr="00BA0038">
              <w:rPr>
                <w:sz w:val="16"/>
                <w:szCs w:val="16"/>
              </w:rPr>
              <w:t>16 </w:t>
            </w:r>
            <w:r w:rsidR="001A1FBB" w:rsidRPr="00BA0038">
              <w:rPr>
                <w:sz w:val="16"/>
                <w:szCs w:val="16"/>
              </w:rPr>
              <w:t>November</w:t>
            </w:r>
            <w:r w:rsidR="001A1FBB">
              <w:rPr>
                <w:sz w:val="16"/>
                <w:szCs w:val="16"/>
              </w:rPr>
              <w:t xml:space="preserve"> 2</w:t>
            </w:r>
            <w:r w:rsidRPr="00C65975">
              <w:rPr>
                <w:sz w:val="16"/>
                <w:szCs w:val="16"/>
              </w:rPr>
              <w:t>015</w:t>
            </w:r>
          </w:p>
        </w:tc>
        <w:tc>
          <w:tcPr>
            <w:tcW w:w="1270" w:type="dxa"/>
          </w:tcPr>
          <w:p w:rsidR="00710233" w:rsidRPr="00C65975" w:rsidRDefault="00710233">
            <w:pPr>
              <w:pStyle w:val="TableHeading"/>
              <w:jc w:val="center"/>
              <w:rPr>
                <w:sz w:val="16"/>
                <w:szCs w:val="16"/>
              </w:rPr>
            </w:pPr>
            <w:r w:rsidRPr="00BA0038">
              <w:rPr>
                <w:sz w:val="16"/>
                <w:szCs w:val="16"/>
              </w:rPr>
              <w:t>29 </w:t>
            </w:r>
            <w:r w:rsidR="001A1FBB" w:rsidRPr="00BA0038">
              <w:rPr>
                <w:sz w:val="16"/>
                <w:szCs w:val="16"/>
              </w:rPr>
              <w:t>February</w:t>
            </w:r>
            <w:r w:rsidR="001A1FBB">
              <w:rPr>
                <w:sz w:val="16"/>
                <w:szCs w:val="16"/>
              </w:rPr>
              <w:t xml:space="preserve"> </w:t>
            </w:r>
            <w:r w:rsidRPr="00C65975">
              <w:rPr>
                <w:sz w:val="16"/>
                <w:szCs w:val="16"/>
              </w:rPr>
              <w:t>2016</w:t>
            </w:r>
          </w:p>
        </w:tc>
        <w:tc>
          <w:tcPr>
            <w:tcW w:w="1271" w:type="dxa"/>
          </w:tcPr>
          <w:p w:rsidR="00710233" w:rsidRPr="00BA0038" w:rsidRDefault="00710233" w:rsidP="007F1C6D">
            <w:pPr>
              <w:pStyle w:val="TableHeading"/>
              <w:jc w:val="center"/>
              <w:rPr>
                <w:sz w:val="16"/>
                <w:szCs w:val="16"/>
              </w:rPr>
            </w:pPr>
            <w:r w:rsidRPr="00BA0038">
              <w:rPr>
                <w:sz w:val="16"/>
                <w:szCs w:val="16"/>
              </w:rPr>
              <w:t>6 June 2016</w:t>
            </w:r>
          </w:p>
        </w:tc>
      </w:tr>
      <w:tr w:rsidR="00C70A4D" w:rsidRPr="00BA0038" w:rsidTr="00710233">
        <w:trPr>
          <w:trHeight w:val="254"/>
        </w:trPr>
        <w:tc>
          <w:tcPr>
            <w:tcW w:w="3828" w:type="dxa"/>
          </w:tcPr>
          <w:p w:rsidR="00C70A4D" w:rsidRPr="00BA0038" w:rsidRDefault="00C70A4D" w:rsidP="007F1C6D">
            <w:pPr>
              <w:pStyle w:val="TableText"/>
              <w:rPr>
                <w:b/>
                <w:sz w:val="16"/>
                <w:szCs w:val="16"/>
              </w:rPr>
            </w:pPr>
            <w:r w:rsidRPr="00BA0038">
              <w:rPr>
                <w:b/>
                <w:sz w:val="16"/>
                <w:szCs w:val="16"/>
              </w:rPr>
              <w:t>Members</w:t>
            </w:r>
          </w:p>
        </w:tc>
        <w:tc>
          <w:tcPr>
            <w:tcW w:w="1270" w:type="dxa"/>
          </w:tcPr>
          <w:p w:rsidR="00C70A4D" w:rsidRPr="00BA0038" w:rsidRDefault="00C70A4D" w:rsidP="007F1C6D">
            <w:pPr>
              <w:pStyle w:val="TableText"/>
              <w:jc w:val="center"/>
              <w:rPr>
                <w:sz w:val="16"/>
                <w:szCs w:val="16"/>
              </w:rPr>
            </w:pPr>
          </w:p>
        </w:tc>
        <w:tc>
          <w:tcPr>
            <w:tcW w:w="1271" w:type="dxa"/>
          </w:tcPr>
          <w:p w:rsidR="00C70A4D" w:rsidRPr="00BA0038" w:rsidRDefault="00C70A4D" w:rsidP="007F1C6D">
            <w:pPr>
              <w:pStyle w:val="TableText"/>
              <w:jc w:val="center"/>
              <w:rPr>
                <w:sz w:val="16"/>
                <w:szCs w:val="16"/>
              </w:rPr>
            </w:pPr>
          </w:p>
        </w:tc>
        <w:tc>
          <w:tcPr>
            <w:tcW w:w="1270" w:type="dxa"/>
          </w:tcPr>
          <w:p w:rsidR="00C70A4D" w:rsidRPr="00BA0038" w:rsidRDefault="00C70A4D" w:rsidP="007F1C6D">
            <w:pPr>
              <w:pStyle w:val="TableText"/>
              <w:jc w:val="center"/>
              <w:rPr>
                <w:sz w:val="16"/>
                <w:szCs w:val="16"/>
              </w:rPr>
            </w:pPr>
          </w:p>
        </w:tc>
        <w:tc>
          <w:tcPr>
            <w:tcW w:w="1271" w:type="dxa"/>
          </w:tcPr>
          <w:p w:rsidR="00C70A4D" w:rsidRPr="00BA0038" w:rsidRDefault="00C70A4D" w:rsidP="007F1C6D">
            <w:pPr>
              <w:pStyle w:val="TableText"/>
              <w:jc w:val="center"/>
              <w:rPr>
                <w:sz w:val="16"/>
                <w:szCs w:val="16"/>
              </w:rPr>
            </w:pPr>
          </w:p>
        </w:tc>
      </w:tr>
      <w:tr w:rsidR="00C70A4D" w:rsidRPr="00BA0038" w:rsidTr="00710233">
        <w:trPr>
          <w:trHeight w:val="240"/>
        </w:trPr>
        <w:tc>
          <w:tcPr>
            <w:tcW w:w="3828" w:type="dxa"/>
          </w:tcPr>
          <w:p w:rsidR="00C70A4D" w:rsidRPr="00BA0038" w:rsidRDefault="00C70A4D" w:rsidP="007F1C6D">
            <w:pPr>
              <w:pStyle w:val="TableText"/>
              <w:rPr>
                <w:sz w:val="16"/>
                <w:szCs w:val="16"/>
              </w:rPr>
            </w:pPr>
            <w:r w:rsidRPr="00BA0038">
              <w:rPr>
                <w:sz w:val="16"/>
                <w:szCs w:val="16"/>
              </w:rPr>
              <w:t>Mr Roy Peterson (Chair)</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r>
      <w:tr w:rsidR="00C70A4D" w:rsidRPr="00BA0038" w:rsidTr="00710233">
        <w:trPr>
          <w:trHeight w:val="240"/>
        </w:trPr>
        <w:tc>
          <w:tcPr>
            <w:tcW w:w="3828" w:type="dxa"/>
          </w:tcPr>
          <w:p w:rsidR="00C70A4D" w:rsidRPr="00BA0038" w:rsidRDefault="00C70A4D" w:rsidP="007F1C6D">
            <w:pPr>
              <w:pStyle w:val="TableText"/>
              <w:rPr>
                <w:sz w:val="16"/>
                <w:szCs w:val="16"/>
              </w:rPr>
            </w:pPr>
            <w:r w:rsidRPr="00BA0038">
              <w:rPr>
                <w:sz w:val="16"/>
                <w:szCs w:val="16"/>
              </w:rPr>
              <w:t>Ms Diana Hoff (Council member)</w:t>
            </w:r>
          </w:p>
        </w:tc>
        <w:tc>
          <w:tcPr>
            <w:tcW w:w="1270" w:type="dxa"/>
            <w:shd w:val="clear" w:color="auto" w:fill="auto"/>
          </w:tcPr>
          <w:p w:rsidR="00C70A4D" w:rsidRPr="00BA0038" w:rsidRDefault="00C70A4D" w:rsidP="007F1C6D">
            <w:pPr>
              <w:pStyle w:val="TableText"/>
              <w:jc w:val="center"/>
              <w:rPr>
                <w:sz w:val="16"/>
                <w:szCs w:val="16"/>
              </w:rPr>
            </w:pPr>
            <w:r w:rsidRPr="00BA0038">
              <w:rPr>
                <w:sz w:val="16"/>
                <w:szCs w:val="16"/>
              </w:rPr>
              <w:t>Yes</w:t>
            </w:r>
          </w:p>
        </w:tc>
        <w:tc>
          <w:tcPr>
            <w:tcW w:w="1271" w:type="dxa"/>
            <w:shd w:val="clear" w:color="auto" w:fill="auto"/>
          </w:tcPr>
          <w:p w:rsidR="00C70A4D" w:rsidRPr="00BA0038" w:rsidRDefault="00C70A4D" w:rsidP="007F1C6D">
            <w:pPr>
              <w:pStyle w:val="TableText"/>
              <w:jc w:val="center"/>
              <w:rPr>
                <w:sz w:val="16"/>
                <w:szCs w:val="16"/>
              </w:rPr>
            </w:pPr>
            <w:r w:rsidRPr="00BA0038">
              <w:rPr>
                <w:sz w:val="16"/>
                <w:szCs w:val="16"/>
              </w:rPr>
              <w:t>Yes</w:t>
            </w:r>
          </w:p>
        </w:tc>
        <w:tc>
          <w:tcPr>
            <w:tcW w:w="1270" w:type="dxa"/>
            <w:shd w:val="clear" w:color="auto" w:fill="auto"/>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r>
      <w:tr w:rsidR="00C70A4D" w:rsidRPr="00BA0038" w:rsidTr="00710233">
        <w:trPr>
          <w:trHeight w:val="240"/>
        </w:trPr>
        <w:tc>
          <w:tcPr>
            <w:tcW w:w="3828" w:type="dxa"/>
          </w:tcPr>
          <w:p w:rsidR="00C70A4D" w:rsidRPr="00BA0038" w:rsidRDefault="00C70A4D" w:rsidP="007F1C6D">
            <w:pPr>
              <w:pStyle w:val="TableText"/>
              <w:rPr>
                <w:sz w:val="16"/>
                <w:szCs w:val="16"/>
              </w:rPr>
            </w:pPr>
            <w:r w:rsidRPr="00BA0038">
              <w:rPr>
                <w:sz w:val="16"/>
                <w:szCs w:val="16"/>
              </w:rPr>
              <w:t>Ms Margaret Walker (independent member)</w:t>
            </w:r>
          </w:p>
        </w:tc>
        <w:tc>
          <w:tcPr>
            <w:tcW w:w="1270" w:type="dxa"/>
            <w:shd w:val="clear" w:color="auto" w:fill="auto"/>
          </w:tcPr>
          <w:p w:rsidR="00C70A4D" w:rsidRPr="00BA0038" w:rsidRDefault="00C70A4D" w:rsidP="007F1C6D">
            <w:pPr>
              <w:pStyle w:val="TableText"/>
              <w:jc w:val="center"/>
              <w:rPr>
                <w:sz w:val="16"/>
                <w:szCs w:val="16"/>
              </w:rPr>
            </w:pPr>
            <w:r w:rsidRPr="00BA0038">
              <w:rPr>
                <w:sz w:val="16"/>
                <w:szCs w:val="16"/>
              </w:rPr>
              <w:t>Yes</w:t>
            </w:r>
          </w:p>
        </w:tc>
        <w:tc>
          <w:tcPr>
            <w:tcW w:w="1271" w:type="dxa"/>
            <w:shd w:val="clear" w:color="auto" w:fill="auto"/>
          </w:tcPr>
          <w:p w:rsidR="00C70A4D" w:rsidRPr="00BA0038" w:rsidRDefault="00C70A4D" w:rsidP="007F1C6D">
            <w:pPr>
              <w:pStyle w:val="TableText"/>
              <w:jc w:val="center"/>
              <w:rPr>
                <w:sz w:val="16"/>
                <w:szCs w:val="16"/>
              </w:rPr>
            </w:pPr>
            <w:r w:rsidRPr="00BA0038">
              <w:rPr>
                <w:sz w:val="16"/>
                <w:szCs w:val="16"/>
              </w:rPr>
              <w:t>Yes</w:t>
            </w:r>
          </w:p>
        </w:tc>
        <w:tc>
          <w:tcPr>
            <w:tcW w:w="1270" w:type="dxa"/>
            <w:shd w:val="clear" w:color="auto" w:fill="auto"/>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r>
      <w:tr w:rsidR="00C70A4D" w:rsidRPr="00BA0038" w:rsidTr="00710233">
        <w:trPr>
          <w:trHeight w:val="288"/>
        </w:trPr>
        <w:tc>
          <w:tcPr>
            <w:tcW w:w="3828" w:type="dxa"/>
          </w:tcPr>
          <w:p w:rsidR="00C70A4D" w:rsidRPr="00BA0038" w:rsidRDefault="00C70A4D" w:rsidP="007F1C6D">
            <w:pPr>
              <w:pStyle w:val="TableText"/>
              <w:rPr>
                <w:b/>
                <w:sz w:val="16"/>
                <w:szCs w:val="16"/>
              </w:rPr>
            </w:pPr>
            <w:r w:rsidRPr="00BA0038">
              <w:rPr>
                <w:b/>
                <w:sz w:val="16"/>
                <w:szCs w:val="16"/>
              </w:rPr>
              <w:t>Invitees</w:t>
            </w:r>
          </w:p>
        </w:tc>
        <w:tc>
          <w:tcPr>
            <w:tcW w:w="1270" w:type="dxa"/>
          </w:tcPr>
          <w:p w:rsidR="00C70A4D" w:rsidRPr="00BA0038" w:rsidRDefault="00C70A4D" w:rsidP="007F1C6D">
            <w:pPr>
              <w:pStyle w:val="TableText"/>
              <w:jc w:val="center"/>
              <w:rPr>
                <w:sz w:val="16"/>
                <w:szCs w:val="16"/>
              </w:rPr>
            </w:pPr>
          </w:p>
        </w:tc>
        <w:tc>
          <w:tcPr>
            <w:tcW w:w="1271" w:type="dxa"/>
          </w:tcPr>
          <w:p w:rsidR="00C70A4D" w:rsidRPr="00BA0038" w:rsidRDefault="00C70A4D" w:rsidP="007F1C6D">
            <w:pPr>
              <w:pStyle w:val="TableText"/>
              <w:jc w:val="center"/>
              <w:rPr>
                <w:sz w:val="16"/>
                <w:szCs w:val="16"/>
              </w:rPr>
            </w:pPr>
          </w:p>
        </w:tc>
        <w:tc>
          <w:tcPr>
            <w:tcW w:w="1270" w:type="dxa"/>
          </w:tcPr>
          <w:p w:rsidR="00C70A4D" w:rsidRPr="00BA0038" w:rsidRDefault="00C70A4D" w:rsidP="007F1C6D">
            <w:pPr>
              <w:pStyle w:val="TableText"/>
              <w:jc w:val="center"/>
              <w:rPr>
                <w:sz w:val="16"/>
                <w:szCs w:val="16"/>
              </w:rPr>
            </w:pPr>
          </w:p>
        </w:tc>
        <w:tc>
          <w:tcPr>
            <w:tcW w:w="1271" w:type="dxa"/>
          </w:tcPr>
          <w:p w:rsidR="00C70A4D" w:rsidRPr="00BA0038" w:rsidRDefault="00C70A4D" w:rsidP="007F1C6D">
            <w:pPr>
              <w:pStyle w:val="TableText"/>
              <w:jc w:val="center"/>
              <w:rPr>
                <w:sz w:val="16"/>
                <w:szCs w:val="16"/>
              </w:rPr>
            </w:pPr>
          </w:p>
        </w:tc>
      </w:tr>
      <w:tr w:rsidR="00C70A4D" w:rsidRPr="00BA0038" w:rsidTr="00710233">
        <w:trPr>
          <w:trHeight w:val="254"/>
        </w:trPr>
        <w:tc>
          <w:tcPr>
            <w:tcW w:w="3828" w:type="dxa"/>
          </w:tcPr>
          <w:p w:rsidR="00C70A4D" w:rsidRPr="00BA0038" w:rsidRDefault="00C70A4D" w:rsidP="007F1C6D">
            <w:pPr>
              <w:pStyle w:val="TableText"/>
              <w:rPr>
                <w:sz w:val="16"/>
                <w:szCs w:val="16"/>
              </w:rPr>
            </w:pPr>
            <w:r w:rsidRPr="00BA0038">
              <w:rPr>
                <w:sz w:val="16"/>
                <w:szCs w:val="16"/>
              </w:rPr>
              <w:t>Mr John Gunn (</w:t>
            </w:r>
            <w:r w:rsidR="00F7191C" w:rsidRPr="00BA0038">
              <w:rPr>
                <w:sz w:val="16"/>
                <w:szCs w:val="16"/>
              </w:rPr>
              <w:t xml:space="preserve">AIMS </w:t>
            </w:r>
            <w:r w:rsidRPr="00BA0038">
              <w:rPr>
                <w:sz w:val="16"/>
                <w:szCs w:val="16"/>
              </w:rPr>
              <w:t>CEO)—AIMS management representative</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No</w:t>
            </w:r>
          </w:p>
        </w:tc>
      </w:tr>
      <w:tr w:rsidR="00C70A4D" w:rsidRPr="00BA0038" w:rsidTr="00710233">
        <w:trPr>
          <w:trHeight w:val="254"/>
        </w:trPr>
        <w:tc>
          <w:tcPr>
            <w:tcW w:w="3828" w:type="dxa"/>
          </w:tcPr>
          <w:p w:rsidR="00C70A4D" w:rsidRPr="00BA0038" w:rsidRDefault="00C70A4D" w:rsidP="00F7191C">
            <w:pPr>
              <w:pStyle w:val="TableText"/>
              <w:rPr>
                <w:sz w:val="16"/>
                <w:szCs w:val="16"/>
              </w:rPr>
            </w:pPr>
            <w:r w:rsidRPr="00BA0038">
              <w:rPr>
                <w:sz w:val="16"/>
                <w:szCs w:val="16"/>
              </w:rPr>
              <w:t xml:space="preserve">Mr David Mead (AIMS </w:t>
            </w:r>
            <w:r w:rsidR="00F7191C" w:rsidRPr="00BA0038">
              <w:rPr>
                <w:sz w:val="16"/>
                <w:szCs w:val="16"/>
              </w:rPr>
              <w:t>COO</w:t>
            </w:r>
            <w:r w:rsidRPr="00BA0038">
              <w:rPr>
                <w:sz w:val="16"/>
                <w:szCs w:val="16"/>
              </w:rPr>
              <w:t>)</w:t>
            </w:r>
            <w:r w:rsidR="001A1FBB" w:rsidRPr="0000176D">
              <w:rPr>
                <w:sz w:val="16"/>
                <w:szCs w:val="16"/>
              </w:rPr>
              <w:t xml:space="preserve"> —</w:t>
            </w:r>
            <w:r w:rsidRPr="00BA0038">
              <w:rPr>
                <w:sz w:val="16"/>
                <w:szCs w:val="16"/>
              </w:rPr>
              <w:t>representing John Gunn</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No</w:t>
            </w:r>
          </w:p>
        </w:tc>
      </w:tr>
      <w:tr w:rsidR="00C70A4D" w:rsidRPr="00BA0038" w:rsidTr="00710233">
        <w:trPr>
          <w:trHeight w:val="245"/>
        </w:trPr>
        <w:tc>
          <w:tcPr>
            <w:tcW w:w="3828" w:type="dxa"/>
          </w:tcPr>
          <w:p w:rsidR="00C70A4D" w:rsidRPr="00BA0038" w:rsidRDefault="00C70A4D" w:rsidP="00F7191C">
            <w:pPr>
              <w:pStyle w:val="TableText"/>
              <w:rPr>
                <w:sz w:val="16"/>
                <w:szCs w:val="16"/>
              </w:rPr>
            </w:pPr>
            <w:r w:rsidRPr="00BA0038">
              <w:rPr>
                <w:sz w:val="16"/>
                <w:szCs w:val="16"/>
              </w:rPr>
              <w:t xml:space="preserve">Mr Vic Bayer (AIMS </w:t>
            </w:r>
            <w:r w:rsidR="00F7191C" w:rsidRPr="00BA0038">
              <w:rPr>
                <w:sz w:val="16"/>
                <w:szCs w:val="16"/>
              </w:rPr>
              <w:t>CFO</w:t>
            </w:r>
            <w:r w:rsidRPr="00BA0038">
              <w:rPr>
                <w:sz w:val="16"/>
                <w:szCs w:val="16"/>
              </w:rPr>
              <w:t xml:space="preserve"> to February 2016)</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c>
          <w:tcPr>
            <w:tcW w:w="1270" w:type="dxa"/>
          </w:tcPr>
          <w:p w:rsidR="00C70A4D" w:rsidRPr="00BA0038" w:rsidRDefault="00C70A4D" w:rsidP="007F1C6D">
            <w:pPr>
              <w:pStyle w:val="TableText"/>
              <w:jc w:val="center"/>
              <w:rPr>
                <w:sz w:val="16"/>
                <w:szCs w:val="16"/>
              </w:rPr>
            </w:pPr>
            <w:r w:rsidRPr="00BA0038">
              <w:rPr>
                <w:sz w:val="16"/>
                <w:szCs w:val="16"/>
              </w:rPr>
              <w:t>N/A</w:t>
            </w:r>
          </w:p>
        </w:tc>
        <w:tc>
          <w:tcPr>
            <w:tcW w:w="1271" w:type="dxa"/>
          </w:tcPr>
          <w:p w:rsidR="00C70A4D" w:rsidRPr="00BA0038" w:rsidRDefault="00C70A4D" w:rsidP="007F1C6D">
            <w:pPr>
              <w:pStyle w:val="TableText"/>
              <w:jc w:val="center"/>
              <w:rPr>
                <w:sz w:val="16"/>
                <w:szCs w:val="16"/>
              </w:rPr>
            </w:pPr>
            <w:r w:rsidRPr="00BA0038">
              <w:rPr>
                <w:sz w:val="16"/>
                <w:szCs w:val="16"/>
              </w:rPr>
              <w:t>N/A</w:t>
            </w:r>
          </w:p>
        </w:tc>
      </w:tr>
      <w:tr w:rsidR="00C70A4D" w:rsidRPr="00BA0038" w:rsidTr="00710233">
        <w:trPr>
          <w:trHeight w:val="250"/>
        </w:trPr>
        <w:tc>
          <w:tcPr>
            <w:tcW w:w="3828" w:type="dxa"/>
          </w:tcPr>
          <w:p w:rsidR="00C70A4D" w:rsidRPr="00BA0038" w:rsidRDefault="00C70A4D" w:rsidP="00F7191C">
            <w:pPr>
              <w:pStyle w:val="TableText"/>
              <w:rPr>
                <w:sz w:val="16"/>
                <w:szCs w:val="16"/>
              </w:rPr>
            </w:pPr>
            <w:r w:rsidRPr="00BA0038">
              <w:rPr>
                <w:sz w:val="16"/>
                <w:szCs w:val="16"/>
              </w:rPr>
              <w:t xml:space="preserve">Mr Basil Ahyick (AIMS </w:t>
            </w:r>
            <w:r w:rsidR="00F7191C" w:rsidRPr="00BA0038">
              <w:rPr>
                <w:sz w:val="16"/>
                <w:szCs w:val="16"/>
              </w:rPr>
              <w:t>CFO</w:t>
            </w:r>
            <w:r w:rsidRPr="00BA0038">
              <w:rPr>
                <w:sz w:val="16"/>
                <w:szCs w:val="16"/>
              </w:rPr>
              <w:t xml:space="preserve"> from February 2016)</w:t>
            </w:r>
          </w:p>
        </w:tc>
        <w:tc>
          <w:tcPr>
            <w:tcW w:w="1270" w:type="dxa"/>
          </w:tcPr>
          <w:p w:rsidR="00C70A4D" w:rsidRPr="00BA0038" w:rsidRDefault="00C70A4D" w:rsidP="007F1C6D">
            <w:pPr>
              <w:pStyle w:val="TableText"/>
              <w:jc w:val="center"/>
              <w:rPr>
                <w:sz w:val="16"/>
                <w:szCs w:val="16"/>
              </w:rPr>
            </w:pPr>
            <w:r w:rsidRPr="00BA0038">
              <w:rPr>
                <w:sz w:val="16"/>
                <w:szCs w:val="16"/>
              </w:rPr>
              <w:t>N/A</w:t>
            </w:r>
          </w:p>
        </w:tc>
        <w:tc>
          <w:tcPr>
            <w:tcW w:w="1271" w:type="dxa"/>
          </w:tcPr>
          <w:p w:rsidR="00C70A4D" w:rsidRPr="00BA0038" w:rsidRDefault="00C70A4D" w:rsidP="007F1C6D">
            <w:pPr>
              <w:pStyle w:val="TableText"/>
              <w:jc w:val="center"/>
              <w:rPr>
                <w:sz w:val="16"/>
                <w:szCs w:val="16"/>
              </w:rPr>
            </w:pPr>
            <w:r w:rsidRPr="00BA0038">
              <w:rPr>
                <w:sz w:val="16"/>
                <w:szCs w:val="16"/>
              </w:rPr>
              <w:t>N/A</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r>
      <w:tr w:rsidR="00C70A4D" w:rsidRPr="00BA0038" w:rsidTr="00710233">
        <w:trPr>
          <w:trHeight w:val="250"/>
        </w:trPr>
        <w:tc>
          <w:tcPr>
            <w:tcW w:w="3828" w:type="dxa"/>
          </w:tcPr>
          <w:p w:rsidR="00C70A4D" w:rsidRPr="00BA0038" w:rsidRDefault="00C70A4D" w:rsidP="007F1C6D">
            <w:pPr>
              <w:pStyle w:val="TableText"/>
              <w:rPr>
                <w:sz w:val="16"/>
                <w:szCs w:val="16"/>
              </w:rPr>
            </w:pPr>
            <w:r w:rsidRPr="00BA0038">
              <w:rPr>
                <w:sz w:val="16"/>
                <w:szCs w:val="16"/>
              </w:rPr>
              <w:t>Ms Pamela Giese (AIMS Finance Team Leader)</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r>
      <w:tr w:rsidR="00C70A4D" w:rsidRPr="00BA0038" w:rsidTr="00710233">
        <w:trPr>
          <w:trHeight w:val="259"/>
        </w:trPr>
        <w:tc>
          <w:tcPr>
            <w:tcW w:w="3828" w:type="dxa"/>
          </w:tcPr>
          <w:p w:rsidR="00C70A4D" w:rsidRPr="00BA0038" w:rsidRDefault="00C70A4D" w:rsidP="00C65975">
            <w:pPr>
              <w:pStyle w:val="TableText"/>
              <w:rPr>
                <w:sz w:val="16"/>
                <w:szCs w:val="16"/>
              </w:rPr>
            </w:pPr>
            <w:r w:rsidRPr="00C65975">
              <w:rPr>
                <w:sz w:val="16"/>
                <w:szCs w:val="16"/>
              </w:rPr>
              <w:t>Mr Chris King (HLB Mann Judd</w:t>
            </w:r>
            <w:r w:rsidR="001A1FBB">
              <w:rPr>
                <w:sz w:val="16"/>
                <w:szCs w:val="16"/>
              </w:rPr>
              <w:t>,</w:t>
            </w:r>
            <w:r w:rsidRPr="00C65975">
              <w:rPr>
                <w:sz w:val="16"/>
                <w:szCs w:val="16"/>
              </w:rPr>
              <w:t xml:space="preserve"> </w:t>
            </w:r>
            <w:r w:rsidR="001A1FBB">
              <w:rPr>
                <w:sz w:val="16"/>
                <w:szCs w:val="16"/>
              </w:rPr>
              <w:t>i</w:t>
            </w:r>
            <w:r w:rsidRPr="00BA0038">
              <w:rPr>
                <w:sz w:val="16"/>
                <w:szCs w:val="16"/>
              </w:rPr>
              <w:t xml:space="preserve">nternal </w:t>
            </w:r>
            <w:r w:rsidR="001A1FBB">
              <w:rPr>
                <w:sz w:val="16"/>
                <w:szCs w:val="16"/>
              </w:rPr>
              <w:t>a</w:t>
            </w:r>
            <w:r w:rsidR="001A1FBB" w:rsidRPr="00C65975">
              <w:rPr>
                <w:sz w:val="16"/>
                <w:szCs w:val="16"/>
              </w:rPr>
              <w:t xml:space="preserve">uditor </w:t>
            </w:r>
            <w:r w:rsidRPr="00BA0038">
              <w:rPr>
                <w:sz w:val="16"/>
                <w:szCs w:val="16"/>
              </w:rPr>
              <w:t>to August 201</w:t>
            </w:r>
            <w:r w:rsidR="008763A8" w:rsidRPr="00BA0038">
              <w:rPr>
                <w:sz w:val="16"/>
                <w:szCs w:val="16"/>
              </w:rPr>
              <w:t>5</w:t>
            </w:r>
            <w:r w:rsidRPr="00BA0038">
              <w:rPr>
                <w:sz w:val="16"/>
                <w:szCs w:val="16"/>
              </w:rPr>
              <w:t>)</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N/A</w:t>
            </w:r>
          </w:p>
        </w:tc>
        <w:tc>
          <w:tcPr>
            <w:tcW w:w="1270" w:type="dxa"/>
          </w:tcPr>
          <w:p w:rsidR="00C70A4D" w:rsidRPr="00BA0038" w:rsidRDefault="00C70A4D" w:rsidP="007F1C6D">
            <w:pPr>
              <w:pStyle w:val="TableText"/>
              <w:jc w:val="center"/>
              <w:rPr>
                <w:sz w:val="16"/>
                <w:szCs w:val="16"/>
              </w:rPr>
            </w:pPr>
            <w:r w:rsidRPr="00BA0038">
              <w:rPr>
                <w:sz w:val="16"/>
                <w:szCs w:val="16"/>
              </w:rPr>
              <w:t>N/A</w:t>
            </w:r>
          </w:p>
        </w:tc>
        <w:tc>
          <w:tcPr>
            <w:tcW w:w="1271" w:type="dxa"/>
          </w:tcPr>
          <w:p w:rsidR="00C70A4D" w:rsidRPr="00BA0038" w:rsidRDefault="00C70A4D" w:rsidP="007F1C6D">
            <w:pPr>
              <w:pStyle w:val="TableText"/>
              <w:jc w:val="center"/>
              <w:rPr>
                <w:sz w:val="16"/>
                <w:szCs w:val="16"/>
              </w:rPr>
            </w:pPr>
            <w:r w:rsidRPr="00BA0038">
              <w:rPr>
                <w:sz w:val="16"/>
                <w:szCs w:val="16"/>
              </w:rPr>
              <w:t>N/A</w:t>
            </w:r>
          </w:p>
        </w:tc>
      </w:tr>
      <w:tr w:rsidR="00C70A4D" w:rsidRPr="00BA0038" w:rsidTr="00710233">
        <w:trPr>
          <w:trHeight w:val="264"/>
        </w:trPr>
        <w:tc>
          <w:tcPr>
            <w:tcW w:w="3828" w:type="dxa"/>
          </w:tcPr>
          <w:p w:rsidR="00C70A4D" w:rsidRPr="00C65975" w:rsidRDefault="00C70A4D" w:rsidP="00C65975">
            <w:pPr>
              <w:pStyle w:val="TableText"/>
              <w:rPr>
                <w:sz w:val="16"/>
                <w:szCs w:val="16"/>
              </w:rPr>
            </w:pPr>
            <w:r w:rsidRPr="00C65975">
              <w:rPr>
                <w:sz w:val="16"/>
                <w:szCs w:val="16"/>
              </w:rPr>
              <w:t>Mr Josh Chalmers</w:t>
            </w:r>
            <w:r w:rsidR="001A1FBB">
              <w:rPr>
                <w:sz w:val="16"/>
                <w:szCs w:val="16"/>
              </w:rPr>
              <w:t xml:space="preserve"> (</w:t>
            </w:r>
            <w:r w:rsidRPr="00C65975">
              <w:rPr>
                <w:sz w:val="16"/>
                <w:szCs w:val="16"/>
              </w:rPr>
              <w:t>P</w:t>
            </w:r>
            <w:r w:rsidR="00F7191C" w:rsidRPr="00BA0038">
              <w:rPr>
                <w:sz w:val="16"/>
                <w:szCs w:val="16"/>
              </w:rPr>
              <w:t>w</w:t>
            </w:r>
            <w:r w:rsidRPr="00BA0038">
              <w:rPr>
                <w:sz w:val="16"/>
                <w:szCs w:val="16"/>
              </w:rPr>
              <w:t>C</w:t>
            </w:r>
            <w:r w:rsidR="00F7191C" w:rsidRPr="00BA0038">
              <w:rPr>
                <w:sz w:val="16"/>
                <w:szCs w:val="16"/>
              </w:rPr>
              <w:t>, i</w:t>
            </w:r>
            <w:r w:rsidRPr="00BA0038">
              <w:rPr>
                <w:sz w:val="16"/>
                <w:szCs w:val="16"/>
              </w:rPr>
              <w:t xml:space="preserve">nternal </w:t>
            </w:r>
            <w:r w:rsidR="00F7191C" w:rsidRPr="00BA0038">
              <w:rPr>
                <w:sz w:val="16"/>
                <w:szCs w:val="16"/>
              </w:rPr>
              <w:t>a</w:t>
            </w:r>
            <w:r w:rsidRPr="00BA0038">
              <w:rPr>
                <w:sz w:val="16"/>
                <w:szCs w:val="16"/>
              </w:rPr>
              <w:t>uditor from September 2015</w:t>
            </w:r>
            <w:r w:rsidR="001A1FBB">
              <w:rPr>
                <w:sz w:val="16"/>
                <w:szCs w:val="16"/>
              </w:rPr>
              <w:t>)</w:t>
            </w:r>
          </w:p>
        </w:tc>
        <w:tc>
          <w:tcPr>
            <w:tcW w:w="1270" w:type="dxa"/>
          </w:tcPr>
          <w:p w:rsidR="00C70A4D" w:rsidRPr="00BA0038" w:rsidRDefault="00C70A4D" w:rsidP="007F1C6D">
            <w:pPr>
              <w:pStyle w:val="TableText"/>
              <w:jc w:val="center"/>
              <w:rPr>
                <w:sz w:val="16"/>
                <w:szCs w:val="16"/>
              </w:rPr>
            </w:pPr>
            <w:r w:rsidRPr="00BA0038">
              <w:rPr>
                <w:sz w:val="16"/>
                <w:szCs w:val="16"/>
              </w:rPr>
              <w:t>N/A</w:t>
            </w:r>
          </w:p>
        </w:tc>
        <w:tc>
          <w:tcPr>
            <w:tcW w:w="1271" w:type="dxa"/>
          </w:tcPr>
          <w:p w:rsidR="00C70A4D" w:rsidRPr="00BA0038" w:rsidRDefault="00C70A4D" w:rsidP="007F1C6D">
            <w:pPr>
              <w:pStyle w:val="TableText"/>
              <w:jc w:val="center"/>
              <w:rPr>
                <w:sz w:val="16"/>
                <w:szCs w:val="16"/>
              </w:rPr>
            </w:pPr>
            <w:r w:rsidRPr="00BA0038">
              <w:rPr>
                <w:sz w:val="16"/>
                <w:szCs w:val="16"/>
              </w:rPr>
              <w:t>Yes</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r>
      <w:tr w:rsidR="00C70A4D" w:rsidRPr="00BA0038" w:rsidTr="00710233">
        <w:trPr>
          <w:trHeight w:val="264"/>
        </w:trPr>
        <w:tc>
          <w:tcPr>
            <w:tcW w:w="3828" w:type="dxa"/>
          </w:tcPr>
          <w:p w:rsidR="00C70A4D" w:rsidRPr="00BA0038" w:rsidRDefault="00C70A4D" w:rsidP="00710233">
            <w:pPr>
              <w:pStyle w:val="TableText"/>
              <w:rPr>
                <w:sz w:val="16"/>
                <w:szCs w:val="16"/>
              </w:rPr>
            </w:pPr>
            <w:r w:rsidRPr="00BA0038">
              <w:rPr>
                <w:sz w:val="16"/>
                <w:szCs w:val="16"/>
              </w:rPr>
              <w:t>Ms Serena Buchanan (</w:t>
            </w:r>
            <w:r w:rsidR="00710233" w:rsidRPr="00BA0038">
              <w:rPr>
                <w:sz w:val="16"/>
                <w:szCs w:val="16"/>
              </w:rPr>
              <w:t>ANAO</w:t>
            </w:r>
            <w:r w:rsidRPr="00BA0038">
              <w:rPr>
                <w:sz w:val="16"/>
                <w:szCs w:val="16"/>
              </w:rPr>
              <w:t>)</w:t>
            </w:r>
          </w:p>
        </w:tc>
        <w:tc>
          <w:tcPr>
            <w:tcW w:w="1270" w:type="dxa"/>
          </w:tcPr>
          <w:p w:rsidR="00C70A4D" w:rsidRPr="00BA0038" w:rsidRDefault="00C70A4D" w:rsidP="007F1C6D">
            <w:pPr>
              <w:pStyle w:val="TableText"/>
              <w:jc w:val="center"/>
              <w:rPr>
                <w:sz w:val="16"/>
                <w:szCs w:val="16"/>
              </w:rPr>
            </w:pPr>
            <w:r w:rsidRPr="00BA0038">
              <w:rPr>
                <w:sz w:val="16"/>
                <w:szCs w:val="16"/>
              </w:rPr>
              <w:t>No</w:t>
            </w:r>
          </w:p>
        </w:tc>
        <w:tc>
          <w:tcPr>
            <w:tcW w:w="1271" w:type="dxa"/>
          </w:tcPr>
          <w:p w:rsidR="00C70A4D" w:rsidRPr="00BA0038" w:rsidRDefault="00C70A4D" w:rsidP="007F1C6D">
            <w:pPr>
              <w:pStyle w:val="TableText"/>
              <w:jc w:val="center"/>
              <w:rPr>
                <w:sz w:val="16"/>
                <w:szCs w:val="16"/>
              </w:rPr>
            </w:pPr>
            <w:r w:rsidRPr="00BA0038">
              <w:rPr>
                <w:sz w:val="16"/>
                <w:szCs w:val="16"/>
              </w:rPr>
              <w:t>No</w:t>
            </w:r>
          </w:p>
        </w:tc>
        <w:tc>
          <w:tcPr>
            <w:tcW w:w="1270" w:type="dxa"/>
          </w:tcPr>
          <w:p w:rsidR="00C70A4D" w:rsidRPr="00BA0038" w:rsidRDefault="00C70A4D" w:rsidP="007F1C6D">
            <w:pPr>
              <w:pStyle w:val="TableText"/>
              <w:jc w:val="center"/>
              <w:rPr>
                <w:sz w:val="16"/>
                <w:szCs w:val="16"/>
              </w:rPr>
            </w:pPr>
            <w:r w:rsidRPr="00BA0038">
              <w:rPr>
                <w:sz w:val="16"/>
                <w:szCs w:val="16"/>
              </w:rPr>
              <w:t>No</w:t>
            </w:r>
          </w:p>
        </w:tc>
        <w:tc>
          <w:tcPr>
            <w:tcW w:w="1271" w:type="dxa"/>
          </w:tcPr>
          <w:p w:rsidR="00C70A4D" w:rsidRPr="00BA0038" w:rsidRDefault="00C70A4D" w:rsidP="007F1C6D">
            <w:pPr>
              <w:pStyle w:val="TableText"/>
              <w:jc w:val="center"/>
              <w:rPr>
                <w:sz w:val="16"/>
                <w:szCs w:val="16"/>
              </w:rPr>
            </w:pPr>
            <w:r w:rsidRPr="00BA0038">
              <w:rPr>
                <w:sz w:val="16"/>
                <w:szCs w:val="16"/>
              </w:rPr>
              <w:t>No</w:t>
            </w:r>
          </w:p>
        </w:tc>
      </w:tr>
      <w:tr w:rsidR="00C70A4D" w:rsidRPr="00BA0038" w:rsidTr="00710233">
        <w:trPr>
          <w:trHeight w:val="274"/>
        </w:trPr>
        <w:tc>
          <w:tcPr>
            <w:tcW w:w="3828" w:type="dxa"/>
          </w:tcPr>
          <w:p w:rsidR="00C70A4D" w:rsidRPr="00BA0038" w:rsidRDefault="00C70A4D" w:rsidP="00C65975">
            <w:pPr>
              <w:pStyle w:val="TableText"/>
              <w:rPr>
                <w:sz w:val="16"/>
                <w:szCs w:val="16"/>
              </w:rPr>
            </w:pPr>
            <w:r w:rsidRPr="00C65975">
              <w:rPr>
                <w:sz w:val="16"/>
                <w:szCs w:val="16"/>
              </w:rPr>
              <w:t xml:space="preserve">Mr John Zabala (Moore Stephens, ANAO </w:t>
            </w:r>
            <w:r w:rsidR="001A1FBB">
              <w:rPr>
                <w:sz w:val="16"/>
                <w:szCs w:val="16"/>
              </w:rPr>
              <w:t>e</w:t>
            </w:r>
            <w:r w:rsidR="001A1FBB" w:rsidRPr="00C65975">
              <w:rPr>
                <w:sz w:val="16"/>
                <w:szCs w:val="16"/>
              </w:rPr>
              <w:t xml:space="preserve">xternal </w:t>
            </w:r>
            <w:r w:rsidR="001A1FBB">
              <w:rPr>
                <w:sz w:val="16"/>
                <w:szCs w:val="16"/>
              </w:rPr>
              <w:t>a</w:t>
            </w:r>
            <w:r w:rsidR="001A1FBB" w:rsidRPr="00C65975">
              <w:rPr>
                <w:sz w:val="16"/>
                <w:szCs w:val="16"/>
              </w:rPr>
              <w:t>uditor</w:t>
            </w:r>
            <w:r w:rsidRPr="00BA0038">
              <w:rPr>
                <w:sz w:val="16"/>
                <w:szCs w:val="16"/>
              </w:rPr>
              <w:t>)</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No</w:t>
            </w:r>
          </w:p>
        </w:tc>
        <w:tc>
          <w:tcPr>
            <w:tcW w:w="1270" w:type="dxa"/>
          </w:tcPr>
          <w:p w:rsidR="00C70A4D" w:rsidRPr="00BA0038" w:rsidRDefault="00C70A4D" w:rsidP="007F1C6D">
            <w:pPr>
              <w:pStyle w:val="TableText"/>
              <w:jc w:val="center"/>
              <w:rPr>
                <w:sz w:val="16"/>
                <w:szCs w:val="16"/>
              </w:rPr>
            </w:pPr>
            <w:r w:rsidRPr="00BA0038">
              <w:rPr>
                <w:sz w:val="16"/>
                <w:szCs w:val="16"/>
              </w:rPr>
              <w:t>Yes</w:t>
            </w:r>
          </w:p>
        </w:tc>
        <w:tc>
          <w:tcPr>
            <w:tcW w:w="1271" w:type="dxa"/>
          </w:tcPr>
          <w:p w:rsidR="00C70A4D" w:rsidRPr="00BA0038" w:rsidRDefault="00C70A4D" w:rsidP="007F1C6D">
            <w:pPr>
              <w:pStyle w:val="TableText"/>
              <w:jc w:val="center"/>
              <w:rPr>
                <w:sz w:val="16"/>
                <w:szCs w:val="16"/>
              </w:rPr>
            </w:pPr>
            <w:r w:rsidRPr="00BA0038">
              <w:rPr>
                <w:sz w:val="16"/>
                <w:szCs w:val="16"/>
              </w:rPr>
              <w:t>Yes</w:t>
            </w:r>
          </w:p>
        </w:tc>
      </w:tr>
    </w:tbl>
    <w:p w:rsidR="00C70A4D" w:rsidRPr="00C65975" w:rsidRDefault="00C70A4D" w:rsidP="0003250C">
      <w:pPr>
        <w:rPr>
          <w:rFonts w:ascii="Calibri" w:eastAsiaTheme="minorHAnsi" w:hAnsi="Calibri"/>
        </w:rPr>
      </w:pPr>
    </w:p>
    <w:p w:rsidR="00122671" w:rsidRPr="00BA0038" w:rsidRDefault="00122671" w:rsidP="00122671">
      <w:pPr>
        <w:pStyle w:val="Heading4"/>
        <w:spacing w:before="240"/>
      </w:pPr>
      <w:bookmarkStart w:id="519" w:name="_Toc401846476"/>
      <w:bookmarkStart w:id="520" w:name="_Toc458519426"/>
      <w:bookmarkStart w:id="521" w:name="_Toc460334542"/>
      <w:bookmarkStart w:id="522" w:name="_Toc460336815"/>
      <w:bookmarkStart w:id="523" w:name="_Toc460336929"/>
      <w:bookmarkStart w:id="524" w:name="_Toc460337044"/>
      <w:bookmarkStart w:id="525" w:name="_Toc460337205"/>
      <w:bookmarkStart w:id="526" w:name="_Toc460421051"/>
      <w:bookmarkStart w:id="527" w:name="_Toc461100025"/>
      <w:r w:rsidRPr="00BA0038">
        <w:lastRenderedPageBreak/>
        <w:t>Independent professional advice</w:t>
      </w:r>
      <w:bookmarkEnd w:id="519"/>
      <w:bookmarkEnd w:id="520"/>
      <w:bookmarkEnd w:id="521"/>
      <w:bookmarkEnd w:id="522"/>
      <w:bookmarkEnd w:id="523"/>
      <w:bookmarkEnd w:id="524"/>
      <w:bookmarkEnd w:id="525"/>
      <w:bookmarkEnd w:id="526"/>
      <w:bookmarkEnd w:id="527"/>
    </w:p>
    <w:p w:rsidR="00122671" w:rsidRPr="00BA0038" w:rsidRDefault="00122671" w:rsidP="00993405">
      <w:bookmarkStart w:id="528" w:name="_Toc401846477"/>
      <w:r w:rsidRPr="00BA0038">
        <w:t>The Council</w:t>
      </w:r>
      <w:r w:rsidR="00524738" w:rsidRPr="00BA0038">
        <w:fldChar w:fldCharType="begin"/>
      </w:r>
      <w:r w:rsidR="00524738" w:rsidRPr="00BA0038">
        <w:instrText xml:space="preserve"> XE "</w:instrText>
      </w:r>
      <w:r w:rsidR="00524738" w:rsidRPr="00C65975">
        <w:rPr>
          <w:szCs w:val="20"/>
        </w:rPr>
        <w:instrText>Council</w:instrText>
      </w:r>
      <w:r w:rsidR="00524738" w:rsidRPr="00BA0038">
        <w:instrText xml:space="preserve">" </w:instrText>
      </w:r>
      <w:r w:rsidR="00524738" w:rsidRPr="00BA0038">
        <w:fldChar w:fldCharType="end"/>
      </w:r>
      <w:r w:rsidRPr="00BA0038">
        <w:t xml:space="preserve"> has the right to obtain, at AIMS’ expense, relevant independent professional advice in connection with the discharge of its responsibilities. They did not seek such advice in </w:t>
      </w:r>
      <w:r w:rsidR="007B4DFB" w:rsidRPr="00C65975">
        <w:t>2015–16</w:t>
      </w:r>
      <w:r w:rsidRPr="00BA0038">
        <w:t>.</w:t>
      </w:r>
    </w:p>
    <w:p w:rsidR="00122671" w:rsidRPr="00BA0038" w:rsidRDefault="00122671" w:rsidP="00F759AB">
      <w:pPr>
        <w:pStyle w:val="Heading4"/>
      </w:pPr>
      <w:bookmarkStart w:id="529" w:name="_Toc401846478"/>
      <w:bookmarkStart w:id="530" w:name="_Toc458519427"/>
      <w:bookmarkStart w:id="531" w:name="Fraud_control"/>
      <w:bookmarkStart w:id="532" w:name="_Toc460334543"/>
      <w:bookmarkStart w:id="533" w:name="_Toc460336816"/>
      <w:bookmarkStart w:id="534" w:name="_Toc460336930"/>
      <w:bookmarkStart w:id="535" w:name="_Toc460337045"/>
      <w:bookmarkStart w:id="536" w:name="_Toc460337206"/>
      <w:bookmarkStart w:id="537" w:name="_Toc460421052"/>
      <w:bookmarkStart w:id="538" w:name="_Toc461100026"/>
      <w:bookmarkEnd w:id="528"/>
      <w:r w:rsidRPr="00BA0038">
        <w:t>Fraud control</w:t>
      </w:r>
      <w:bookmarkEnd w:id="529"/>
      <w:bookmarkEnd w:id="530"/>
      <w:bookmarkEnd w:id="531"/>
      <w:bookmarkEnd w:id="532"/>
      <w:bookmarkEnd w:id="533"/>
      <w:bookmarkEnd w:id="534"/>
      <w:bookmarkEnd w:id="535"/>
      <w:bookmarkEnd w:id="536"/>
      <w:bookmarkEnd w:id="537"/>
      <w:bookmarkEnd w:id="538"/>
    </w:p>
    <w:p w:rsidR="00BA7A09" w:rsidRPr="00C65975" w:rsidRDefault="00BA7A09" w:rsidP="00BA7A09">
      <w:pPr>
        <w:pStyle w:val="NormalWeb"/>
        <w:spacing w:before="120" w:beforeAutospacing="0" w:after="0" w:afterAutospacing="0"/>
        <w:rPr>
          <w:rFonts w:ascii="Cambria" w:hAnsi="Cambria"/>
          <w:sz w:val="22"/>
        </w:rPr>
      </w:pPr>
      <w:bookmarkStart w:id="539" w:name="_Toc401846479"/>
      <w:r w:rsidRPr="00BA0038">
        <w:rPr>
          <w:rFonts w:ascii="Cambria" w:hAnsi="Cambria"/>
          <w:sz w:val="22"/>
        </w:rPr>
        <w:t xml:space="preserve">AIMS remains committed to mitigating incidences of fraud and managing risks. AIMS has developed a </w:t>
      </w:r>
      <w:r w:rsidRPr="00BA0038">
        <w:rPr>
          <w:rFonts w:ascii="Cambria" w:hAnsi="Cambria"/>
          <w:i/>
          <w:iCs/>
          <w:sz w:val="22"/>
        </w:rPr>
        <w:t>Fraud Control Plan</w:t>
      </w:r>
      <w:r w:rsidRPr="00BA0038">
        <w:rPr>
          <w:rFonts w:ascii="Cambria" w:hAnsi="Cambria"/>
          <w:sz w:val="22"/>
        </w:rPr>
        <w:t xml:space="preserve"> using the </w:t>
      </w:r>
      <w:r w:rsidRPr="00BA0038">
        <w:rPr>
          <w:rFonts w:ascii="Cambria" w:hAnsi="Cambria"/>
          <w:i/>
          <w:iCs/>
          <w:sz w:val="22"/>
        </w:rPr>
        <w:t>Commonwealth Fraud Control Framework 2014</w:t>
      </w:r>
      <w:r w:rsidRPr="00BA0038">
        <w:rPr>
          <w:rFonts w:ascii="Cambria" w:hAnsi="Cambria"/>
          <w:sz w:val="22"/>
        </w:rPr>
        <w:t xml:space="preserve"> and in adherence to </w:t>
      </w:r>
      <w:r w:rsidR="00F7191C" w:rsidRPr="00BA0038">
        <w:rPr>
          <w:rFonts w:ascii="Cambria" w:hAnsi="Cambria"/>
          <w:sz w:val="22"/>
        </w:rPr>
        <w:t xml:space="preserve">s. </w:t>
      </w:r>
      <w:r w:rsidRPr="00BA0038">
        <w:rPr>
          <w:rFonts w:ascii="Cambria" w:hAnsi="Cambria"/>
          <w:sz w:val="22"/>
        </w:rPr>
        <w:t>10 of the PGPA Rule</w:t>
      </w:r>
      <w:r w:rsidR="00871077">
        <w:rPr>
          <w:rFonts w:ascii="Cambria" w:hAnsi="Cambria"/>
          <w:sz w:val="22"/>
        </w:rPr>
        <w:t xml:space="preserve"> 2014</w:t>
      </w:r>
      <w:r w:rsidRPr="00C65975">
        <w:rPr>
          <w:rFonts w:ascii="Cambria" w:hAnsi="Cambria"/>
          <w:sz w:val="22"/>
        </w:rPr>
        <w:t xml:space="preserve">. </w:t>
      </w:r>
      <w:proofErr w:type="gramStart"/>
      <w:r w:rsidRPr="00C65975">
        <w:rPr>
          <w:rFonts w:ascii="Cambria" w:hAnsi="Cambria"/>
          <w:sz w:val="22"/>
        </w:rPr>
        <w:t>AIMS has</w:t>
      </w:r>
      <w:proofErr w:type="gramEnd"/>
      <w:r w:rsidRPr="00C65975">
        <w:rPr>
          <w:rFonts w:ascii="Cambria" w:hAnsi="Cambria"/>
          <w:sz w:val="22"/>
        </w:rPr>
        <w:t xml:space="preserve"> also reported its 2015–16 fraud data to the Australian Institute of Criminology.</w:t>
      </w:r>
    </w:p>
    <w:p w:rsidR="00710233" w:rsidRPr="00BA0038" w:rsidRDefault="00710233" w:rsidP="00710233">
      <w:pPr>
        <w:pStyle w:val="NormalWeb"/>
        <w:spacing w:before="120" w:beforeAutospacing="0" w:after="0" w:afterAutospacing="0"/>
        <w:rPr>
          <w:rFonts w:ascii="Cambria" w:hAnsi="Cambria"/>
          <w:strike/>
          <w:sz w:val="22"/>
        </w:rPr>
      </w:pPr>
      <w:r w:rsidRPr="00BA0038">
        <w:rPr>
          <w:rFonts w:ascii="Cambria" w:hAnsi="Cambria"/>
          <w:sz w:val="22"/>
        </w:rPr>
        <w:t>On 9 July </w:t>
      </w:r>
      <w:proofErr w:type="gramStart"/>
      <w:r w:rsidRPr="00BA0038">
        <w:rPr>
          <w:rFonts w:ascii="Cambria" w:hAnsi="Cambria"/>
          <w:sz w:val="22"/>
        </w:rPr>
        <w:t>2015</w:t>
      </w:r>
      <w:proofErr w:type="gramEnd"/>
      <w:r w:rsidRPr="00BA0038">
        <w:rPr>
          <w:rFonts w:ascii="Cambria" w:hAnsi="Cambria"/>
          <w:sz w:val="22"/>
        </w:rPr>
        <w:t xml:space="preserve"> AIMS informed the Australian Federal Police (AFP) of a suspected financial fraud by an AIMS official. The AFP together with AIMS completed an </w:t>
      </w:r>
      <w:proofErr w:type="gramStart"/>
      <w:r w:rsidRPr="00BA0038">
        <w:rPr>
          <w:rFonts w:ascii="Cambria" w:hAnsi="Cambria"/>
          <w:sz w:val="22"/>
        </w:rPr>
        <w:t>investigation which</w:t>
      </w:r>
      <w:proofErr w:type="gramEnd"/>
      <w:r w:rsidRPr="00BA0038">
        <w:rPr>
          <w:rFonts w:ascii="Cambria" w:hAnsi="Cambria"/>
          <w:sz w:val="22"/>
        </w:rPr>
        <w:t xml:space="preserve"> resulted in the AFP charging and arresting an employee whose employment was also terminated. This matter is now before the Courts. As part of</w:t>
      </w:r>
      <w:r w:rsidR="004D0616">
        <w:rPr>
          <w:rFonts w:ascii="Cambria" w:hAnsi="Cambria"/>
          <w:sz w:val="22"/>
        </w:rPr>
        <w:t>,</w:t>
      </w:r>
      <w:r w:rsidRPr="00C65975">
        <w:rPr>
          <w:rFonts w:ascii="Cambria" w:hAnsi="Cambria"/>
          <w:sz w:val="22"/>
        </w:rPr>
        <w:t xml:space="preserve"> and subsequent to</w:t>
      </w:r>
      <w:r w:rsidR="004D0616">
        <w:rPr>
          <w:rFonts w:ascii="Cambria" w:hAnsi="Cambria"/>
          <w:sz w:val="22"/>
        </w:rPr>
        <w:t>,</w:t>
      </w:r>
      <w:r w:rsidRPr="00C65975">
        <w:rPr>
          <w:rFonts w:ascii="Cambria" w:hAnsi="Cambria"/>
          <w:sz w:val="22"/>
        </w:rPr>
        <w:t xml:space="preserve"> th</w:t>
      </w:r>
      <w:r w:rsidRPr="00BA0038">
        <w:rPr>
          <w:rFonts w:ascii="Cambria" w:hAnsi="Cambria"/>
          <w:sz w:val="22"/>
        </w:rPr>
        <w:t>e investigation</w:t>
      </w:r>
      <w:r w:rsidR="004D0616">
        <w:rPr>
          <w:rFonts w:ascii="Cambria" w:hAnsi="Cambria"/>
          <w:sz w:val="22"/>
        </w:rPr>
        <w:t>,</w:t>
      </w:r>
      <w:r w:rsidRPr="00C65975">
        <w:rPr>
          <w:rFonts w:ascii="Cambria" w:hAnsi="Cambria"/>
          <w:sz w:val="22"/>
        </w:rPr>
        <w:t xml:space="preserve"> AIMS reviewed its internal controls around this incident, </w:t>
      </w:r>
      <w:r w:rsidR="004D0616">
        <w:rPr>
          <w:rFonts w:ascii="Cambria" w:hAnsi="Cambria"/>
          <w:sz w:val="22"/>
        </w:rPr>
        <w:t>its</w:t>
      </w:r>
      <w:r w:rsidR="004D0616" w:rsidRPr="00C65975">
        <w:rPr>
          <w:rFonts w:ascii="Cambria" w:hAnsi="Cambria"/>
          <w:sz w:val="22"/>
        </w:rPr>
        <w:t xml:space="preserve"> </w:t>
      </w:r>
      <w:r w:rsidRPr="00BA0038">
        <w:rPr>
          <w:rFonts w:ascii="Cambria" w:hAnsi="Cambria"/>
          <w:sz w:val="22"/>
        </w:rPr>
        <w:t xml:space="preserve">financial control framework in general and whether there had been any </w:t>
      </w:r>
      <w:proofErr w:type="gramStart"/>
      <w:r w:rsidRPr="00BA0038">
        <w:rPr>
          <w:rFonts w:ascii="Cambria" w:hAnsi="Cambria"/>
          <w:sz w:val="22"/>
        </w:rPr>
        <w:t>research</w:t>
      </w:r>
      <w:proofErr w:type="gramEnd"/>
      <w:r w:rsidRPr="00BA0038">
        <w:rPr>
          <w:rFonts w:ascii="Cambria" w:hAnsi="Cambria"/>
          <w:sz w:val="22"/>
        </w:rPr>
        <w:t xml:space="preserve"> fraud related to the incident.</w:t>
      </w:r>
    </w:p>
    <w:p w:rsidR="00BA7A09" w:rsidRPr="00BA0038" w:rsidRDefault="00BA7A09" w:rsidP="00BA7A09">
      <w:pPr>
        <w:pStyle w:val="NormalWeb"/>
        <w:spacing w:before="120" w:beforeAutospacing="0" w:after="0" w:afterAutospacing="0"/>
        <w:rPr>
          <w:rFonts w:ascii="Cambria" w:hAnsi="Cambria"/>
          <w:sz w:val="22"/>
        </w:rPr>
      </w:pPr>
      <w:r w:rsidRPr="00BA0038">
        <w:rPr>
          <w:rFonts w:ascii="Cambria" w:hAnsi="Cambria"/>
          <w:sz w:val="22"/>
        </w:rPr>
        <w:t xml:space="preserve">The investigation and reviews are ongoing. This statement is made in adherence </w:t>
      </w:r>
      <w:r w:rsidR="00F7191C" w:rsidRPr="00BA0038">
        <w:rPr>
          <w:rFonts w:ascii="Cambria" w:hAnsi="Cambria"/>
          <w:sz w:val="22"/>
        </w:rPr>
        <w:t>with ss</w:t>
      </w:r>
      <w:r w:rsidR="004D0616" w:rsidRPr="00BA0038">
        <w:rPr>
          <w:rFonts w:ascii="Cambria" w:hAnsi="Cambria"/>
          <w:sz w:val="22"/>
        </w:rPr>
        <w:t>.</w:t>
      </w:r>
      <w:r w:rsidR="004D0616">
        <w:rPr>
          <w:rFonts w:ascii="Cambria" w:hAnsi="Cambria"/>
          <w:sz w:val="22"/>
        </w:rPr>
        <w:t> </w:t>
      </w:r>
      <w:r w:rsidRPr="00C65975">
        <w:rPr>
          <w:rFonts w:ascii="Cambria" w:hAnsi="Cambria"/>
          <w:sz w:val="22"/>
        </w:rPr>
        <w:t>17BE</w:t>
      </w:r>
      <w:r w:rsidRPr="00BA0038">
        <w:rPr>
          <w:rStyle w:val="CommentReference"/>
          <w:rFonts w:ascii="Cambria" w:hAnsi="Cambria"/>
          <w:sz w:val="22"/>
        </w:rPr>
        <w:t> (h) </w:t>
      </w:r>
      <w:r w:rsidRPr="00BA0038">
        <w:rPr>
          <w:sz w:val="22"/>
        </w:rPr>
        <w:t>and (i) of the PGPA Rule.</w:t>
      </w:r>
    </w:p>
    <w:p w:rsidR="00122671" w:rsidRPr="00BA0038" w:rsidRDefault="00122671" w:rsidP="00F759AB">
      <w:pPr>
        <w:pStyle w:val="Heading4"/>
      </w:pPr>
      <w:bookmarkStart w:id="540" w:name="_Toc458519428"/>
      <w:bookmarkStart w:id="541" w:name="Financial_reporting"/>
      <w:bookmarkStart w:id="542" w:name="_Toc460334544"/>
      <w:bookmarkStart w:id="543" w:name="_Toc460336817"/>
      <w:bookmarkStart w:id="544" w:name="_Toc460336931"/>
      <w:bookmarkStart w:id="545" w:name="_Toc460337046"/>
      <w:bookmarkStart w:id="546" w:name="_Toc460337207"/>
      <w:bookmarkStart w:id="547" w:name="_Toc460421053"/>
      <w:bookmarkStart w:id="548" w:name="_Toc461100027"/>
      <w:r w:rsidRPr="00BA0038">
        <w:t>Financial reporting</w:t>
      </w:r>
      <w:bookmarkEnd w:id="539"/>
      <w:bookmarkEnd w:id="540"/>
      <w:bookmarkEnd w:id="541"/>
      <w:bookmarkEnd w:id="542"/>
      <w:bookmarkEnd w:id="543"/>
      <w:bookmarkEnd w:id="544"/>
      <w:bookmarkEnd w:id="545"/>
      <w:bookmarkEnd w:id="546"/>
      <w:bookmarkEnd w:id="547"/>
      <w:bookmarkEnd w:id="548"/>
    </w:p>
    <w:p w:rsidR="00BA7A09" w:rsidRPr="00BA0038" w:rsidRDefault="00BA7A09" w:rsidP="00BA7A09">
      <w:r w:rsidRPr="00BA0038">
        <w:t xml:space="preserve">AIMS’ financial statements are prepared </w:t>
      </w:r>
      <w:proofErr w:type="gramStart"/>
      <w:r w:rsidRPr="00BA0038">
        <w:t>in accordance with</w:t>
      </w:r>
      <w:proofErr w:type="gramEnd"/>
      <w:r w:rsidRPr="00BA0038">
        <w:t>:</w:t>
      </w:r>
    </w:p>
    <w:p w:rsidR="00BA7A09" w:rsidRPr="00BA0038" w:rsidRDefault="00BA7A09" w:rsidP="00A40E3E">
      <w:pPr>
        <w:pStyle w:val="ListBullet"/>
        <w:numPr>
          <w:ilvl w:val="0"/>
          <w:numId w:val="28"/>
        </w:numPr>
        <w:spacing w:before="60"/>
      </w:pPr>
      <w:r w:rsidRPr="00BA0038">
        <w:t>Division 4 of the PGPA Act a</w:t>
      </w:r>
      <w:r w:rsidR="00F86867" w:rsidRPr="00BA0038">
        <w:t xml:space="preserve">nd </w:t>
      </w:r>
      <w:r w:rsidR="00F7191C" w:rsidRPr="00BA0038">
        <w:t xml:space="preserve">s. </w:t>
      </w:r>
      <w:r w:rsidR="00F86867" w:rsidRPr="00BA0038">
        <w:t xml:space="preserve">17(2) (a) of the PGPA </w:t>
      </w:r>
      <w:r w:rsidRPr="00BA0038">
        <w:t>(Finan</w:t>
      </w:r>
      <w:r w:rsidR="00F86867" w:rsidRPr="00BA0038">
        <w:t xml:space="preserve">cial Reporting) Rule 2015 (FRR) </w:t>
      </w:r>
      <w:r w:rsidRPr="00BA0038">
        <w:t>for the reporting period</w:t>
      </w:r>
    </w:p>
    <w:p w:rsidR="00BA7A09" w:rsidRPr="00BA0038" w:rsidRDefault="00BA7A09" w:rsidP="00A40E3E">
      <w:pPr>
        <w:pStyle w:val="ListBullet"/>
        <w:numPr>
          <w:ilvl w:val="0"/>
          <w:numId w:val="28"/>
        </w:numPr>
        <w:spacing w:before="60"/>
        <w:rPr>
          <w:rFonts w:ascii="Arial Rounded MT Bold" w:hAnsi="Arial Rounded MT Bold"/>
          <w:sz w:val="20"/>
          <w:szCs w:val="20"/>
        </w:rPr>
      </w:pPr>
      <w:r w:rsidRPr="00BA0038">
        <w:rPr>
          <w:rFonts w:ascii="Calibri" w:hAnsi="Calibri"/>
        </w:rPr>
        <w:t xml:space="preserve">the </w:t>
      </w:r>
      <w:r w:rsidRPr="00BA0038">
        <w:t>Australian Accounting Standards and Accounting Interpretations issued by the Australian Accounting Standards Board that apply for the reporting period effective from 1 July 2015.</w:t>
      </w:r>
    </w:p>
    <w:p w:rsidR="00BA7A09" w:rsidRPr="00BA0038" w:rsidRDefault="00BA7A09" w:rsidP="00BA7A09">
      <w:pPr>
        <w:rPr>
          <w:rFonts w:ascii="Calibri" w:hAnsi="Calibri"/>
        </w:rPr>
      </w:pPr>
      <w:r w:rsidRPr="00BA0038">
        <w:t xml:space="preserve">The financial statements are accompanied by a signed </w:t>
      </w:r>
      <w:r w:rsidR="00F7191C" w:rsidRPr="00BA0038">
        <w:t>s</w:t>
      </w:r>
      <w:r w:rsidRPr="00BA0038">
        <w:t xml:space="preserve">tatement by the </w:t>
      </w:r>
      <w:r w:rsidR="00803918" w:rsidRPr="00BA0038">
        <w:t>d</w:t>
      </w:r>
      <w:r w:rsidRPr="00BA0038">
        <w:t>irectors, CEO and CFO, declaring that the statements comply with the accounting standards and any other requirements prescribed by the FRR</w:t>
      </w:r>
      <w:r w:rsidR="00F86867" w:rsidRPr="00BA0038">
        <w:t xml:space="preserve"> </w:t>
      </w:r>
      <w:r w:rsidRPr="00BA0038">
        <w:t xml:space="preserve">and present fairly the entity’s financial position, financial performance and cash flows in accordance with </w:t>
      </w:r>
      <w:r w:rsidR="00F7191C" w:rsidRPr="00BA0038">
        <w:t xml:space="preserve">s. </w:t>
      </w:r>
      <w:r w:rsidRPr="00BA0038">
        <w:t xml:space="preserve">42 of the </w:t>
      </w:r>
      <w:r w:rsidR="00F86867" w:rsidRPr="00BA0038">
        <w:t>PGPA Act</w:t>
      </w:r>
      <w:r w:rsidRPr="00BA0038">
        <w:t>.</w:t>
      </w:r>
    </w:p>
    <w:p w:rsidR="00BA7A09" w:rsidRPr="00BA0038" w:rsidRDefault="00BA7A09" w:rsidP="00BA7A09">
      <w:r w:rsidRPr="00BA0038">
        <w:t xml:space="preserve">There were no related entity transactions during financial years 2014–15 or </w:t>
      </w:r>
      <w:r w:rsidR="007B4DFB" w:rsidRPr="00BA0038">
        <w:t>2015–16</w:t>
      </w:r>
      <w:r w:rsidRPr="00BA0038">
        <w:t>.</w:t>
      </w:r>
    </w:p>
    <w:p w:rsidR="00122671" w:rsidRPr="00BA0038" w:rsidRDefault="00122671" w:rsidP="009C01D5">
      <w:pPr>
        <w:pStyle w:val="Heading5"/>
      </w:pPr>
      <w:r w:rsidRPr="00BA0038">
        <w:t>Performance reporting</w:t>
      </w:r>
    </w:p>
    <w:p w:rsidR="00122671" w:rsidRPr="00C65975" w:rsidRDefault="00FD3628" w:rsidP="009C01D5">
      <w:pPr>
        <w:rPr>
          <w:szCs w:val="20"/>
        </w:rPr>
      </w:pPr>
      <w:r w:rsidRPr="00BA0038">
        <w:rPr>
          <w:szCs w:val="20"/>
        </w:rPr>
        <w:t xml:space="preserve">Section 39 of the PGPA Act </w:t>
      </w:r>
      <w:r w:rsidR="000E6990" w:rsidRPr="00BA0038">
        <w:rPr>
          <w:szCs w:val="20"/>
        </w:rPr>
        <w:t>requires</w:t>
      </w:r>
      <w:r w:rsidR="00F86867" w:rsidRPr="00BA0038">
        <w:rPr>
          <w:szCs w:val="20"/>
        </w:rPr>
        <w:t xml:space="preserve"> an </w:t>
      </w:r>
      <w:r w:rsidR="004D0616">
        <w:rPr>
          <w:szCs w:val="20"/>
        </w:rPr>
        <w:t>a</w:t>
      </w:r>
      <w:r w:rsidR="004D0616" w:rsidRPr="00C65975">
        <w:rPr>
          <w:szCs w:val="20"/>
        </w:rPr>
        <w:t xml:space="preserve">nnual </w:t>
      </w:r>
      <w:r w:rsidR="004D0616">
        <w:rPr>
          <w:szCs w:val="20"/>
        </w:rPr>
        <w:t>p</w:t>
      </w:r>
      <w:r w:rsidR="004D0616" w:rsidRPr="00C65975">
        <w:rPr>
          <w:szCs w:val="20"/>
        </w:rPr>
        <w:t xml:space="preserve">erformance </w:t>
      </w:r>
      <w:r w:rsidR="004D0616">
        <w:rPr>
          <w:szCs w:val="20"/>
        </w:rPr>
        <w:t>s</w:t>
      </w:r>
      <w:r w:rsidR="004D0616" w:rsidRPr="00C65975">
        <w:rPr>
          <w:szCs w:val="20"/>
        </w:rPr>
        <w:t xml:space="preserve">tatement </w:t>
      </w:r>
      <w:r w:rsidR="000E6990" w:rsidRPr="00BA0038">
        <w:rPr>
          <w:szCs w:val="20"/>
        </w:rPr>
        <w:t>to be</w:t>
      </w:r>
      <w:r w:rsidRPr="00BA0038">
        <w:rPr>
          <w:szCs w:val="20"/>
        </w:rPr>
        <w:t xml:space="preserve"> provided by </w:t>
      </w:r>
      <w:r w:rsidR="000E6990" w:rsidRPr="00BA0038">
        <w:rPr>
          <w:szCs w:val="20"/>
        </w:rPr>
        <w:t>corporate Commonwealth entities</w:t>
      </w:r>
      <w:r w:rsidRPr="00BA0038">
        <w:rPr>
          <w:szCs w:val="20"/>
        </w:rPr>
        <w:t xml:space="preserve"> from 2015–16</w:t>
      </w:r>
      <w:r w:rsidR="000E6990" w:rsidRPr="00BA0038">
        <w:rPr>
          <w:szCs w:val="20"/>
        </w:rPr>
        <w:t xml:space="preserve">. AIMS’ </w:t>
      </w:r>
      <w:r w:rsidR="004D0616">
        <w:rPr>
          <w:szCs w:val="20"/>
        </w:rPr>
        <w:t>a</w:t>
      </w:r>
      <w:r w:rsidR="004D0616" w:rsidRPr="00C65975">
        <w:rPr>
          <w:szCs w:val="20"/>
        </w:rPr>
        <w:t xml:space="preserve">nnual </w:t>
      </w:r>
      <w:r w:rsidR="004D0616">
        <w:rPr>
          <w:szCs w:val="20"/>
        </w:rPr>
        <w:t>p</w:t>
      </w:r>
      <w:r w:rsidR="004D0616" w:rsidRPr="00C65975">
        <w:rPr>
          <w:szCs w:val="20"/>
        </w:rPr>
        <w:t xml:space="preserve">erformance </w:t>
      </w:r>
      <w:r w:rsidR="004D0616">
        <w:rPr>
          <w:szCs w:val="20"/>
        </w:rPr>
        <w:t>s</w:t>
      </w:r>
      <w:r w:rsidR="004D0616" w:rsidRPr="00C65975">
        <w:rPr>
          <w:szCs w:val="20"/>
        </w:rPr>
        <w:t xml:space="preserve">tatement </w:t>
      </w:r>
      <w:r w:rsidR="000E6990" w:rsidRPr="00BA0038">
        <w:rPr>
          <w:szCs w:val="20"/>
        </w:rPr>
        <w:t xml:space="preserve">for </w:t>
      </w:r>
      <w:r w:rsidR="007B4DFB" w:rsidRPr="00BA0038">
        <w:rPr>
          <w:szCs w:val="20"/>
        </w:rPr>
        <w:t>2015–16</w:t>
      </w:r>
      <w:r w:rsidR="000E6990" w:rsidRPr="00BA0038">
        <w:rPr>
          <w:szCs w:val="20"/>
        </w:rPr>
        <w:t xml:space="preserve"> starts on page</w:t>
      </w:r>
      <w:r w:rsidR="00710233" w:rsidRPr="00BA0038">
        <w:rPr>
          <w:szCs w:val="20"/>
        </w:rPr>
        <w:t xml:space="preserve"> </w:t>
      </w:r>
      <w:r w:rsidR="00710233" w:rsidRPr="00C65975">
        <w:rPr>
          <w:szCs w:val="20"/>
        </w:rPr>
        <w:fldChar w:fldCharType="begin"/>
      </w:r>
      <w:r w:rsidR="00710233" w:rsidRPr="00BA0038">
        <w:rPr>
          <w:szCs w:val="20"/>
        </w:rPr>
        <w:instrText xml:space="preserve"> PAGEREF Performance_statement \h </w:instrText>
      </w:r>
      <w:r w:rsidR="00710233" w:rsidRPr="00C65975">
        <w:rPr>
          <w:szCs w:val="20"/>
        </w:rPr>
      </w:r>
      <w:r w:rsidR="00710233" w:rsidRPr="00C65975">
        <w:rPr>
          <w:szCs w:val="20"/>
        </w:rPr>
        <w:fldChar w:fldCharType="separate"/>
      </w:r>
      <w:r w:rsidR="00F3175F">
        <w:rPr>
          <w:noProof/>
          <w:szCs w:val="20"/>
        </w:rPr>
        <w:t>26</w:t>
      </w:r>
      <w:r w:rsidR="00710233" w:rsidRPr="00C65975">
        <w:rPr>
          <w:szCs w:val="20"/>
        </w:rPr>
        <w:fldChar w:fldCharType="end"/>
      </w:r>
      <w:r w:rsidR="000E6990" w:rsidRPr="00BA0038">
        <w:rPr>
          <w:szCs w:val="20"/>
        </w:rPr>
        <w:t xml:space="preserve"> of this report.</w:t>
      </w:r>
    </w:p>
    <w:p w:rsidR="00122671" w:rsidRPr="00BA0038" w:rsidRDefault="00122671" w:rsidP="009C01D5">
      <w:pPr>
        <w:pStyle w:val="Heading5"/>
      </w:pPr>
      <w:bookmarkStart w:id="549" w:name="Council_risk"/>
      <w:bookmarkEnd w:id="549"/>
      <w:r w:rsidRPr="00BA0038">
        <w:t>Systems of risk oversight and management</w:t>
      </w:r>
    </w:p>
    <w:p w:rsidR="00BA7A09" w:rsidRPr="00BA0038" w:rsidRDefault="00BA7A09" w:rsidP="00BA7A09">
      <w:r w:rsidRPr="00BA0038">
        <w:t xml:space="preserve">Under </w:t>
      </w:r>
      <w:r w:rsidR="00F7191C" w:rsidRPr="00BA0038">
        <w:t xml:space="preserve">s. </w:t>
      </w:r>
      <w:r w:rsidRPr="00BA0038">
        <w:t>17(2)</w:t>
      </w:r>
      <w:r w:rsidR="00F86867" w:rsidRPr="00BA0038">
        <w:t xml:space="preserve"> </w:t>
      </w:r>
      <w:r w:rsidRPr="00BA0038">
        <w:t>(c) of the PGPA Rule</w:t>
      </w:r>
      <w:r w:rsidR="00F7191C" w:rsidRPr="00BA0038">
        <w:t>,</w:t>
      </w:r>
      <w:r w:rsidRPr="00BA0038">
        <w:t xml:space="preserve"> the Audit Committee is responsible for reviewing AIMS’ risk framework (and monitoring management’s compliance with that framework) and making recommendations to Council to address any significant issues raised.</w:t>
      </w:r>
    </w:p>
    <w:p w:rsidR="00122671" w:rsidRPr="00BA0038" w:rsidRDefault="00122671" w:rsidP="00F759AB">
      <w:pPr>
        <w:pStyle w:val="Heading4"/>
      </w:pPr>
      <w:bookmarkStart w:id="550" w:name="_Toc458519429"/>
      <w:bookmarkStart w:id="551" w:name="_Toc460334545"/>
      <w:bookmarkStart w:id="552" w:name="_Toc460336818"/>
      <w:bookmarkStart w:id="553" w:name="_Toc460336932"/>
      <w:bookmarkStart w:id="554" w:name="_Toc460337047"/>
      <w:bookmarkStart w:id="555" w:name="_Toc460337208"/>
      <w:bookmarkStart w:id="556" w:name="_Toc460421054"/>
      <w:bookmarkStart w:id="557" w:name="_Toc461100028"/>
      <w:r w:rsidRPr="00BA0038">
        <w:t xml:space="preserve">System of internal </w:t>
      </w:r>
      <w:r w:rsidR="00BA7A09" w:rsidRPr="00BA0038">
        <w:t xml:space="preserve">audit </w:t>
      </w:r>
      <w:r w:rsidRPr="00BA0038">
        <w:t>control</w:t>
      </w:r>
      <w:bookmarkEnd w:id="550"/>
      <w:bookmarkEnd w:id="551"/>
      <w:bookmarkEnd w:id="552"/>
      <w:bookmarkEnd w:id="553"/>
      <w:bookmarkEnd w:id="554"/>
      <w:bookmarkEnd w:id="555"/>
      <w:bookmarkEnd w:id="556"/>
      <w:bookmarkEnd w:id="557"/>
    </w:p>
    <w:p w:rsidR="00BA7A09" w:rsidRPr="00BA0038" w:rsidRDefault="00BA7A09" w:rsidP="00BA7A09">
      <w:pPr>
        <w:pStyle w:val="NormalWeb"/>
        <w:spacing w:before="120" w:beforeAutospacing="0" w:after="0" w:afterAutospacing="0"/>
        <w:rPr>
          <w:rFonts w:ascii="Cambria" w:hAnsi="Cambria"/>
          <w:sz w:val="22"/>
        </w:rPr>
      </w:pPr>
      <w:bookmarkStart w:id="558" w:name="_Toc401846481"/>
      <w:bookmarkStart w:id="559" w:name="_Toc458519430"/>
      <w:r w:rsidRPr="00BA0038">
        <w:rPr>
          <w:rFonts w:ascii="Cambria" w:hAnsi="Cambria"/>
          <w:sz w:val="22"/>
        </w:rPr>
        <w:t>The Audit Committee</w:t>
      </w:r>
      <w:r w:rsidR="00F7191C" w:rsidRPr="00BA0038">
        <w:rPr>
          <w:rFonts w:ascii="Cambria" w:hAnsi="Cambria"/>
          <w:sz w:val="22"/>
        </w:rPr>
        <w:t>’s</w:t>
      </w:r>
      <w:r w:rsidRPr="00BA0038">
        <w:rPr>
          <w:rFonts w:ascii="Cambria" w:hAnsi="Cambria"/>
          <w:sz w:val="22"/>
        </w:rPr>
        <w:t xml:space="preserve"> responsibilities include reviewing the Audit Plan and all the internal audit reports, and making recommendations to Council and management to address any significant issues raised. The </w:t>
      </w:r>
      <w:r w:rsidR="009814F8" w:rsidRPr="00BA0038">
        <w:rPr>
          <w:rFonts w:ascii="Cambria" w:hAnsi="Cambria"/>
          <w:sz w:val="22"/>
        </w:rPr>
        <w:t xml:space="preserve">committee </w:t>
      </w:r>
      <w:r w:rsidRPr="00BA0038">
        <w:rPr>
          <w:rFonts w:ascii="Cambria" w:hAnsi="Cambria"/>
          <w:sz w:val="22"/>
        </w:rPr>
        <w:t xml:space="preserve">also reviewed whether the internal audit coverage aligned with AIMS’ key risks. </w:t>
      </w:r>
      <w:proofErr w:type="gramStart"/>
      <w:r w:rsidRPr="00BA0038">
        <w:rPr>
          <w:rFonts w:ascii="Cambria" w:hAnsi="Cambria"/>
          <w:sz w:val="22"/>
        </w:rPr>
        <w:t>The internal audit function was performed by PwC</w:t>
      </w:r>
      <w:proofErr w:type="gramEnd"/>
      <w:r w:rsidRPr="00BA0038">
        <w:rPr>
          <w:rFonts w:ascii="Cambria" w:hAnsi="Cambria"/>
          <w:sz w:val="22"/>
        </w:rPr>
        <w:t xml:space="preserve"> during the year. The </w:t>
      </w:r>
      <w:r w:rsidR="00710233" w:rsidRPr="00BA0038">
        <w:rPr>
          <w:rFonts w:ascii="Cambria" w:hAnsi="Cambria"/>
          <w:sz w:val="22"/>
        </w:rPr>
        <w:t>i</w:t>
      </w:r>
      <w:r w:rsidRPr="00BA0038">
        <w:rPr>
          <w:rFonts w:ascii="Cambria" w:hAnsi="Cambria"/>
          <w:sz w:val="22"/>
        </w:rPr>
        <w:t xml:space="preserve">nternal </w:t>
      </w:r>
      <w:r w:rsidR="00710233" w:rsidRPr="00BA0038">
        <w:rPr>
          <w:rFonts w:ascii="Cambria" w:hAnsi="Cambria"/>
          <w:sz w:val="22"/>
        </w:rPr>
        <w:t>a</w:t>
      </w:r>
      <w:r w:rsidRPr="00BA0038">
        <w:rPr>
          <w:rFonts w:ascii="Cambria" w:hAnsi="Cambria"/>
          <w:sz w:val="22"/>
        </w:rPr>
        <w:t xml:space="preserve">uditor is responsible for independently reviewing risk in accordance with the </w:t>
      </w:r>
      <w:r w:rsidR="003B68B3" w:rsidRPr="00BA0038">
        <w:rPr>
          <w:rFonts w:ascii="Cambria" w:hAnsi="Cambria"/>
          <w:i/>
          <w:sz w:val="22"/>
        </w:rPr>
        <w:t xml:space="preserve">AIMS </w:t>
      </w:r>
      <w:r w:rsidRPr="00BA0038">
        <w:rPr>
          <w:rFonts w:ascii="Cambria" w:hAnsi="Cambria"/>
          <w:i/>
          <w:sz w:val="22"/>
        </w:rPr>
        <w:t>Corporate Pl</w:t>
      </w:r>
      <w:r w:rsidR="00F86867" w:rsidRPr="00BA0038">
        <w:rPr>
          <w:rFonts w:ascii="Cambria" w:hAnsi="Cambria"/>
          <w:i/>
          <w:sz w:val="22"/>
        </w:rPr>
        <w:t>an</w:t>
      </w:r>
      <w:r w:rsidR="00F86867" w:rsidRPr="00BA0038">
        <w:rPr>
          <w:rFonts w:ascii="Cambria" w:hAnsi="Cambria"/>
          <w:sz w:val="22"/>
        </w:rPr>
        <w:t>.</w:t>
      </w:r>
    </w:p>
    <w:p w:rsidR="00122671" w:rsidRPr="00BA0038" w:rsidRDefault="00122671" w:rsidP="00F759AB">
      <w:pPr>
        <w:pStyle w:val="Heading4"/>
      </w:pPr>
      <w:bookmarkStart w:id="560" w:name="_Toc460334546"/>
      <w:bookmarkStart w:id="561" w:name="_Toc460336819"/>
      <w:bookmarkStart w:id="562" w:name="_Toc460336933"/>
      <w:bookmarkStart w:id="563" w:name="_Toc460337048"/>
      <w:bookmarkStart w:id="564" w:name="_Toc460337209"/>
      <w:bookmarkStart w:id="565" w:name="_Toc460421055"/>
      <w:bookmarkStart w:id="566" w:name="_Toc461100029"/>
      <w:r w:rsidRPr="00BA0038">
        <w:t>External audit</w:t>
      </w:r>
      <w:bookmarkEnd w:id="558"/>
      <w:bookmarkEnd w:id="559"/>
      <w:bookmarkEnd w:id="560"/>
      <w:bookmarkEnd w:id="561"/>
      <w:bookmarkEnd w:id="562"/>
      <w:bookmarkEnd w:id="563"/>
      <w:bookmarkEnd w:id="564"/>
      <w:bookmarkEnd w:id="565"/>
      <w:bookmarkEnd w:id="566"/>
    </w:p>
    <w:p w:rsidR="000E6990" w:rsidRPr="00BA0038" w:rsidRDefault="000E6990" w:rsidP="000E6990">
      <w:pPr>
        <w:pStyle w:val="NormalWeb"/>
        <w:spacing w:before="120" w:beforeAutospacing="0" w:after="0" w:afterAutospacing="0"/>
        <w:rPr>
          <w:rFonts w:ascii="Cambria" w:hAnsi="Cambria"/>
          <w:sz w:val="22"/>
        </w:rPr>
      </w:pPr>
      <w:bookmarkStart w:id="567" w:name="_Toc458519431"/>
      <w:bookmarkStart w:id="568" w:name="_Toc401846482"/>
      <w:r w:rsidRPr="00BA0038">
        <w:rPr>
          <w:rFonts w:ascii="Cambria" w:hAnsi="Cambria"/>
          <w:sz w:val="22"/>
        </w:rPr>
        <w:t xml:space="preserve">Under </w:t>
      </w:r>
      <w:r w:rsidR="00F7191C" w:rsidRPr="00BA0038">
        <w:rPr>
          <w:rFonts w:ascii="Cambria" w:hAnsi="Cambria"/>
          <w:sz w:val="22"/>
        </w:rPr>
        <w:t xml:space="preserve">s. </w:t>
      </w:r>
      <w:r w:rsidRPr="00BA0038">
        <w:rPr>
          <w:rFonts w:ascii="Cambria" w:hAnsi="Cambria"/>
          <w:sz w:val="22"/>
        </w:rPr>
        <w:t xml:space="preserve">43 of the PGPA Act, the Commonwealth Auditor-General, through the ANAO, is the external auditor for AIMS. The Audit Committee reviewed the ANAO </w:t>
      </w:r>
      <w:r w:rsidR="00BA7A09" w:rsidRPr="00BA0038">
        <w:rPr>
          <w:rFonts w:ascii="Cambria" w:hAnsi="Cambria"/>
          <w:sz w:val="22"/>
        </w:rPr>
        <w:t>A</w:t>
      </w:r>
      <w:r w:rsidRPr="00BA0038">
        <w:rPr>
          <w:rFonts w:ascii="Cambria" w:hAnsi="Cambria"/>
          <w:sz w:val="22"/>
        </w:rPr>
        <w:t xml:space="preserve">udit </w:t>
      </w:r>
      <w:r w:rsidR="00BA7A09" w:rsidRPr="00BA0038">
        <w:rPr>
          <w:rFonts w:ascii="Cambria" w:hAnsi="Cambria"/>
          <w:sz w:val="22"/>
        </w:rPr>
        <w:t>P</w:t>
      </w:r>
      <w:r w:rsidRPr="00BA0038">
        <w:rPr>
          <w:rFonts w:ascii="Cambria" w:hAnsi="Cambria"/>
          <w:sz w:val="22"/>
        </w:rPr>
        <w:t xml:space="preserve">lan and reported to, and met </w:t>
      </w:r>
      <w:r w:rsidRPr="00BA0038">
        <w:rPr>
          <w:rFonts w:ascii="Cambria" w:hAnsi="Cambria"/>
          <w:sz w:val="22"/>
        </w:rPr>
        <w:lastRenderedPageBreak/>
        <w:t xml:space="preserve">with, ANAO representatives prior to recommending to the Council that the annual financial statements </w:t>
      </w:r>
      <w:proofErr w:type="gramStart"/>
      <w:r w:rsidRPr="00BA0038">
        <w:rPr>
          <w:rFonts w:ascii="Cambria" w:hAnsi="Cambria"/>
          <w:sz w:val="22"/>
        </w:rPr>
        <w:t>be accepted</w:t>
      </w:r>
      <w:proofErr w:type="gramEnd"/>
      <w:r w:rsidRPr="00BA0038">
        <w:rPr>
          <w:rFonts w:ascii="Cambria" w:hAnsi="Cambria"/>
          <w:sz w:val="22"/>
        </w:rPr>
        <w:t xml:space="preserve"> and the Statement by Council be signed.</w:t>
      </w:r>
    </w:p>
    <w:p w:rsidR="00F16A68" w:rsidRPr="00BA0038" w:rsidRDefault="00F16A68" w:rsidP="00F16A68">
      <w:pPr>
        <w:pStyle w:val="Heading4"/>
      </w:pPr>
      <w:bookmarkStart w:id="569" w:name="_Toc460334547"/>
      <w:bookmarkStart w:id="570" w:name="_Toc460336820"/>
      <w:bookmarkStart w:id="571" w:name="_Toc460336934"/>
      <w:bookmarkStart w:id="572" w:name="_Toc460337049"/>
      <w:bookmarkStart w:id="573" w:name="_Toc460337210"/>
      <w:bookmarkStart w:id="574" w:name="_Toc460421056"/>
      <w:bookmarkStart w:id="575" w:name="_Toc461100030"/>
      <w:r w:rsidRPr="00BA0038">
        <w:t>Risk management</w:t>
      </w:r>
      <w:bookmarkEnd w:id="567"/>
      <w:bookmarkEnd w:id="569"/>
      <w:bookmarkEnd w:id="570"/>
      <w:bookmarkEnd w:id="571"/>
      <w:bookmarkEnd w:id="572"/>
      <w:bookmarkEnd w:id="573"/>
      <w:bookmarkEnd w:id="574"/>
      <w:bookmarkEnd w:id="575"/>
    </w:p>
    <w:p w:rsidR="000E6990" w:rsidRPr="00BA0038" w:rsidRDefault="000E6990" w:rsidP="000E6990">
      <w:pPr>
        <w:pStyle w:val="NormalWeb"/>
        <w:spacing w:before="120" w:beforeAutospacing="0" w:after="0" w:afterAutospacing="0"/>
        <w:rPr>
          <w:rFonts w:ascii="Cambria" w:hAnsi="Cambria"/>
          <w:sz w:val="22"/>
        </w:rPr>
      </w:pPr>
      <w:bookmarkStart w:id="576" w:name="_Toc458519432"/>
      <w:proofErr w:type="gramStart"/>
      <w:r w:rsidRPr="00BA0038">
        <w:rPr>
          <w:rFonts w:ascii="Cambria" w:hAnsi="Cambria"/>
          <w:sz w:val="22"/>
        </w:rPr>
        <w:t>AIMS has</w:t>
      </w:r>
      <w:proofErr w:type="gramEnd"/>
      <w:r w:rsidRPr="00BA0038">
        <w:rPr>
          <w:rFonts w:ascii="Cambria" w:hAnsi="Cambria"/>
          <w:sz w:val="22"/>
        </w:rPr>
        <w:t xml:space="preserve"> a comprehensive corporate risk management strategy which includes processes to identify and assess new risks to AIMS, and to refine existing control measures.</w:t>
      </w:r>
    </w:p>
    <w:p w:rsidR="000E6990" w:rsidRPr="00C65975" w:rsidRDefault="000E6990" w:rsidP="000E6990">
      <w:pPr>
        <w:pStyle w:val="NormalWeb"/>
        <w:spacing w:before="120" w:beforeAutospacing="0" w:after="0" w:afterAutospacing="0"/>
        <w:rPr>
          <w:rFonts w:ascii="Cambria" w:hAnsi="Cambria"/>
          <w:sz w:val="22"/>
        </w:rPr>
      </w:pPr>
      <w:r w:rsidRPr="00BA0038">
        <w:rPr>
          <w:rFonts w:ascii="Cambria" w:hAnsi="Cambria"/>
          <w:sz w:val="22"/>
        </w:rPr>
        <w:t xml:space="preserve">Operational risk management </w:t>
      </w:r>
      <w:proofErr w:type="gramStart"/>
      <w:r w:rsidRPr="00BA0038">
        <w:rPr>
          <w:rFonts w:ascii="Cambria" w:hAnsi="Cambria"/>
          <w:sz w:val="22"/>
        </w:rPr>
        <w:t>is established</w:t>
      </w:r>
      <w:proofErr w:type="gramEnd"/>
      <w:r w:rsidRPr="00BA0038">
        <w:rPr>
          <w:rFonts w:ascii="Cambria" w:hAnsi="Cambria"/>
          <w:sz w:val="22"/>
        </w:rPr>
        <w:t xml:space="preserve"> across the Institute, with processes, procedures and systems of work in place to manage </w:t>
      </w:r>
      <w:r w:rsidR="00BA7A09" w:rsidRPr="00BA0038">
        <w:rPr>
          <w:rFonts w:ascii="Cambria" w:hAnsi="Cambria"/>
          <w:sz w:val="22"/>
        </w:rPr>
        <w:t xml:space="preserve">workplace </w:t>
      </w:r>
      <w:r w:rsidRPr="00BA0038">
        <w:rPr>
          <w:rFonts w:ascii="Cambria" w:hAnsi="Cambria"/>
          <w:sz w:val="22"/>
        </w:rPr>
        <w:t xml:space="preserve">health and safety risks that may affect AIMS workers. AIMS participates in the annual Comcover risk management benchmarking survey, and in 2014–15 </w:t>
      </w:r>
      <w:r w:rsidRPr="00C65975">
        <w:rPr>
          <w:rFonts w:ascii="Cambria" w:hAnsi="Cambria"/>
          <w:sz w:val="22"/>
        </w:rPr>
        <w:t>revised its risk management policy and framework in line with the PGPA Act, and findings of an independent review that was completed in 2013–14.</w:t>
      </w:r>
    </w:p>
    <w:p w:rsidR="00122671" w:rsidRPr="00BA0038" w:rsidRDefault="00122671" w:rsidP="00F16A68">
      <w:pPr>
        <w:pStyle w:val="Heading4"/>
      </w:pPr>
      <w:bookmarkStart w:id="577" w:name="_Toc460334548"/>
      <w:bookmarkStart w:id="578" w:name="_Toc460336821"/>
      <w:bookmarkStart w:id="579" w:name="_Toc460336935"/>
      <w:bookmarkStart w:id="580" w:name="_Toc460337050"/>
      <w:bookmarkStart w:id="581" w:name="_Toc460337211"/>
      <w:bookmarkStart w:id="582" w:name="_Toc460421057"/>
      <w:bookmarkStart w:id="583" w:name="_Toc461100031"/>
      <w:r w:rsidRPr="00BA0038">
        <w:t>Investing and financing activities</w:t>
      </w:r>
      <w:bookmarkEnd w:id="568"/>
      <w:bookmarkEnd w:id="576"/>
      <w:bookmarkEnd w:id="577"/>
      <w:bookmarkEnd w:id="578"/>
      <w:bookmarkEnd w:id="579"/>
      <w:bookmarkEnd w:id="580"/>
      <w:bookmarkEnd w:id="581"/>
      <w:bookmarkEnd w:id="582"/>
      <w:bookmarkEnd w:id="583"/>
    </w:p>
    <w:p w:rsidR="00F7191C" w:rsidRPr="00BA0038" w:rsidRDefault="00F7191C" w:rsidP="00F7191C">
      <w:pPr>
        <w:rPr>
          <w:szCs w:val="20"/>
        </w:rPr>
      </w:pPr>
      <w:bookmarkStart w:id="584" w:name="_Toc401846483"/>
      <w:bookmarkStart w:id="585" w:name="_Toc458519433"/>
      <w:r w:rsidRPr="00BA0038">
        <w:rPr>
          <w:szCs w:val="20"/>
        </w:rPr>
        <w:t>AIMS invested its surplus money in accordance with s. 59 of the PGPA Act and AIMS’ policy on investments.</w:t>
      </w:r>
    </w:p>
    <w:p w:rsidR="00122671" w:rsidRPr="00BA0038" w:rsidRDefault="00122671" w:rsidP="00F759AB">
      <w:pPr>
        <w:pStyle w:val="Heading4"/>
      </w:pPr>
      <w:bookmarkStart w:id="586" w:name="Indemnities_insurance"/>
      <w:bookmarkStart w:id="587" w:name="_Toc460334549"/>
      <w:bookmarkStart w:id="588" w:name="_Toc460336822"/>
      <w:bookmarkStart w:id="589" w:name="_Toc460336936"/>
      <w:bookmarkStart w:id="590" w:name="_Toc460337051"/>
      <w:bookmarkStart w:id="591" w:name="_Toc460337212"/>
      <w:bookmarkStart w:id="592" w:name="_Toc460421058"/>
      <w:bookmarkStart w:id="593" w:name="_Toc461100032"/>
      <w:r w:rsidRPr="00BA0038">
        <w:t>Indemnities and insurance premiums for officers</w:t>
      </w:r>
      <w:bookmarkEnd w:id="584"/>
      <w:bookmarkEnd w:id="585"/>
      <w:bookmarkEnd w:id="586"/>
      <w:bookmarkEnd w:id="587"/>
      <w:bookmarkEnd w:id="588"/>
      <w:bookmarkEnd w:id="589"/>
      <w:bookmarkEnd w:id="590"/>
      <w:bookmarkEnd w:id="591"/>
      <w:bookmarkEnd w:id="592"/>
      <w:bookmarkEnd w:id="593"/>
    </w:p>
    <w:p w:rsidR="00F7191C" w:rsidRPr="00BA0038" w:rsidRDefault="00F7191C" w:rsidP="00F7191C">
      <w:bookmarkStart w:id="594" w:name="_Toc458519434"/>
      <w:bookmarkStart w:id="595" w:name="_Toc401846484"/>
      <w:r w:rsidRPr="00BA0038">
        <w:t xml:space="preserve">There were no liabilities to any current or former officials of AIMS during the reporting period. No premium was paid (or was agreed to be paid) against a current or former official’s liability for legal costs. AIMS paid premiums for </w:t>
      </w:r>
      <w:proofErr w:type="gramStart"/>
      <w:r w:rsidRPr="00BA0038">
        <w:t>directors’</w:t>
      </w:r>
      <w:proofErr w:type="gramEnd"/>
      <w:r w:rsidRPr="00BA0038">
        <w:t xml:space="preserve"> and officers’ insurances, as required.</w:t>
      </w:r>
    </w:p>
    <w:p w:rsidR="00122671" w:rsidRPr="00BA0038" w:rsidRDefault="00122671" w:rsidP="00F759AB">
      <w:pPr>
        <w:pStyle w:val="Heading4"/>
      </w:pPr>
      <w:bookmarkStart w:id="596" w:name="_Toc460334550"/>
      <w:bookmarkStart w:id="597" w:name="_Toc460336823"/>
      <w:bookmarkStart w:id="598" w:name="_Toc460336937"/>
      <w:bookmarkStart w:id="599" w:name="_Toc460337052"/>
      <w:bookmarkStart w:id="600" w:name="_Toc460337213"/>
      <w:bookmarkStart w:id="601" w:name="_Toc460421059"/>
      <w:bookmarkStart w:id="602" w:name="_Toc461100033"/>
      <w:r w:rsidRPr="00BA0038">
        <w:t>Compliance</w:t>
      </w:r>
      <w:bookmarkEnd w:id="594"/>
      <w:bookmarkEnd w:id="596"/>
      <w:bookmarkEnd w:id="597"/>
      <w:bookmarkEnd w:id="598"/>
      <w:bookmarkEnd w:id="599"/>
      <w:bookmarkEnd w:id="600"/>
      <w:bookmarkEnd w:id="601"/>
      <w:bookmarkEnd w:id="602"/>
    </w:p>
    <w:p w:rsidR="00BA7A09" w:rsidRPr="00BA0038" w:rsidRDefault="00BA7A09" w:rsidP="00BA7A09">
      <w:pPr>
        <w:pStyle w:val="NormalWeb"/>
        <w:spacing w:before="120" w:beforeAutospacing="0" w:after="0" w:afterAutospacing="0"/>
        <w:rPr>
          <w:rFonts w:ascii="Cambria" w:hAnsi="Cambria"/>
          <w:sz w:val="22"/>
        </w:rPr>
      </w:pPr>
      <w:bookmarkStart w:id="603" w:name="_Toc458519435"/>
      <w:r w:rsidRPr="00BA0038">
        <w:rPr>
          <w:rFonts w:ascii="Cambria" w:hAnsi="Cambria"/>
          <w:sz w:val="22"/>
        </w:rPr>
        <w:t xml:space="preserve">AIMS conducted its affairs in accordance with the requirements of all applicable laws and regulations, including the PGPA Act and prescribed rules, the applicable policies of the Australian Government, and the internal policies of AIMS. Any </w:t>
      </w:r>
      <w:r w:rsidR="00C811B1" w:rsidRPr="00BA0038">
        <w:rPr>
          <w:rFonts w:ascii="Cambria" w:hAnsi="Cambria"/>
          <w:sz w:val="22"/>
        </w:rPr>
        <w:t>government policy orders</w:t>
      </w:r>
      <w:r w:rsidR="00F86867" w:rsidRPr="00BA0038">
        <w:rPr>
          <w:rFonts w:ascii="Cambria" w:hAnsi="Cambria"/>
          <w:sz w:val="22"/>
        </w:rPr>
        <w:t xml:space="preserve"> </w:t>
      </w:r>
      <w:r w:rsidRPr="00BA0038">
        <w:rPr>
          <w:rFonts w:ascii="Cambria" w:hAnsi="Cambria"/>
          <w:sz w:val="22"/>
        </w:rPr>
        <w:t>notified as being applicable to AIMS would be</w:t>
      </w:r>
      <w:r w:rsidRPr="00C65975">
        <w:rPr>
          <w:rFonts w:ascii="Cambria" w:hAnsi="Cambria"/>
          <w:sz w:val="22"/>
        </w:rPr>
        <w:t xml:space="preserve"> duly complied with (</w:t>
      </w:r>
      <w:r w:rsidR="00F7191C" w:rsidRPr="00BA0038">
        <w:rPr>
          <w:rFonts w:ascii="Cambria" w:hAnsi="Cambria"/>
          <w:sz w:val="22"/>
        </w:rPr>
        <w:t>s.</w:t>
      </w:r>
      <w:r w:rsidRPr="00BA0038">
        <w:rPr>
          <w:rFonts w:ascii="Cambria" w:hAnsi="Cambria"/>
          <w:sz w:val="22"/>
        </w:rPr>
        <w:t xml:space="preserve"> 22(3), PGPA Act).</w:t>
      </w:r>
    </w:p>
    <w:p w:rsidR="00122671" w:rsidRPr="00BA0038" w:rsidRDefault="00122671" w:rsidP="00F759AB">
      <w:pPr>
        <w:pStyle w:val="Heading4"/>
      </w:pPr>
      <w:bookmarkStart w:id="604" w:name="Duty_to_inform"/>
      <w:bookmarkStart w:id="605" w:name="_Toc460334551"/>
      <w:bookmarkStart w:id="606" w:name="_Toc460336824"/>
      <w:bookmarkStart w:id="607" w:name="_Toc460336938"/>
      <w:bookmarkStart w:id="608" w:name="_Toc460337053"/>
      <w:bookmarkStart w:id="609" w:name="_Toc460337214"/>
      <w:bookmarkStart w:id="610" w:name="_Toc460421060"/>
      <w:bookmarkStart w:id="611" w:name="_Toc461100034"/>
      <w:r w:rsidRPr="00BA0038">
        <w:t>Duty to inform and Ministerial notifications</w:t>
      </w:r>
      <w:bookmarkEnd w:id="603"/>
      <w:bookmarkEnd w:id="604"/>
      <w:bookmarkEnd w:id="605"/>
      <w:bookmarkEnd w:id="606"/>
      <w:bookmarkEnd w:id="607"/>
      <w:bookmarkEnd w:id="608"/>
      <w:bookmarkEnd w:id="609"/>
      <w:bookmarkEnd w:id="610"/>
      <w:bookmarkEnd w:id="611"/>
    </w:p>
    <w:p w:rsidR="00BA7A09" w:rsidRPr="00C65975" w:rsidRDefault="00F2013E" w:rsidP="00BA7A09">
      <w:r w:rsidRPr="00BA0038">
        <w:t>The AIMS</w:t>
      </w:r>
      <w:r w:rsidR="00D374AC" w:rsidRPr="00BA0038">
        <w:t xml:space="preserve"> Council is required to notify t</w:t>
      </w:r>
      <w:r w:rsidR="00BA7A09" w:rsidRPr="00BA0038">
        <w:t>he responsible Minister of any significant issue th</w:t>
      </w:r>
      <w:r w:rsidR="00D374AC" w:rsidRPr="00BA0038">
        <w:t>at has</w:t>
      </w:r>
      <w:r w:rsidR="00BA7A09" w:rsidRPr="00BA0038">
        <w:t> affected AIMS (</w:t>
      </w:r>
      <w:r w:rsidRPr="00BA0038">
        <w:t>s.</w:t>
      </w:r>
      <w:r w:rsidR="00BA7A09" w:rsidRPr="00BA0038">
        <w:t xml:space="preserve"> 19(1)</w:t>
      </w:r>
      <w:r w:rsidR="00D374AC" w:rsidRPr="00BA0038">
        <w:t xml:space="preserve"> </w:t>
      </w:r>
      <w:r w:rsidR="00BA7A09" w:rsidRPr="00BA0038">
        <w:t>(e), PGPA Act). On 6</w:t>
      </w:r>
      <w:r w:rsidR="00417FB6" w:rsidRPr="00BA0038">
        <w:t> </w:t>
      </w:r>
      <w:r w:rsidR="00BA7A09" w:rsidRPr="00BA0038">
        <w:t>September</w:t>
      </w:r>
      <w:r w:rsidR="00417FB6" w:rsidRPr="00BA0038">
        <w:t> </w:t>
      </w:r>
      <w:r w:rsidR="00BA7A09" w:rsidRPr="00BA0038">
        <w:t>2015</w:t>
      </w:r>
      <w:r w:rsidR="00D374AC" w:rsidRPr="00BA0038">
        <w:t>,</w:t>
      </w:r>
      <w:r w:rsidR="00BA7A09" w:rsidRPr="00BA0038">
        <w:t xml:space="preserve"> and subsequently</w:t>
      </w:r>
      <w:r w:rsidR="00D374AC" w:rsidRPr="00BA0038">
        <w:t>,</w:t>
      </w:r>
      <w:r w:rsidR="00BA7A09" w:rsidRPr="00BA0038">
        <w:t xml:space="preserve"> </w:t>
      </w:r>
      <w:r w:rsidR="00D374AC" w:rsidRPr="00BA0038">
        <w:t>AIMS</w:t>
      </w:r>
      <w:r w:rsidR="00BA7A09" w:rsidRPr="00BA0038">
        <w:t xml:space="preserve"> notified the responsible Minister of the suspected financial fraud as noted under the heading </w:t>
      </w:r>
      <w:r w:rsidR="004D0616">
        <w:t>‘</w:t>
      </w:r>
      <w:r w:rsidR="00BA7A09" w:rsidRPr="00C65975">
        <w:t xml:space="preserve">Fraud </w:t>
      </w:r>
      <w:r w:rsidRPr="00BA0038">
        <w:t>c</w:t>
      </w:r>
      <w:r w:rsidR="00BA7A09" w:rsidRPr="00BA0038">
        <w:t>ontrol</w:t>
      </w:r>
      <w:r w:rsidR="004D0616">
        <w:t>’</w:t>
      </w:r>
      <w:r w:rsidR="004D0616" w:rsidRPr="00C65975">
        <w:t xml:space="preserve"> </w:t>
      </w:r>
      <w:r w:rsidR="00BA7A09" w:rsidRPr="00BA0038">
        <w:t>in this report</w:t>
      </w:r>
      <w:r w:rsidRPr="00BA0038">
        <w:t xml:space="preserve"> (see page</w:t>
      </w:r>
      <w:r w:rsidR="00710233" w:rsidRPr="00BA0038">
        <w:t xml:space="preserve"> </w:t>
      </w:r>
      <w:r w:rsidR="00710233" w:rsidRPr="00BA6B60">
        <w:fldChar w:fldCharType="begin"/>
      </w:r>
      <w:r w:rsidR="00710233" w:rsidRPr="00BA0038">
        <w:instrText xml:space="preserve"> PAGEREF Fraud_control \h </w:instrText>
      </w:r>
      <w:r w:rsidR="00710233" w:rsidRPr="00BA6B60">
        <w:fldChar w:fldCharType="separate"/>
      </w:r>
      <w:r w:rsidR="00F3175F">
        <w:rPr>
          <w:noProof/>
        </w:rPr>
        <w:t>68</w:t>
      </w:r>
      <w:r w:rsidR="00710233" w:rsidRPr="00BA6B60">
        <w:fldChar w:fldCharType="end"/>
      </w:r>
      <w:r w:rsidRPr="00BA0038">
        <w:t>)</w:t>
      </w:r>
      <w:r w:rsidR="00BA7A09" w:rsidRPr="00C65975">
        <w:t>.</w:t>
      </w:r>
    </w:p>
    <w:p w:rsidR="00122671" w:rsidRPr="00BA0038" w:rsidRDefault="00122671" w:rsidP="00F759AB">
      <w:pPr>
        <w:pStyle w:val="Heading4"/>
      </w:pPr>
      <w:bookmarkStart w:id="612" w:name="_Toc458519436"/>
      <w:bookmarkStart w:id="613" w:name="_Toc460334552"/>
      <w:bookmarkStart w:id="614" w:name="_Toc460336825"/>
      <w:bookmarkStart w:id="615" w:name="_Toc460336939"/>
      <w:bookmarkStart w:id="616" w:name="_Toc460337054"/>
      <w:bookmarkStart w:id="617" w:name="_Toc460337215"/>
      <w:bookmarkStart w:id="618" w:name="_Toc460421061"/>
      <w:bookmarkStart w:id="619" w:name="_Toc461100035"/>
      <w:r w:rsidRPr="00BA0038">
        <w:t>Consultancy services</w:t>
      </w:r>
      <w:bookmarkEnd w:id="595"/>
      <w:bookmarkEnd w:id="612"/>
      <w:bookmarkEnd w:id="613"/>
      <w:bookmarkEnd w:id="614"/>
      <w:bookmarkEnd w:id="615"/>
      <w:bookmarkEnd w:id="616"/>
      <w:bookmarkEnd w:id="617"/>
      <w:bookmarkEnd w:id="618"/>
      <w:bookmarkEnd w:id="619"/>
    </w:p>
    <w:p w:rsidR="000E6990" w:rsidRPr="00BA0038" w:rsidRDefault="000E6990" w:rsidP="000E6990">
      <w:pPr>
        <w:pStyle w:val="NormalWeb"/>
        <w:spacing w:before="120" w:beforeAutospacing="0" w:after="0" w:afterAutospacing="0"/>
        <w:rPr>
          <w:rFonts w:ascii="Cambria" w:hAnsi="Cambria"/>
          <w:sz w:val="22"/>
        </w:rPr>
      </w:pPr>
      <w:bookmarkStart w:id="620" w:name="_Toc401846485"/>
      <w:bookmarkStart w:id="621" w:name="_Toc458519437"/>
      <w:r w:rsidRPr="00BA0038">
        <w:rPr>
          <w:rFonts w:ascii="Cambria" w:hAnsi="Cambria"/>
          <w:sz w:val="22"/>
        </w:rPr>
        <w:t>AIMS engages individuals and companies as external consultants from time to time where it lacks specialist expertise, or when independent research, review or assessment is required.</w:t>
      </w:r>
    </w:p>
    <w:p w:rsidR="000E6990" w:rsidRPr="00BA0038" w:rsidRDefault="000E6990" w:rsidP="000E6990">
      <w:pPr>
        <w:pStyle w:val="NormalWeb"/>
        <w:spacing w:before="120" w:beforeAutospacing="0" w:after="0" w:afterAutospacing="0"/>
        <w:rPr>
          <w:rFonts w:ascii="Cambria" w:hAnsi="Cambria"/>
          <w:sz w:val="22"/>
        </w:rPr>
      </w:pPr>
      <w:r w:rsidRPr="00BA0038">
        <w:rPr>
          <w:rFonts w:ascii="Cambria" w:hAnsi="Cambria"/>
          <w:sz w:val="22"/>
        </w:rPr>
        <w:t xml:space="preserve">Consultants </w:t>
      </w:r>
      <w:proofErr w:type="gramStart"/>
      <w:r w:rsidRPr="00BA0038">
        <w:rPr>
          <w:rFonts w:ascii="Cambria" w:hAnsi="Cambria"/>
          <w:sz w:val="22"/>
        </w:rPr>
        <w:t>are engaged</w:t>
      </w:r>
      <w:proofErr w:type="gramEnd"/>
      <w:r w:rsidRPr="00BA0038">
        <w:rPr>
          <w:rFonts w:ascii="Cambria" w:hAnsi="Cambria"/>
          <w:sz w:val="22"/>
        </w:rPr>
        <w:t xml:space="preserve"> to: investigate or diagnose a defined issue or problem; carry out defined reviews or evaluations; or, provide independent advice, information or creative solutions to assist in AIMS’ decision-making.</w:t>
      </w:r>
    </w:p>
    <w:p w:rsidR="000E6990" w:rsidRPr="00BA0038" w:rsidRDefault="000E6990" w:rsidP="000E6990">
      <w:pPr>
        <w:pStyle w:val="NormalWeb"/>
        <w:spacing w:before="120" w:beforeAutospacing="0" w:after="0" w:afterAutospacing="0"/>
        <w:rPr>
          <w:rFonts w:ascii="Cambria" w:hAnsi="Cambria"/>
          <w:sz w:val="22"/>
        </w:rPr>
      </w:pPr>
      <w:r w:rsidRPr="00BA0038">
        <w:rPr>
          <w:rFonts w:ascii="Cambria" w:hAnsi="Cambria"/>
          <w:sz w:val="22"/>
        </w:rPr>
        <w:t xml:space="preserve">Decisions to engage consultants take into consideration the skills and resources required for the task, the skills and/or resources available internally and the cost-effectiveness of these options. Engagement of a consultant is made in accordance with AIMS’ Procurement </w:t>
      </w:r>
      <w:proofErr w:type="gramStart"/>
      <w:r w:rsidRPr="00BA0038">
        <w:rPr>
          <w:rFonts w:ascii="Cambria" w:hAnsi="Cambria"/>
          <w:sz w:val="22"/>
        </w:rPr>
        <w:t>Policy and Procedures</w:t>
      </w:r>
      <w:proofErr w:type="gramEnd"/>
      <w:r w:rsidRPr="00BA0038">
        <w:rPr>
          <w:rFonts w:ascii="Cambria" w:hAnsi="Cambria"/>
          <w:sz w:val="22"/>
        </w:rPr>
        <w:t xml:space="preserve"> and other relevant internal policies.</w:t>
      </w:r>
    </w:p>
    <w:p w:rsidR="000E6990" w:rsidRPr="00C65975" w:rsidRDefault="000E6990" w:rsidP="000E6990">
      <w:pPr>
        <w:pStyle w:val="NormalWeb"/>
        <w:spacing w:before="120" w:beforeAutospacing="0" w:after="0" w:afterAutospacing="0"/>
        <w:rPr>
          <w:rFonts w:ascii="Cambria" w:hAnsi="Cambria"/>
          <w:sz w:val="22"/>
        </w:rPr>
      </w:pPr>
      <w:r w:rsidRPr="00BA0038">
        <w:rPr>
          <w:rFonts w:ascii="Cambria" w:hAnsi="Cambria"/>
          <w:sz w:val="22"/>
        </w:rPr>
        <w:t>AIMS spent $19</w:t>
      </w:r>
      <w:r w:rsidR="001301E3" w:rsidRPr="00BA6B60">
        <w:rPr>
          <w:rFonts w:ascii="Cambria" w:hAnsi="Cambria"/>
          <w:sz w:val="12"/>
          <w:szCs w:val="12"/>
        </w:rPr>
        <w:t xml:space="preserve"> </w:t>
      </w:r>
      <w:r w:rsidRPr="00C65975">
        <w:rPr>
          <w:rFonts w:ascii="Cambria" w:hAnsi="Cambria"/>
          <w:sz w:val="22"/>
        </w:rPr>
        <w:t>000 (excluding GST) on consultancies during 2015–16.</w:t>
      </w:r>
    </w:p>
    <w:p w:rsidR="00122671" w:rsidRPr="00BA0038" w:rsidRDefault="00122671" w:rsidP="00122671">
      <w:pPr>
        <w:pStyle w:val="Heading4"/>
        <w:spacing w:before="240"/>
      </w:pPr>
      <w:bookmarkStart w:id="622" w:name="_Toc460334553"/>
      <w:bookmarkStart w:id="623" w:name="_Toc460336826"/>
      <w:bookmarkStart w:id="624" w:name="_Toc460336940"/>
      <w:bookmarkStart w:id="625" w:name="_Toc460337055"/>
      <w:bookmarkStart w:id="626" w:name="_Toc460337216"/>
      <w:bookmarkStart w:id="627" w:name="_Toc460421062"/>
      <w:bookmarkStart w:id="628" w:name="_Toc461100036"/>
      <w:r w:rsidRPr="00BA0038">
        <w:t>Public accountability</w:t>
      </w:r>
      <w:bookmarkEnd w:id="620"/>
      <w:bookmarkEnd w:id="621"/>
      <w:bookmarkEnd w:id="622"/>
      <w:bookmarkEnd w:id="623"/>
      <w:bookmarkEnd w:id="624"/>
      <w:bookmarkEnd w:id="625"/>
      <w:bookmarkEnd w:id="626"/>
      <w:bookmarkEnd w:id="627"/>
      <w:bookmarkEnd w:id="628"/>
    </w:p>
    <w:p w:rsidR="00122671" w:rsidRPr="00BA0038" w:rsidRDefault="00122671" w:rsidP="00580748">
      <w:pPr>
        <w:pStyle w:val="Heading50"/>
      </w:pPr>
      <w:bookmarkStart w:id="629" w:name="Judicial_reviews"/>
      <w:r w:rsidRPr="00BA0038">
        <w:t>Judicial decisions and reviews by outside bodies</w:t>
      </w:r>
      <w:bookmarkEnd w:id="629"/>
    </w:p>
    <w:p w:rsidR="00122671" w:rsidRPr="00BA0038" w:rsidRDefault="00122671" w:rsidP="00B16D93">
      <w:pPr>
        <w:rPr>
          <w:szCs w:val="20"/>
        </w:rPr>
      </w:pPr>
      <w:r w:rsidRPr="00BA0038">
        <w:rPr>
          <w:szCs w:val="20"/>
        </w:rPr>
        <w:t xml:space="preserve">No judicial decisions relating to AIMS </w:t>
      </w:r>
      <w:proofErr w:type="gramStart"/>
      <w:r w:rsidRPr="00BA0038">
        <w:rPr>
          <w:szCs w:val="20"/>
        </w:rPr>
        <w:t>were handed down</w:t>
      </w:r>
      <w:proofErr w:type="gramEnd"/>
      <w:r w:rsidRPr="00BA0038">
        <w:rPr>
          <w:szCs w:val="20"/>
        </w:rPr>
        <w:t xml:space="preserve"> during the reporting period.</w:t>
      </w:r>
    </w:p>
    <w:p w:rsidR="00122671" w:rsidRPr="00BA0038" w:rsidRDefault="00122671" w:rsidP="00580748">
      <w:pPr>
        <w:pStyle w:val="Heading50"/>
      </w:pPr>
      <w:bookmarkStart w:id="630" w:name="Ombudsman"/>
      <w:bookmarkEnd w:id="630"/>
      <w:r w:rsidRPr="00BA0038">
        <w:lastRenderedPageBreak/>
        <w:t>Ombudsman</w:t>
      </w:r>
    </w:p>
    <w:p w:rsidR="004F00DF" w:rsidRPr="00C65975" w:rsidRDefault="004F00DF" w:rsidP="004F00DF">
      <w:pPr>
        <w:rPr>
          <w:szCs w:val="20"/>
        </w:rPr>
      </w:pPr>
      <w:r w:rsidRPr="00BA0038">
        <w:rPr>
          <w:szCs w:val="20"/>
        </w:rPr>
        <w:t xml:space="preserve">No issues relating to AIMS </w:t>
      </w:r>
      <w:proofErr w:type="gramStart"/>
      <w:r w:rsidRPr="00BA0038">
        <w:rPr>
          <w:szCs w:val="20"/>
        </w:rPr>
        <w:t>were referred</w:t>
      </w:r>
      <w:proofErr w:type="gramEnd"/>
      <w:r w:rsidRPr="00BA0038">
        <w:rPr>
          <w:szCs w:val="20"/>
        </w:rPr>
        <w:t xml:space="preserve"> to the Commonwealth Ombudsman during the </w:t>
      </w:r>
      <w:r w:rsidR="007B4DFB" w:rsidRPr="00BA0038">
        <w:rPr>
          <w:szCs w:val="20"/>
        </w:rPr>
        <w:t>2015–16</w:t>
      </w:r>
      <w:r w:rsidRPr="00BA0038">
        <w:rPr>
          <w:szCs w:val="20"/>
        </w:rPr>
        <w:t xml:space="preserve"> reporting period other than the annual report in respect of the 2014</w:t>
      </w:r>
      <w:r w:rsidR="004050CE" w:rsidRPr="00BA0038">
        <w:rPr>
          <w:szCs w:val="20"/>
        </w:rPr>
        <w:t>–</w:t>
      </w:r>
      <w:r w:rsidRPr="00BA0038">
        <w:rPr>
          <w:szCs w:val="20"/>
        </w:rPr>
        <w:t xml:space="preserve">15 reporting period and AIMS’ submissions to the public enquiry into the </w:t>
      </w:r>
      <w:r w:rsidRPr="008C3967">
        <w:rPr>
          <w:i/>
        </w:rPr>
        <w:t>Public Interest Disclosure Act 2013</w:t>
      </w:r>
      <w:r w:rsidRPr="00C65975">
        <w:rPr>
          <w:szCs w:val="20"/>
        </w:rPr>
        <w:t>.</w:t>
      </w:r>
    </w:p>
    <w:p w:rsidR="00122671" w:rsidRPr="00BA0038" w:rsidRDefault="00122671" w:rsidP="00580748">
      <w:pPr>
        <w:pStyle w:val="Heading50"/>
      </w:pPr>
      <w:r w:rsidRPr="00BA0038">
        <w:t>Industrial relations</w:t>
      </w:r>
    </w:p>
    <w:p w:rsidR="004F00DF" w:rsidRPr="00BA0038" w:rsidRDefault="004F00DF" w:rsidP="004F00DF">
      <w:pPr>
        <w:rPr>
          <w:szCs w:val="20"/>
        </w:rPr>
      </w:pPr>
      <w:bookmarkStart w:id="631" w:name="_Toc458519438"/>
      <w:r w:rsidRPr="00BA0038">
        <w:rPr>
          <w:szCs w:val="20"/>
        </w:rPr>
        <w:t>No significant industrial relations issues arose during the reporting period other than the negotiation of AIMS’ Enterprise Agreement 2015</w:t>
      </w:r>
      <w:r w:rsidR="002D3AC3" w:rsidRPr="00BA0038">
        <w:rPr>
          <w:szCs w:val="20"/>
        </w:rPr>
        <w:t>–</w:t>
      </w:r>
      <w:r w:rsidRPr="00BA0038">
        <w:rPr>
          <w:szCs w:val="20"/>
        </w:rPr>
        <w:t>18.</w:t>
      </w:r>
    </w:p>
    <w:p w:rsidR="00122671" w:rsidRPr="00BA0038" w:rsidRDefault="00122671" w:rsidP="00580748">
      <w:pPr>
        <w:pStyle w:val="Heading50"/>
      </w:pPr>
      <w:r w:rsidRPr="00BA0038">
        <w:t>Customer service charter</w:t>
      </w:r>
      <w:bookmarkEnd w:id="631"/>
      <w:r w:rsidR="007C6C02" w:rsidRPr="00BA6B60">
        <w:fldChar w:fldCharType="begin"/>
      </w:r>
      <w:r w:rsidR="007C6C02" w:rsidRPr="00BA0038">
        <w:instrText xml:space="preserve"> XE "</w:instrText>
      </w:r>
      <w:r w:rsidR="007C6C02" w:rsidRPr="00BA0038">
        <w:rPr>
          <w:noProof/>
        </w:rPr>
        <w:instrText>Customer service charter</w:instrText>
      </w:r>
      <w:r w:rsidR="007C6C02" w:rsidRPr="00BA0038">
        <w:instrText xml:space="preserve">" </w:instrText>
      </w:r>
      <w:r w:rsidR="007C6C02" w:rsidRPr="00BA6B60">
        <w:fldChar w:fldCharType="end"/>
      </w:r>
    </w:p>
    <w:p w:rsidR="00122671" w:rsidRPr="00C65975" w:rsidRDefault="00122671" w:rsidP="002F2BF4">
      <w:pPr>
        <w:rPr>
          <w:szCs w:val="20"/>
          <w:u w:val="single"/>
        </w:rPr>
      </w:pPr>
      <w:proofErr w:type="gramStart"/>
      <w:r w:rsidRPr="00BA0038">
        <w:rPr>
          <w:szCs w:val="20"/>
        </w:rPr>
        <w:t>AIMS has</w:t>
      </w:r>
      <w:proofErr w:type="gramEnd"/>
      <w:r w:rsidRPr="00BA0038">
        <w:rPr>
          <w:szCs w:val="20"/>
        </w:rPr>
        <w:t xml:space="preserve"> a formal service charter for dealing with clients, a copy of which is posted on the website. AIMS welcomes feedback on how well it is delivering services against the standards set in this charter. Both the charter and details about how to provide feedback </w:t>
      </w:r>
      <w:proofErr w:type="gramStart"/>
      <w:r w:rsidRPr="00BA0038">
        <w:rPr>
          <w:szCs w:val="20"/>
        </w:rPr>
        <w:t>may be found</w:t>
      </w:r>
      <w:proofErr w:type="gramEnd"/>
      <w:r w:rsidRPr="00BA0038">
        <w:rPr>
          <w:szCs w:val="20"/>
        </w:rPr>
        <w:t xml:space="preserve"> at </w:t>
      </w:r>
      <w:hyperlink r:id="rId68" w:tooltip="Link to AIMS service charter document" w:history="1">
        <w:r w:rsidRPr="00190904">
          <w:rPr>
            <w:rStyle w:val="Hyperlink"/>
          </w:rPr>
          <w:t>www.aims.gov.au/docs/about/corporate/service-charter.html</w:t>
        </w:r>
      </w:hyperlink>
      <w:r w:rsidRPr="00BA0038">
        <w:t>.</w:t>
      </w:r>
    </w:p>
    <w:p w:rsidR="004F00DF" w:rsidRPr="00BA0038" w:rsidRDefault="004F00DF" w:rsidP="00580748">
      <w:pPr>
        <w:pStyle w:val="Heading50"/>
      </w:pPr>
      <w:bookmarkStart w:id="632" w:name="_Toc458519439"/>
      <w:r w:rsidRPr="00BA0038">
        <w:t xml:space="preserve">Parliamentary </w:t>
      </w:r>
      <w:r w:rsidR="004050CE" w:rsidRPr="00BA0038">
        <w:t>c</w:t>
      </w:r>
      <w:r w:rsidRPr="00BA0038">
        <w:t>ommittees</w:t>
      </w:r>
    </w:p>
    <w:p w:rsidR="004F00DF" w:rsidRPr="00BA0038" w:rsidRDefault="004F00DF" w:rsidP="00580748">
      <w:pPr>
        <w:rPr>
          <w:b/>
          <w:bCs/>
        </w:rPr>
      </w:pPr>
      <w:proofErr w:type="gramStart"/>
      <w:r w:rsidRPr="00BA0038">
        <w:t>No reports were produced on the operations of AIMS by a parliamentary committee</w:t>
      </w:r>
      <w:proofErr w:type="gramEnd"/>
      <w:r w:rsidRPr="00BA0038">
        <w:t xml:space="preserve"> during </w:t>
      </w:r>
      <w:r w:rsidR="007B4DFB" w:rsidRPr="00BA0038">
        <w:t>2015–16</w:t>
      </w:r>
      <w:r w:rsidRPr="00BA0038">
        <w:t>.</w:t>
      </w:r>
    </w:p>
    <w:p w:rsidR="00122671" w:rsidRPr="00BA0038" w:rsidRDefault="00122671" w:rsidP="00580748">
      <w:pPr>
        <w:pStyle w:val="Heading50"/>
      </w:pPr>
      <w:r w:rsidRPr="00BA0038">
        <w:t xml:space="preserve">Privacy </w:t>
      </w:r>
      <w:bookmarkEnd w:id="632"/>
      <w:r w:rsidR="004050CE" w:rsidRPr="00BA0038">
        <w:t>Act 1988</w:t>
      </w:r>
    </w:p>
    <w:p w:rsidR="004F00DF" w:rsidRPr="00BA0038" w:rsidRDefault="004F00DF" w:rsidP="004F00DF">
      <w:r w:rsidRPr="00BA0038">
        <w:t xml:space="preserve">To ensure the proper management, administration and safety of its officers, employees, visitors, volunteers and contractors, AIMS is required to collect personal, and occasionally sensitive, information. </w:t>
      </w:r>
      <w:proofErr w:type="gramStart"/>
      <w:r w:rsidRPr="00BA0038">
        <w:t>AIMS is</w:t>
      </w:r>
      <w:proofErr w:type="gramEnd"/>
      <w:r w:rsidRPr="00BA0038">
        <w:t xml:space="preserve"> committed to the Australian Privacy Principles contained within the </w:t>
      </w:r>
      <w:r w:rsidR="004050CE" w:rsidRPr="00BA0038">
        <w:rPr>
          <w:i/>
        </w:rPr>
        <w:t>Privacy Act 1988</w:t>
      </w:r>
      <w:r w:rsidRPr="00BA0038">
        <w:t xml:space="preserve"> and has formal processes to manage privacy, as detailed in the AIMS Privacy Policy and Procedures. AIMS has a Privacy Officer (</w:t>
      </w:r>
      <w:hyperlink r:id="rId69" w:history="1">
        <w:r w:rsidRPr="00190904">
          <w:rPr>
            <w:rStyle w:val="Hyperlink"/>
          </w:rPr>
          <w:t>p</w:t>
        </w:r>
        <w:r w:rsidRPr="00BA0038">
          <w:rPr>
            <w:rStyle w:val="Hyperlink"/>
          </w:rPr>
          <w:t>rivacy@aims.gov.au</w:t>
        </w:r>
      </w:hyperlink>
      <w:r w:rsidRPr="00BA0038">
        <w:t xml:space="preserve">) who is responsible for ensuring that AIMS’ Privacy </w:t>
      </w:r>
      <w:r w:rsidRPr="00C65975">
        <w:t>Policy and Procedures are adhered to and comply with all applicabl</w:t>
      </w:r>
      <w:r w:rsidRPr="00BA0038">
        <w:t>e statutory requirements.</w:t>
      </w:r>
    </w:p>
    <w:p w:rsidR="00122671" w:rsidRPr="00BA0038" w:rsidRDefault="004050CE" w:rsidP="00580748">
      <w:pPr>
        <w:pStyle w:val="Heading50"/>
      </w:pPr>
      <w:r w:rsidRPr="00BA0038">
        <w:t xml:space="preserve">Freedom of information </w:t>
      </w:r>
      <w:r w:rsidR="00122671" w:rsidRPr="00BA0038">
        <w:t>requests, reviews, decisions and statements</w:t>
      </w:r>
    </w:p>
    <w:p w:rsidR="004F00DF" w:rsidRPr="00BA0038" w:rsidRDefault="004F00DF" w:rsidP="004F00DF">
      <w:pPr>
        <w:rPr>
          <w:szCs w:val="20"/>
        </w:rPr>
      </w:pPr>
      <w:bookmarkStart w:id="633" w:name="_Toc401846487"/>
      <w:r w:rsidRPr="00BA0038">
        <w:rPr>
          <w:szCs w:val="20"/>
        </w:rPr>
        <w:t xml:space="preserve">Two requests for documents under the provisions of the </w:t>
      </w:r>
      <w:r w:rsidRPr="00BA0038">
        <w:rPr>
          <w:i/>
        </w:rPr>
        <w:t>Freedom of Information</w:t>
      </w:r>
      <w:r w:rsidRPr="00BA0038">
        <w:rPr>
          <w:i/>
        </w:rPr>
        <w:fldChar w:fldCharType="begin"/>
      </w:r>
      <w:r w:rsidRPr="00BA0038">
        <w:rPr>
          <w:i/>
        </w:rPr>
        <w:instrText xml:space="preserve"> XE "Freedom of Inf</w:instrText>
      </w:r>
      <w:r w:rsidRPr="00C65975">
        <w:rPr>
          <w:i/>
        </w:rPr>
        <w:instrText xml:space="preserve">ormation" </w:instrText>
      </w:r>
      <w:r w:rsidRPr="00BA0038">
        <w:rPr>
          <w:i/>
        </w:rPr>
        <w:fldChar w:fldCharType="end"/>
      </w:r>
      <w:r w:rsidRPr="00BA0038">
        <w:rPr>
          <w:i/>
        </w:rPr>
        <w:t xml:space="preserve"> Act 1982</w:t>
      </w:r>
      <w:r w:rsidRPr="00C65975">
        <w:t xml:space="preserve"> </w:t>
      </w:r>
      <w:r w:rsidRPr="00BA0038">
        <w:rPr>
          <w:szCs w:val="20"/>
        </w:rPr>
        <w:t xml:space="preserve">(FOI Act) were received by AIMS during </w:t>
      </w:r>
      <w:r w:rsidR="007B4DFB" w:rsidRPr="00BA0038">
        <w:rPr>
          <w:szCs w:val="20"/>
        </w:rPr>
        <w:t>2015–16</w:t>
      </w:r>
      <w:r w:rsidR="004278B4">
        <w:rPr>
          <w:szCs w:val="20"/>
        </w:rPr>
        <w:t>,</w:t>
      </w:r>
      <w:r w:rsidR="004050CE" w:rsidRPr="00C65975">
        <w:rPr>
          <w:szCs w:val="20"/>
        </w:rPr>
        <w:t xml:space="preserve"> and both were</w:t>
      </w:r>
      <w:r w:rsidRPr="00BA0038">
        <w:rPr>
          <w:szCs w:val="20"/>
        </w:rPr>
        <w:t xml:space="preserve"> duly complied with.</w:t>
      </w:r>
    </w:p>
    <w:p w:rsidR="004F00DF" w:rsidRPr="00C65975" w:rsidRDefault="004F00DF" w:rsidP="004F00DF">
      <w:r w:rsidRPr="00BA0038">
        <w:t>In addition</w:t>
      </w:r>
      <w:r w:rsidR="004278B4">
        <w:t>,</w:t>
      </w:r>
      <w:r w:rsidRPr="00C65975">
        <w:t xml:space="preserve"> </w:t>
      </w:r>
      <w:r w:rsidRPr="00BA0038">
        <w:t xml:space="preserve">no applications </w:t>
      </w:r>
      <w:proofErr w:type="gramStart"/>
      <w:r w:rsidRPr="00BA0038">
        <w:t>were received</w:t>
      </w:r>
      <w:proofErr w:type="gramEnd"/>
      <w:r w:rsidR="004278B4" w:rsidRPr="004278B4">
        <w:t xml:space="preserve"> </w:t>
      </w:r>
      <w:r w:rsidR="004278B4" w:rsidRPr="00B660CE">
        <w:t>during 2015–16</w:t>
      </w:r>
      <w:r w:rsidRPr="00C65975">
        <w:t>:</w:t>
      </w:r>
    </w:p>
    <w:p w:rsidR="004F00DF" w:rsidRPr="00BA0038" w:rsidRDefault="004F00DF" w:rsidP="008C3967">
      <w:pPr>
        <w:pStyle w:val="ListBullet"/>
      </w:pPr>
      <w:r w:rsidRPr="00BA0038">
        <w:t>for internal review</w:t>
      </w:r>
      <w:r w:rsidRPr="00C65975">
        <w:fldChar w:fldCharType="begin"/>
      </w:r>
      <w:r w:rsidRPr="00C65975">
        <w:instrText xml:space="preserve"> XE "Review" </w:instrText>
      </w:r>
      <w:r w:rsidRPr="00C65975">
        <w:fldChar w:fldCharType="end"/>
      </w:r>
      <w:r w:rsidRPr="00C65975">
        <w:t xml:space="preserve"> of d</w:t>
      </w:r>
      <w:r w:rsidR="00407FDE" w:rsidRPr="00BA0038">
        <w:t>ecisions made under the FOI Act</w:t>
      </w:r>
    </w:p>
    <w:p w:rsidR="004F00DF" w:rsidRPr="00BA0038" w:rsidRDefault="004F00DF" w:rsidP="008C3967">
      <w:pPr>
        <w:pStyle w:val="ListBullet"/>
      </w:pPr>
      <w:r w:rsidRPr="00BA0038">
        <w:t>for external review</w:t>
      </w:r>
      <w:r w:rsidRPr="00C65975">
        <w:fldChar w:fldCharType="begin"/>
      </w:r>
      <w:r w:rsidRPr="00C65975">
        <w:instrText xml:space="preserve"> XE "Review" </w:instrText>
      </w:r>
      <w:r w:rsidRPr="00C65975">
        <w:fldChar w:fldCharType="end"/>
      </w:r>
      <w:r w:rsidRPr="00C65975">
        <w:t xml:space="preserve"> by the Administrative Appeals Tribunal </w:t>
      </w:r>
      <w:r w:rsidRPr="00BA0038">
        <w:t>of decis</w:t>
      </w:r>
      <w:r w:rsidR="00407FDE" w:rsidRPr="00BA0038">
        <w:t>ions made under the FOI Act</w:t>
      </w:r>
    </w:p>
    <w:p w:rsidR="004F00DF" w:rsidRPr="00BA0038" w:rsidRDefault="004F00DF" w:rsidP="008C3967">
      <w:pPr>
        <w:pStyle w:val="ListBullet"/>
      </w:pPr>
      <w:proofErr w:type="gramStart"/>
      <w:r w:rsidRPr="00BA0038">
        <w:t>to</w:t>
      </w:r>
      <w:proofErr w:type="gramEnd"/>
      <w:r w:rsidRPr="00BA0038">
        <w:t xml:space="preserve"> amend any records under the FOI Act.</w:t>
      </w:r>
    </w:p>
    <w:p w:rsidR="00104F08" w:rsidRPr="00BA0038" w:rsidRDefault="00104F08" w:rsidP="00580748">
      <w:pPr>
        <w:pStyle w:val="Heading50"/>
      </w:pPr>
      <w:bookmarkStart w:id="634" w:name="FOI_operations"/>
      <w:r w:rsidRPr="00BA0038">
        <w:t>FOI operations</w:t>
      </w:r>
      <w:bookmarkEnd w:id="634"/>
    </w:p>
    <w:p w:rsidR="00E03173" w:rsidRPr="00BA0038" w:rsidRDefault="00407FDE" w:rsidP="00407FDE">
      <w:pPr>
        <w:rPr>
          <w:i/>
          <w:sz w:val="23"/>
          <w:szCs w:val="23"/>
        </w:rPr>
      </w:pPr>
      <w:bookmarkStart w:id="635" w:name="_Toc401846488"/>
      <w:bookmarkEnd w:id="633"/>
      <w:r w:rsidRPr="00BA0038">
        <w:rPr>
          <w:szCs w:val="20"/>
        </w:rPr>
        <w:t>Agencies subject to the FOI Act are required to make information available to the public as part of the Information Publication Scheme</w:t>
      </w:r>
      <w:r w:rsidRPr="00BA0038">
        <w:rPr>
          <w:szCs w:val="20"/>
        </w:rPr>
        <w:fldChar w:fldCharType="begin"/>
      </w:r>
      <w:r w:rsidRPr="00BA0038">
        <w:instrText xml:space="preserve"> XE "</w:instrText>
      </w:r>
      <w:r w:rsidRPr="00C65975">
        <w:rPr>
          <w:szCs w:val="20"/>
        </w:rPr>
        <w:instrText>Information Publication S</w:instrText>
      </w:r>
      <w:r w:rsidRPr="00BA0038">
        <w:rPr>
          <w:szCs w:val="20"/>
        </w:rPr>
        <w:instrText>cheme</w:instrText>
      </w:r>
      <w:r w:rsidRPr="00BA0038">
        <w:instrText xml:space="preserve"> (IPS)" </w:instrText>
      </w:r>
      <w:r w:rsidRPr="00BA0038">
        <w:rPr>
          <w:szCs w:val="20"/>
        </w:rPr>
        <w:fldChar w:fldCharType="end"/>
      </w:r>
      <w:r w:rsidRPr="00BA0038">
        <w:rPr>
          <w:szCs w:val="20"/>
        </w:rPr>
        <w:t xml:space="preserve"> (IPS). This requirement is in Part II of the FOI Act and has replaced the former requirement to publish </w:t>
      </w:r>
      <w:proofErr w:type="gramStart"/>
      <w:r w:rsidRPr="00BA0038">
        <w:rPr>
          <w:szCs w:val="20"/>
        </w:rPr>
        <w:t>a</w:t>
      </w:r>
      <w:proofErr w:type="gramEnd"/>
      <w:r w:rsidRPr="00BA0038">
        <w:rPr>
          <w:szCs w:val="20"/>
        </w:rPr>
        <w:t xml:space="preserve"> </w:t>
      </w:r>
      <w:r w:rsidR="00756D0B" w:rsidRPr="00BA0038">
        <w:rPr>
          <w:szCs w:val="20"/>
        </w:rPr>
        <w:t>s</w:t>
      </w:r>
      <w:r w:rsidR="004278B4">
        <w:rPr>
          <w:szCs w:val="20"/>
        </w:rPr>
        <w:t xml:space="preserve">. </w:t>
      </w:r>
      <w:r w:rsidRPr="00C65975">
        <w:rPr>
          <w:szCs w:val="20"/>
        </w:rPr>
        <w:t xml:space="preserve">8 </w:t>
      </w:r>
      <w:r w:rsidR="004278B4">
        <w:rPr>
          <w:szCs w:val="20"/>
        </w:rPr>
        <w:t>s</w:t>
      </w:r>
      <w:r w:rsidR="004278B4" w:rsidRPr="00C65975">
        <w:rPr>
          <w:szCs w:val="20"/>
        </w:rPr>
        <w:t xml:space="preserve">tatement </w:t>
      </w:r>
      <w:r w:rsidRPr="00BA0038">
        <w:rPr>
          <w:szCs w:val="20"/>
        </w:rPr>
        <w:t>in the annual report.</w:t>
      </w:r>
      <w:r w:rsidR="00E03173" w:rsidRPr="00BA0038">
        <w:rPr>
          <w:i/>
          <w:kern w:val="2"/>
        </w:rPr>
        <w:t xml:space="preserve"> </w:t>
      </w:r>
      <w:r w:rsidR="00E03173" w:rsidRPr="00BA0038">
        <w:rPr>
          <w:szCs w:val="20"/>
        </w:rPr>
        <w:t>Each agency must display on its website a plan showing what information it publishes in accordance with the IPS requirements.</w:t>
      </w:r>
    </w:p>
    <w:p w:rsidR="00407FDE" w:rsidRPr="00BA0038" w:rsidRDefault="00407FDE" w:rsidP="00407FDE">
      <w:pPr>
        <w:rPr>
          <w:szCs w:val="20"/>
        </w:rPr>
      </w:pPr>
      <w:r w:rsidRPr="00BA0038">
        <w:rPr>
          <w:szCs w:val="20"/>
        </w:rPr>
        <w:t>The documents listed in AIMS’ IPS Agency Plan are generally freely available to any person requesting them. The availability of other information is subject to assessment which is made on a case-by-case basis in accordance with the relevant provisions in the FOI Act</w:t>
      </w:r>
      <w:r w:rsidR="004278B4">
        <w:rPr>
          <w:szCs w:val="20"/>
        </w:rPr>
        <w:t>,</w:t>
      </w:r>
      <w:r w:rsidRPr="00C65975">
        <w:rPr>
          <w:szCs w:val="20"/>
        </w:rPr>
        <w:t xml:space="preserve"> as supplemented and explained in the relevant </w:t>
      </w:r>
      <w:r w:rsidR="004278B4">
        <w:rPr>
          <w:szCs w:val="20"/>
        </w:rPr>
        <w:t>f</w:t>
      </w:r>
      <w:r w:rsidR="004278B4" w:rsidRPr="00C65975">
        <w:rPr>
          <w:szCs w:val="20"/>
        </w:rPr>
        <w:t xml:space="preserve">act </w:t>
      </w:r>
      <w:r w:rsidR="004278B4">
        <w:rPr>
          <w:szCs w:val="20"/>
        </w:rPr>
        <w:t>s</w:t>
      </w:r>
      <w:r w:rsidR="004278B4" w:rsidRPr="00C65975">
        <w:rPr>
          <w:szCs w:val="20"/>
        </w:rPr>
        <w:t>heets</w:t>
      </w:r>
      <w:r w:rsidR="004278B4">
        <w:rPr>
          <w:szCs w:val="20"/>
        </w:rPr>
        <w:t>, g</w:t>
      </w:r>
      <w:r w:rsidRPr="00BA0038">
        <w:rPr>
          <w:szCs w:val="20"/>
        </w:rPr>
        <w:t>uidelines and other materials published on the website of the Office of the Australian Information Commissioner (</w:t>
      </w:r>
      <w:hyperlink r:id="rId70" w:tooltip="Link to the Office of the Australian Information Commissioner FOI details" w:history="1">
        <w:r w:rsidRPr="00190904">
          <w:rPr>
            <w:rStyle w:val="Hyperlink"/>
          </w:rPr>
          <w:t>www.oaic.gov.au/freedom-of-information/foi-resources/all/</w:t>
        </w:r>
      </w:hyperlink>
      <w:r w:rsidRPr="00BA0038">
        <w:rPr>
          <w:szCs w:val="20"/>
        </w:rPr>
        <w:t>). The grounds for assessment include considerations of commercial confidentiality, legal professio</w:t>
      </w:r>
      <w:r w:rsidRPr="00C65975">
        <w:rPr>
          <w:szCs w:val="20"/>
        </w:rPr>
        <w:t>nal privilege and pers</w:t>
      </w:r>
      <w:r w:rsidRPr="00BA0038">
        <w:rPr>
          <w:szCs w:val="20"/>
        </w:rPr>
        <w:t>onal privacy. The FOI Act and the above website explain these, the other unconditional exemptions and the conditional exemptions contained in the current legislation</w:t>
      </w:r>
      <w:r w:rsidRPr="00BA0038">
        <w:rPr>
          <w:szCs w:val="20"/>
        </w:rPr>
        <w:fldChar w:fldCharType="begin"/>
      </w:r>
      <w:r w:rsidRPr="00BA0038">
        <w:instrText xml:space="preserve"> XE "</w:instrText>
      </w:r>
      <w:r w:rsidRPr="00C65975">
        <w:rPr>
          <w:noProof/>
        </w:rPr>
        <w:instrText>Legislation (affecting the Institute)</w:instrText>
      </w:r>
      <w:r w:rsidRPr="00BA0038">
        <w:instrText xml:space="preserve">" </w:instrText>
      </w:r>
      <w:r w:rsidRPr="00BA0038">
        <w:rPr>
          <w:szCs w:val="20"/>
        </w:rPr>
        <w:fldChar w:fldCharType="end"/>
      </w:r>
      <w:r w:rsidRPr="00BA0038">
        <w:rPr>
          <w:szCs w:val="20"/>
        </w:rPr>
        <w:t>.</w:t>
      </w:r>
    </w:p>
    <w:p w:rsidR="00407FDE" w:rsidRPr="00BA0038" w:rsidRDefault="00407FDE" w:rsidP="00407FDE">
      <w:pPr>
        <w:rPr>
          <w:szCs w:val="20"/>
        </w:rPr>
      </w:pPr>
      <w:r w:rsidRPr="00BA0038">
        <w:rPr>
          <w:szCs w:val="20"/>
        </w:rPr>
        <w:lastRenderedPageBreak/>
        <w:t>Requests for any such</w:t>
      </w:r>
      <w:r w:rsidRPr="00C65975">
        <w:rPr>
          <w:szCs w:val="20"/>
        </w:rPr>
        <w:t xml:space="preserve"> information from AIMS</w:t>
      </w:r>
      <w:r w:rsidRPr="00BA0038">
        <w:rPr>
          <w:szCs w:val="20"/>
        </w:rPr>
        <w:t xml:space="preserve"> must be made in writing, addressed to the relevant person, and must contain the information set out under ‘How do I make an FOI request?’ in FOI Fact Sheet 6 </w:t>
      </w:r>
      <w:r w:rsidRPr="00BA0038">
        <w:rPr>
          <w:i/>
          <w:szCs w:val="20"/>
        </w:rPr>
        <w:t>Freedom of information—How to apply</w:t>
      </w:r>
      <w:r w:rsidRPr="00BA0038">
        <w:rPr>
          <w:szCs w:val="20"/>
        </w:rPr>
        <w:t xml:space="preserve"> on the above website. The request </w:t>
      </w:r>
      <w:proofErr w:type="gramStart"/>
      <w:r w:rsidRPr="00BA0038">
        <w:rPr>
          <w:szCs w:val="20"/>
        </w:rPr>
        <w:t>should be addressed</w:t>
      </w:r>
      <w:proofErr w:type="gramEnd"/>
      <w:r w:rsidRPr="00BA0038">
        <w:rPr>
          <w:szCs w:val="20"/>
        </w:rPr>
        <w:t xml:space="preserve"> to the FOI</w:t>
      </w:r>
      <w:r w:rsidRPr="00BA6B60">
        <w:rPr>
          <w:szCs w:val="20"/>
        </w:rPr>
        <w:fldChar w:fldCharType="begin"/>
      </w:r>
      <w:r w:rsidRPr="00BA0038">
        <w:instrText xml:space="preserve"> XE "Freedom of Information" </w:instrText>
      </w:r>
      <w:r w:rsidRPr="00BA6B60">
        <w:rPr>
          <w:szCs w:val="20"/>
        </w:rPr>
        <w:fldChar w:fldCharType="end"/>
      </w:r>
      <w:r w:rsidRPr="00BA0038">
        <w:rPr>
          <w:szCs w:val="20"/>
        </w:rPr>
        <w:t xml:space="preserve"> Officer at the address </w:t>
      </w:r>
      <w:r w:rsidR="004278B4">
        <w:rPr>
          <w:szCs w:val="20"/>
        </w:rPr>
        <w:t>given</w:t>
      </w:r>
      <w:r w:rsidR="004278B4" w:rsidRPr="00C65975">
        <w:rPr>
          <w:szCs w:val="20"/>
        </w:rPr>
        <w:t xml:space="preserve"> </w:t>
      </w:r>
      <w:r w:rsidRPr="00BA0038">
        <w:rPr>
          <w:szCs w:val="20"/>
        </w:rPr>
        <w:t>below. There is no fee payable for the request. However, fees and charges may apply and if they do</w:t>
      </w:r>
      <w:r w:rsidR="00FA14D2">
        <w:rPr>
          <w:szCs w:val="20"/>
        </w:rPr>
        <w:t>,</w:t>
      </w:r>
      <w:r w:rsidRPr="00BA0038">
        <w:rPr>
          <w:szCs w:val="20"/>
        </w:rPr>
        <w:t xml:space="preserve"> will be set in accordance with Part 4 of the FOI </w:t>
      </w:r>
      <w:proofErr w:type="gramStart"/>
      <w:r w:rsidRPr="00BA0038">
        <w:rPr>
          <w:szCs w:val="20"/>
        </w:rPr>
        <w:t>Guidelines which</w:t>
      </w:r>
      <w:proofErr w:type="gramEnd"/>
      <w:r w:rsidRPr="00BA0038">
        <w:rPr>
          <w:szCs w:val="20"/>
        </w:rPr>
        <w:t xml:space="preserve"> are available from the FOI website.</w:t>
      </w:r>
    </w:p>
    <w:p w:rsidR="00407FDE" w:rsidRPr="00BA0038" w:rsidRDefault="00407FDE" w:rsidP="00407FDE">
      <w:pPr>
        <w:pStyle w:val="Heading50"/>
      </w:pPr>
      <w:r w:rsidRPr="00BA0038">
        <w:t xml:space="preserve">Information </w:t>
      </w:r>
      <w:r w:rsidR="0002677A" w:rsidRPr="00BA0038">
        <w:t>p</w:t>
      </w:r>
      <w:r w:rsidRPr="00BA0038">
        <w:t xml:space="preserve">ublication </w:t>
      </w:r>
      <w:r w:rsidR="0002677A" w:rsidRPr="00BA0038">
        <w:t>s</w:t>
      </w:r>
      <w:r w:rsidRPr="00BA0038">
        <w:t>cheme</w:t>
      </w:r>
      <w:r w:rsidRPr="00BA6B60">
        <w:fldChar w:fldCharType="begin"/>
      </w:r>
      <w:r w:rsidRPr="00BA0038">
        <w:instrText xml:space="preserve"> XE "Information Publication Scheme (IPS)" </w:instrText>
      </w:r>
      <w:r w:rsidRPr="00BA6B60">
        <w:fldChar w:fldCharType="end"/>
      </w:r>
    </w:p>
    <w:p w:rsidR="00407FDE" w:rsidRPr="00BA0038" w:rsidRDefault="00407FDE" w:rsidP="00407FDE">
      <w:pPr>
        <w:rPr>
          <w:szCs w:val="20"/>
        </w:rPr>
      </w:pPr>
      <w:proofErr w:type="gramStart"/>
      <w:r w:rsidRPr="00BA0038">
        <w:rPr>
          <w:szCs w:val="20"/>
        </w:rPr>
        <w:t>AIMS continues</w:t>
      </w:r>
      <w:proofErr w:type="gramEnd"/>
      <w:r w:rsidRPr="00BA0038">
        <w:rPr>
          <w:szCs w:val="20"/>
        </w:rPr>
        <w:t xml:space="preserve"> to undertake actions consistent with compliance requirements under the IPS</w:t>
      </w:r>
      <w:r w:rsidRPr="00BA6B60">
        <w:rPr>
          <w:szCs w:val="20"/>
        </w:rPr>
        <w:fldChar w:fldCharType="begin"/>
      </w:r>
      <w:r w:rsidRPr="00BA0038">
        <w:instrText xml:space="preserve"> XE "</w:instrText>
      </w:r>
      <w:r w:rsidRPr="00BA0038">
        <w:rPr>
          <w:szCs w:val="20"/>
        </w:rPr>
        <w:instrText>Information Publication Scheme</w:instrText>
      </w:r>
      <w:r w:rsidRPr="00BA0038">
        <w:instrText xml:space="preserve"> (IPS)" </w:instrText>
      </w:r>
      <w:r w:rsidRPr="00BA6B60">
        <w:rPr>
          <w:szCs w:val="20"/>
        </w:rPr>
        <w:fldChar w:fldCharType="end"/>
      </w:r>
      <w:r w:rsidRPr="00BA0038">
        <w:rPr>
          <w:szCs w:val="20"/>
        </w:rPr>
        <w:t xml:space="preserve"> introduced in May 2011 pursuant to the relevant provisions in the FOI Act. The IPS encourages governments and government agencies to provide open, accountable and transparent information in formats that are easy to understand and freely accessible</w:t>
      </w:r>
      <w:r w:rsidRPr="00BA0038">
        <w:t>.</w:t>
      </w:r>
    </w:p>
    <w:p w:rsidR="00407FDE" w:rsidRPr="00BA0038" w:rsidRDefault="00407FDE" w:rsidP="00407FDE">
      <w:pPr>
        <w:pStyle w:val="Heading50"/>
      </w:pPr>
      <w:r w:rsidRPr="00BA0038">
        <w:t>Contact</w:t>
      </w:r>
    </w:p>
    <w:p w:rsidR="00407FDE" w:rsidRPr="00BA0038" w:rsidRDefault="00407FDE" w:rsidP="00407FDE">
      <w:pPr>
        <w:rPr>
          <w:szCs w:val="20"/>
        </w:rPr>
      </w:pPr>
      <w:r w:rsidRPr="00BA0038">
        <w:rPr>
          <w:szCs w:val="20"/>
        </w:rPr>
        <w:t xml:space="preserve">All enquiries and requests for information, or concerning access to documents or any other matters relating to FOI, </w:t>
      </w:r>
      <w:proofErr w:type="gramStart"/>
      <w:r w:rsidRPr="00BA0038">
        <w:rPr>
          <w:szCs w:val="20"/>
        </w:rPr>
        <w:t>should be directed</w:t>
      </w:r>
      <w:proofErr w:type="gramEnd"/>
      <w:r w:rsidRPr="00BA0038">
        <w:rPr>
          <w:szCs w:val="20"/>
        </w:rPr>
        <w:t xml:space="preserve"> to:</w:t>
      </w:r>
    </w:p>
    <w:p w:rsidR="00407FDE" w:rsidRPr="00BA0038" w:rsidRDefault="00407FDE" w:rsidP="00407FDE">
      <w:pPr>
        <w:rPr>
          <w:szCs w:val="20"/>
        </w:rPr>
      </w:pPr>
      <w:r w:rsidRPr="00BA0038">
        <w:rPr>
          <w:szCs w:val="20"/>
        </w:rPr>
        <w:t>FOI</w:t>
      </w:r>
      <w:r w:rsidRPr="00BA6B60">
        <w:rPr>
          <w:szCs w:val="20"/>
        </w:rPr>
        <w:fldChar w:fldCharType="begin"/>
      </w:r>
      <w:r w:rsidRPr="00BA0038">
        <w:instrText xml:space="preserve"> XE "Freedom of Information" </w:instrText>
      </w:r>
      <w:r w:rsidRPr="00BA6B60">
        <w:rPr>
          <w:szCs w:val="20"/>
        </w:rPr>
        <w:fldChar w:fldCharType="end"/>
      </w:r>
      <w:r w:rsidRPr="00BA0038">
        <w:rPr>
          <w:szCs w:val="20"/>
        </w:rPr>
        <w:t xml:space="preserve"> Officer</w:t>
      </w:r>
      <w:r w:rsidRPr="00BA0038">
        <w:rPr>
          <w:szCs w:val="20"/>
        </w:rPr>
        <w:br/>
        <w:t>Australian Institute of Marine Science</w:t>
      </w:r>
      <w:r w:rsidRPr="00BA0038">
        <w:rPr>
          <w:szCs w:val="20"/>
        </w:rPr>
        <w:br/>
        <w:t>PMB No 3, Townsville Mail Centre MC, Qld 4810</w:t>
      </w:r>
      <w:r w:rsidRPr="00BA0038">
        <w:rPr>
          <w:szCs w:val="20"/>
        </w:rPr>
        <w:br/>
        <w:t>Telephone: (07) 4753 4444</w:t>
      </w:r>
      <w:r w:rsidRPr="00BA0038">
        <w:rPr>
          <w:szCs w:val="20"/>
        </w:rPr>
        <w:br/>
        <w:t>Facsimile: (07) 4772 5852</w:t>
      </w:r>
      <w:r w:rsidRPr="00BA0038">
        <w:rPr>
          <w:szCs w:val="20"/>
        </w:rPr>
        <w:br/>
        <w:t xml:space="preserve">Email: </w:t>
      </w:r>
      <w:hyperlink r:id="rId71" w:history="1">
        <w:r w:rsidRPr="00BA0038">
          <w:rPr>
            <w:rStyle w:val="Hyperlink"/>
          </w:rPr>
          <w:t>privacy@aims.gov.au</w:t>
        </w:r>
      </w:hyperlink>
    </w:p>
    <w:p w:rsidR="00F16A68" w:rsidRPr="00BA6B60" w:rsidRDefault="00F16A68" w:rsidP="00467414"/>
    <w:p w:rsidR="000A3BBD" w:rsidRPr="00BA0038" w:rsidRDefault="000A3BBD" w:rsidP="003A51E3">
      <w:pPr>
        <w:pStyle w:val="Heading3"/>
      </w:pPr>
      <w:bookmarkStart w:id="636" w:name="_Toc458519440"/>
      <w:bookmarkStart w:id="637" w:name="Health_and_safety"/>
      <w:bookmarkStart w:id="638" w:name="_Toc460062706"/>
      <w:bookmarkStart w:id="639" w:name="_Toc460334554"/>
      <w:bookmarkStart w:id="640" w:name="_Toc460334655"/>
      <w:bookmarkStart w:id="641" w:name="_Toc460334806"/>
      <w:bookmarkStart w:id="642" w:name="_Toc460335102"/>
      <w:bookmarkStart w:id="643" w:name="_Toc460335758"/>
      <w:bookmarkStart w:id="644" w:name="_Toc460336827"/>
      <w:bookmarkStart w:id="645" w:name="_Toc460336941"/>
      <w:bookmarkStart w:id="646" w:name="_Toc460337056"/>
      <w:bookmarkStart w:id="647" w:name="_Toc460337217"/>
      <w:bookmarkStart w:id="648" w:name="_Toc460421063"/>
      <w:bookmarkStart w:id="649" w:name="_Toc461100037"/>
      <w:bookmarkStart w:id="650" w:name="_Toc461099962"/>
      <w:bookmarkStart w:id="651" w:name="_Toc462147408"/>
      <w:r w:rsidRPr="00BA0038">
        <w:t>Health and safety</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rsidR="00407FDE" w:rsidRPr="00BA0038" w:rsidRDefault="00407FDE" w:rsidP="00407FDE">
      <w:pPr>
        <w:rPr>
          <w:szCs w:val="20"/>
        </w:rPr>
      </w:pPr>
      <w:proofErr w:type="gramStart"/>
      <w:r w:rsidRPr="00BA0038">
        <w:rPr>
          <w:szCs w:val="20"/>
        </w:rPr>
        <w:t xml:space="preserve">AIMS understands its responsibilities under Part 2 of the </w:t>
      </w:r>
      <w:r w:rsidRPr="00BA0038">
        <w:rPr>
          <w:i/>
        </w:rPr>
        <w:t>Work, Health and Safety Act</w:t>
      </w:r>
      <w:r w:rsidRPr="00BA6B60">
        <w:rPr>
          <w:i/>
        </w:rPr>
        <w:fldChar w:fldCharType="begin"/>
      </w:r>
      <w:r w:rsidRPr="00BA0038">
        <w:instrText xml:space="preserve"> XE "</w:instrText>
      </w:r>
      <w:r w:rsidRPr="00BA0038">
        <w:rPr>
          <w:i/>
        </w:rPr>
        <w:instrText>Work, Health and Safety Act 2011</w:instrText>
      </w:r>
      <w:r w:rsidRPr="00BA0038">
        <w:instrText xml:space="preserve">" </w:instrText>
      </w:r>
      <w:r w:rsidRPr="00BA6B60">
        <w:rPr>
          <w:i/>
        </w:rPr>
        <w:fldChar w:fldCharType="end"/>
      </w:r>
      <w:r w:rsidRPr="00BA0038">
        <w:rPr>
          <w:i/>
        </w:rPr>
        <w:t xml:space="preserve"> 2011</w:t>
      </w:r>
      <w:r w:rsidRPr="00BA0038">
        <w:t xml:space="preserve">, </w:t>
      </w:r>
      <w:r w:rsidRPr="00BA0038">
        <w:rPr>
          <w:szCs w:val="20"/>
        </w:rPr>
        <w:t>and is committed to complying with work health and safety</w:t>
      </w:r>
      <w:r w:rsidRPr="00BA6B60">
        <w:rPr>
          <w:szCs w:val="20"/>
        </w:rPr>
        <w:fldChar w:fldCharType="begin"/>
      </w:r>
      <w:r w:rsidRPr="00BA0038">
        <w:instrText xml:space="preserve"> XE "Health and Safety" </w:instrText>
      </w:r>
      <w:r w:rsidRPr="00BA6B60">
        <w:rPr>
          <w:szCs w:val="20"/>
        </w:rPr>
        <w:fldChar w:fldCharType="end"/>
      </w:r>
      <w:r w:rsidRPr="00BA0038">
        <w:rPr>
          <w:szCs w:val="20"/>
        </w:rPr>
        <w:t xml:space="preserve"> legislation</w:t>
      </w:r>
      <w:r w:rsidRPr="00BA6B60">
        <w:rPr>
          <w:szCs w:val="20"/>
        </w:rPr>
        <w:fldChar w:fldCharType="begin"/>
      </w:r>
      <w:r w:rsidRPr="00BA0038">
        <w:instrText xml:space="preserve"> XE "</w:instrText>
      </w:r>
      <w:r w:rsidRPr="00BA0038">
        <w:rPr>
          <w:noProof/>
        </w:rPr>
        <w:instrText>Legislation (affecting the Institute)</w:instrText>
      </w:r>
      <w:r w:rsidRPr="00BA0038">
        <w:instrText xml:space="preserve">" </w:instrText>
      </w:r>
      <w:r w:rsidRPr="00BA6B60">
        <w:rPr>
          <w:szCs w:val="20"/>
        </w:rPr>
        <w:fldChar w:fldCharType="end"/>
      </w:r>
      <w:r w:rsidRPr="00BA0038">
        <w:rPr>
          <w:szCs w:val="20"/>
        </w:rPr>
        <w:t xml:space="preserve"> and standards of best practice (Australian Standards and </w:t>
      </w:r>
      <w:r w:rsidR="00011A25">
        <w:rPr>
          <w:szCs w:val="20"/>
        </w:rPr>
        <w:t>n</w:t>
      </w:r>
      <w:r w:rsidR="00011A25" w:rsidRPr="00C65975">
        <w:rPr>
          <w:szCs w:val="20"/>
        </w:rPr>
        <w:t xml:space="preserve">ational </w:t>
      </w:r>
      <w:r w:rsidRPr="00BA0038">
        <w:rPr>
          <w:szCs w:val="20"/>
        </w:rPr>
        <w:t xml:space="preserve">and other relevant </w:t>
      </w:r>
      <w:r w:rsidR="00011A25">
        <w:rPr>
          <w:szCs w:val="20"/>
        </w:rPr>
        <w:t>c</w:t>
      </w:r>
      <w:r w:rsidR="00011A25" w:rsidRPr="00C65975">
        <w:rPr>
          <w:szCs w:val="20"/>
        </w:rPr>
        <w:t xml:space="preserve">odes </w:t>
      </w:r>
      <w:r w:rsidRPr="00BA0038">
        <w:rPr>
          <w:szCs w:val="20"/>
        </w:rPr>
        <w:t xml:space="preserve">of </w:t>
      </w:r>
      <w:r w:rsidR="00011A25">
        <w:rPr>
          <w:szCs w:val="20"/>
        </w:rPr>
        <w:t>p</w:t>
      </w:r>
      <w:r w:rsidR="00011A25" w:rsidRPr="00C65975">
        <w:rPr>
          <w:szCs w:val="20"/>
        </w:rPr>
        <w:t>ractice</w:t>
      </w:r>
      <w:r w:rsidRPr="00BA0038">
        <w:rPr>
          <w:szCs w:val="20"/>
        </w:rPr>
        <w:t xml:space="preserve">) and the ongoing implementation of the </w:t>
      </w:r>
      <w:r w:rsidRPr="00BA0038">
        <w:rPr>
          <w:i/>
          <w:szCs w:val="20"/>
        </w:rPr>
        <w:t>Marine Safety (Domestic Commercial Vessel) National Law Act 2012</w:t>
      </w:r>
      <w:r w:rsidRPr="00BA0038">
        <w:rPr>
          <w:szCs w:val="20"/>
        </w:rPr>
        <w:t xml:space="preserve"> and National Standards for Commercial Vessels.</w:t>
      </w:r>
      <w:proofErr w:type="gramEnd"/>
    </w:p>
    <w:p w:rsidR="00407FDE" w:rsidRPr="00BA0038" w:rsidRDefault="00407FDE" w:rsidP="00407FDE">
      <w:pPr>
        <w:rPr>
          <w:szCs w:val="20"/>
        </w:rPr>
      </w:pPr>
      <w:r w:rsidRPr="00BA0038">
        <w:rPr>
          <w:szCs w:val="20"/>
        </w:rPr>
        <w:t>AIMS is committed to protecting the health and safety</w:t>
      </w:r>
      <w:r w:rsidRPr="00BA6B60">
        <w:rPr>
          <w:szCs w:val="20"/>
        </w:rPr>
        <w:fldChar w:fldCharType="begin"/>
      </w:r>
      <w:r w:rsidRPr="00BA0038">
        <w:instrText xml:space="preserve"> XE "Health and Safety" </w:instrText>
      </w:r>
      <w:r w:rsidRPr="00BA6B60">
        <w:rPr>
          <w:szCs w:val="20"/>
        </w:rPr>
        <w:fldChar w:fldCharType="end"/>
      </w:r>
      <w:r w:rsidRPr="00BA0038">
        <w:rPr>
          <w:szCs w:val="20"/>
        </w:rPr>
        <w:t xml:space="preserve"> of its workers and other persons against harm to their health, safety and welfare by eliminating or minimising risks arising from work. AIMS recognises the importance of providing a safe work environment, and a robust and accessible health and safety</w:t>
      </w:r>
      <w:r w:rsidRPr="00BA6B60">
        <w:rPr>
          <w:szCs w:val="20"/>
        </w:rPr>
        <w:fldChar w:fldCharType="begin"/>
      </w:r>
      <w:r w:rsidRPr="00BA0038">
        <w:instrText xml:space="preserve"> XE "Health and Safety" </w:instrText>
      </w:r>
      <w:r w:rsidRPr="00BA6B60">
        <w:rPr>
          <w:szCs w:val="20"/>
        </w:rPr>
        <w:fldChar w:fldCharType="end"/>
      </w:r>
      <w:r w:rsidRPr="00BA0038">
        <w:rPr>
          <w:szCs w:val="20"/>
        </w:rPr>
        <w:t xml:space="preserve"> management system and fostering a culture focused on awareness, open communication, safety education and supervision, risk management and safe working methods.</w:t>
      </w:r>
    </w:p>
    <w:p w:rsidR="00407FDE" w:rsidRPr="00BA0038" w:rsidRDefault="00407FDE" w:rsidP="00407FDE">
      <w:pPr>
        <w:rPr>
          <w:szCs w:val="20"/>
        </w:rPr>
      </w:pPr>
      <w:r w:rsidRPr="00BA0038">
        <w:rPr>
          <w:szCs w:val="20"/>
        </w:rPr>
        <w:t xml:space="preserve">AIMS use active communication and consultation processes to involve its workforce in safety discussions and decision-making processes. Workers </w:t>
      </w:r>
      <w:proofErr w:type="gramStart"/>
      <w:r w:rsidRPr="00BA0038">
        <w:rPr>
          <w:szCs w:val="20"/>
        </w:rPr>
        <w:t>are engaged</w:t>
      </w:r>
      <w:proofErr w:type="gramEnd"/>
      <w:r w:rsidRPr="00BA0038">
        <w:rPr>
          <w:szCs w:val="20"/>
        </w:rPr>
        <w:t xml:space="preserve"> and have input through safety meetings, targeted working groups, safety briefings, proactive hazard identification and incident reporting. AIMS workers belong to working groups represented by staff-appointed Health and Safety Representatives (HSRs) who participate in routine Safety Committee meetings, audit and inspection routines and incident reporting notifications.</w:t>
      </w:r>
    </w:p>
    <w:p w:rsidR="00407FDE" w:rsidRPr="00BA0038" w:rsidRDefault="00407FDE" w:rsidP="00407FDE">
      <w:pPr>
        <w:rPr>
          <w:szCs w:val="20"/>
        </w:rPr>
      </w:pPr>
      <w:r w:rsidRPr="00BA0038">
        <w:rPr>
          <w:szCs w:val="20"/>
        </w:rPr>
        <w:t xml:space="preserve">Hazards </w:t>
      </w:r>
      <w:proofErr w:type="gramStart"/>
      <w:r w:rsidRPr="00BA0038">
        <w:rPr>
          <w:szCs w:val="20"/>
        </w:rPr>
        <w:t>are identified</w:t>
      </w:r>
      <w:proofErr w:type="gramEnd"/>
      <w:r w:rsidRPr="00BA0038">
        <w:rPr>
          <w:szCs w:val="20"/>
        </w:rPr>
        <w:t xml:space="preserve"> and risks assessed in line with AIMS</w:t>
      </w:r>
      <w:r w:rsidR="00011A25">
        <w:rPr>
          <w:szCs w:val="20"/>
        </w:rPr>
        <w:t>’</w:t>
      </w:r>
      <w:r w:rsidRPr="00C65975">
        <w:rPr>
          <w:szCs w:val="20"/>
        </w:rPr>
        <w:t xml:space="preserve"> Risk Mana</w:t>
      </w:r>
      <w:r w:rsidRPr="00BA0038">
        <w:rPr>
          <w:szCs w:val="20"/>
        </w:rPr>
        <w:t>gement Framework and established operational risk management practices, allowing effective management of the complexities of the research work, activities and necessary supporting functions. The Institute fosters a reporting culture to ensure that all personnel feel able to delay or stop work where an unacceptable risk may be present or develop, and report hazards or incidents identified.</w:t>
      </w:r>
    </w:p>
    <w:p w:rsidR="00407FDE" w:rsidRPr="00BA0038" w:rsidRDefault="00407FDE" w:rsidP="00407FDE">
      <w:pPr>
        <w:rPr>
          <w:szCs w:val="20"/>
        </w:rPr>
      </w:pPr>
      <w:r w:rsidRPr="00BA0038">
        <w:rPr>
          <w:szCs w:val="20"/>
        </w:rPr>
        <w:t>AIMS hold that ‘safe science is good science’ and that safety is a shared value embedded in everything we do. Management is committed to understanding and managing our health and safety</w:t>
      </w:r>
      <w:r w:rsidRPr="00BA6B60">
        <w:rPr>
          <w:szCs w:val="20"/>
        </w:rPr>
        <w:fldChar w:fldCharType="begin"/>
      </w:r>
      <w:r w:rsidRPr="00BA0038">
        <w:instrText xml:space="preserve"> XE "Health and Safety" </w:instrText>
      </w:r>
      <w:r w:rsidRPr="00BA6B60">
        <w:rPr>
          <w:szCs w:val="20"/>
        </w:rPr>
        <w:fldChar w:fldCharType="end"/>
      </w:r>
      <w:r w:rsidRPr="00BA0038">
        <w:rPr>
          <w:szCs w:val="20"/>
        </w:rPr>
        <w:t xml:space="preserve"> risk profile, and dedicates significant resources towards continual improvement projects and strategies.</w:t>
      </w:r>
    </w:p>
    <w:p w:rsidR="00407FDE" w:rsidRPr="00C65975" w:rsidRDefault="00407FDE" w:rsidP="00467414">
      <w:pPr>
        <w:keepNext/>
        <w:rPr>
          <w:szCs w:val="20"/>
        </w:rPr>
      </w:pPr>
      <w:r w:rsidRPr="00BA0038">
        <w:rPr>
          <w:szCs w:val="20"/>
        </w:rPr>
        <w:lastRenderedPageBreak/>
        <w:t>AIMS</w:t>
      </w:r>
      <w:r w:rsidR="00011A25">
        <w:rPr>
          <w:szCs w:val="20"/>
        </w:rPr>
        <w:t>’</w:t>
      </w:r>
      <w:r w:rsidRPr="00C65975">
        <w:rPr>
          <w:szCs w:val="20"/>
        </w:rPr>
        <w:t xml:space="preserve"> Strategic Work Health and Safety Pillars include:</w:t>
      </w:r>
    </w:p>
    <w:p w:rsidR="00407FDE" w:rsidRPr="00BA0038" w:rsidRDefault="00407FDE" w:rsidP="00657594">
      <w:pPr>
        <w:pStyle w:val="ListParagraph"/>
        <w:numPr>
          <w:ilvl w:val="0"/>
          <w:numId w:val="26"/>
        </w:numPr>
        <w:rPr>
          <w:szCs w:val="20"/>
        </w:rPr>
      </w:pPr>
      <w:r w:rsidRPr="00BA0038">
        <w:rPr>
          <w:szCs w:val="20"/>
        </w:rPr>
        <w:t>leadership</w:t>
      </w:r>
    </w:p>
    <w:p w:rsidR="00407FDE" w:rsidRPr="00BA0038" w:rsidRDefault="00407FDE" w:rsidP="00657594">
      <w:pPr>
        <w:pStyle w:val="ListParagraph"/>
        <w:numPr>
          <w:ilvl w:val="0"/>
          <w:numId w:val="26"/>
        </w:numPr>
        <w:rPr>
          <w:szCs w:val="20"/>
        </w:rPr>
      </w:pPr>
      <w:r w:rsidRPr="00BA0038">
        <w:rPr>
          <w:szCs w:val="20"/>
        </w:rPr>
        <w:t>policy and procedure</w:t>
      </w:r>
    </w:p>
    <w:p w:rsidR="00407FDE" w:rsidRPr="00BA0038" w:rsidRDefault="00407FDE" w:rsidP="00657594">
      <w:pPr>
        <w:pStyle w:val="ListParagraph"/>
        <w:numPr>
          <w:ilvl w:val="0"/>
          <w:numId w:val="26"/>
        </w:numPr>
        <w:rPr>
          <w:szCs w:val="20"/>
        </w:rPr>
      </w:pPr>
      <w:r w:rsidRPr="00BA0038">
        <w:rPr>
          <w:szCs w:val="20"/>
        </w:rPr>
        <w:t>risk management</w:t>
      </w:r>
    </w:p>
    <w:p w:rsidR="00407FDE" w:rsidRPr="00BA0038" w:rsidRDefault="00407FDE" w:rsidP="00657594">
      <w:pPr>
        <w:pStyle w:val="ListParagraph"/>
        <w:numPr>
          <w:ilvl w:val="0"/>
          <w:numId w:val="26"/>
        </w:numPr>
        <w:rPr>
          <w:szCs w:val="20"/>
        </w:rPr>
      </w:pPr>
      <w:r w:rsidRPr="00BA0038">
        <w:rPr>
          <w:szCs w:val="20"/>
        </w:rPr>
        <w:t>reporting and investigation</w:t>
      </w:r>
    </w:p>
    <w:p w:rsidR="00407FDE" w:rsidRPr="00BA0038" w:rsidRDefault="00407FDE" w:rsidP="00657594">
      <w:pPr>
        <w:pStyle w:val="ListParagraph"/>
        <w:numPr>
          <w:ilvl w:val="0"/>
          <w:numId w:val="26"/>
        </w:numPr>
        <w:rPr>
          <w:szCs w:val="20"/>
        </w:rPr>
      </w:pPr>
      <w:r w:rsidRPr="00BA0038">
        <w:rPr>
          <w:szCs w:val="20"/>
        </w:rPr>
        <w:t>training and communication</w:t>
      </w:r>
    </w:p>
    <w:p w:rsidR="00407FDE" w:rsidRPr="00BA0038" w:rsidRDefault="00407FDE" w:rsidP="00657594">
      <w:pPr>
        <w:pStyle w:val="ListParagraph"/>
        <w:numPr>
          <w:ilvl w:val="0"/>
          <w:numId w:val="26"/>
        </w:numPr>
        <w:rPr>
          <w:szCs w:val="20"/>
        </w:rPr>
      </w:pPr>
      <w:proofErr w:type="gramStart"/>
      <w:r w:rsidRPr="00BA0038">
        <w:rPr>
          <w:szCs w:val="20"/>
        </w:rPr>
        <w:t>health</w:t>
      </w:r>
      <w:proofErr w:type="gramEnd"/>
      <w:r w:rsidRPr="00BA0038">
        <w:rPr>
          <w:szCs w:val="20"/>
        </w:rPr>
        <w:t xml:space="preserve"> and wellbeing.</w:t>
      </w:r>
    </w:p>
    <w:p w:rsidR="00407FDE" w:rsidRPr="00C65975" w:rsidRDefault="00407FDE" w:rsidP="00407FDE">
      <w:pPr>
        <w:rPr>
          <w:szCs w:val="20"/>
        </w:rPr>
      </w:pPr>
      <w:proofErr w:type="gramStart"/>
      <w:r w:rsidRPr="00BA0038">
        <w:rPr>
          <w:szCs w:val="20"/>
        </w:rPr>
        <w:t>Our commitment to the ongoing health and safety</w:t>
      </w:r>
      <w:r w:rsidRPr="00C65975">
        <w:rPr>
          <w:szCs w:val="20"/>
        </w:rPr>
        <w:fldChar w:fldCharType="begin"/>
      </w:r>
      <w:r w:rsidRPr="00C65975">
        <w:instrText xml:space="preserve"> XE "Health and Safety" </w:instrText>
      </w:r>
      <w:r w:rsidRPr="00C65975">
        <w:rPr>
          <w:szCs w:val="20"/>
        </w:rPr>
        <w:fldChar w:fldCharType="end"/>
      </w:r>
      <w:r w:rsidRPr="00C65975">
        <w:rPr>
          <w:szCs w:val="20"/>
        </w:rPr>
        <w:t xml:space="preserve"> of all of our workers is demonstrated by the number and dive</w:t>
      </w:r>
      <w:r w:rsidRPr="00BA0038">
        <w:rPr>
          <w:szCs w:val="20"/>
        </w:rPr>
        <w:t>rsity of roles, resources and training dedicated to health and safety</w:t>
      </w:r>
      <w:r w:rsidRPr="00C65975">
        <w:rPr>
          <w:szCs w:val="20"/>
        </w:rPr>
        <w:fldChar w:fldCharType="begin"/>
      </w:r>
      <w:r w:rsidRPr="00C65975">
        <w:instrText xml:space="preserve"> XE "Health and Safety" </w:instrText>
      </w:r>
      <w:r w:rsidRPr="00C65975">
        <w:rPr>
          <w:szCs w:val="20"/>
        </w:rPr>
        <w:fldChar w:fldCharType="end"/>
      </w:r>
      <w:r w:rsidRPr="00C65975">
        <w:rPr>
          <w:szCs w:val="20"/>
        </w:rPr>
        <w:t xml:space="preserve"> management at AIMS</w:t>
      </w:r>
      <w:proofErr w:type="gramEnd"/>
      <w:r w:rsidRPr="00C65975">
        <w:rPr>
          <w:szCs w:val="20"/>
        </w:rPr>
        <w:t>. Roles include:</w:t>
      </w:r>
    </w:p>
    <w:p w:rsidR="00407FDE" w:rsidRPr="00BA0038" w:rsidRDefault="00407FDE" w:rsidP="00407FDE">
      <w:pPr>
        <w:pStyle w:val="ListParagraph"/>
        <w:numPr>
          <w:ilvl w:val="0"/>
          <w:numId w:val="26"/>
        </w:numPr>
        <w:rPr>
          <w:szCs w:val="20"/>
        </w:rPr>
      </w:pPr>
      <w:r w:rsidRPr="00BA0038">
        <w:rPr>
          <w:szCs w:val="20"/>
        </w:rPr>
        <w:t>three dedicated Health and Safety Officers</w:t>
      </w:r>
    </w:p>
    <w:p w:rsidR="00407FDE" w:rsidRPr="00BA0038" w:rsidRDefault="00407FDE" w:rsidP="00407FDE">
      <w:pPr>
        <w:pStyle w:val="ListParagraph"/>
        <w:numPr>
          <w:ilvl w:val="0"/>
          <w:numId w:val="26"/>
        </w:numPr>
        <w:rPr>
          <w:szCs w:val="20"/>
        </w:rPr>
      </w:pPr>
      <w:r w:rsidRPr="00BA0038">
        <w:rPr>
          <w:szCs w:val="20"/>
        </w:rPr>
        <w:t>eight HSRs and a Safety Committee</w:t>
      </w:r>
    </w:p>
    <w:p w:rsidR="00407FDE" w:rsidRPr="00BA0038" w:rsidRDefault="00407FDE" w:rsidP="00407FDE">
      <w:pPr>
        <w:pStyle w:val="ListParagraph"/>
        <w:numPr>
          <w:ilvl w:val="0"/>
          <w:numId w:val="26"/>
        </w:numPr>
        <w:rPr>
          <w:szCs w:val="20"/>
        </w:rPr>
      </w:pPr>
      <w:r w:rsidRPr="00BA0038">
        <w:rPr>
          <w:szCs w:val="20"/>
        </w:rPr>
        <w:t>Chief and Deputy Chief Emergency Wardens, Fire and Deputy Fire Wardens</w:t>
      </w:r>
    </w:p>
    <w:p w:rsidR="00407FDE" w:rsidRPr="00BA0038" w:rsidRDefault="00407FDE" w:rsidP="00407FDE">
      <w:pPr>
        <w:pStyle w:val="ListParagraph"/>
        <w:numPr>
          <w:ilvl w:val="0"/>
          <w:numId w:val="26"/>
        </w:numPr>
        <w:rPr>
          <w:szCs w:val="20"/>
        </w:rPr>
      </w:pPr>
      <w:r w:rsidRPr="00BA0038">
        <w:rPr>
          <w:szCs w:val="20"/>
        </w:rPr>
        <w:t>Diving Officer (safety focus)</w:t>
      </w:r>
    </w:p>
    <w:p w:rsidR="00407FDE" w:rsidRPr="00BA0038" w:rsidRDefault="00407FDE" w:rsidP="00407FDE">
      <w:pPr>
        <w:pStyle w:val="ListParagraph"/>
        <w:numPr>
          <w:ilvl w:val="0"/>
          <w:numId w:val="26"/>
        </w:numPr>
        <w:rPr>
          <w:szCs w:val="20"/>
        </w:rPr>
      </w:pPr>
      <w:r w:rsidRPr="00BA0038">
        <w:rPr>
          <w:szCs w:val="20"/>
        </w:rPr>
        <w:t>Boating Officer (safety focus)</w:t>
      </w:r>
    </w:p>
    <w:p w:rsidR="00407FDE" w:rsidRPr="00BA0038" w:rsidRDefault="00407FDE" w:rsidP="00407FDE">
      <w:pPr>
        <w:pStyle w:val="ListParagraph"/>
        <w:numPr>
          <w:ilvl w:val="0"/>
          <w:numId w:val="26"/>
        </w:numPr>
        <w:rPr>
          <w:szCs w:val="20"/>
        </w:rPr>
      </w:pPr>
      <w:r w:rsidRPr="00BA0038">
        <w:rPr>
          <w:szCs w:val="20"/>
        </w:rPr>
        <w:t>Laboratory Operations Manager and dedicated Laboratory Managers</w:t>
      </w:r>
    </w:p>
    <w:p w:rsidR="00407FDE" w:rsidRPr="00BA0038" w:rsidRDefault="00407FDE" w:rsidP="00407FDE">
      <w:pPr>
        <w:pStyle w:val="ListParagraph"/>
        <w:numPr>
          <w:ilvl w:val="0"/>
          <w:numId w:val="26"/>
        </w:numPr>
        <w:rPr>
          <w:szCs w:val="20"/>
        </w:rPr>
      </w:pPr>
      <w:r w:rsidRPr="00BA0038">
        <w:rPr>
          <w:szCs w:val="20"/>
        </w:rPr>
        <w:t>staff</w:t>
      </w:r>
      <w:r w:rsidRPr="00BA6B60">
        <w:rPr>
          <w:szCs w:val="20"/>
        </w:rPr>
        <w:fldChar w:fldCharType="begin"/>
      </w:r>
      <w:r w:rsidRPr="00BA0038">
        <w:rPr>
          <w:szCs w:val="20"/>
        </w:rPr>
        <w:instrText xml:space="preserve"> XE "Staff" </w:instrText>
      </w:r>
      <w:r w:rsidRPr="00BA6B60">
        <w:rPr>
          <w:szCs w:val="20"/>
        </w:rPr>
        <w:fldChar w:fldCharType="end"/>
      </w:r>
      <w:r w:rsidRPr="00BA0038">
        <w:rPr>
          <w:szCs w:val="20"/>
        </w:rPr>
        <w:t xml:space="preserve"> with advanced medical care training</w:t>
      </w:r>
    </w:p>
    <w:p w:rsidR="00407FDE" w:rsidRPr="00BA0038" w:rsidRDefault="00407FDE" w:rsidP="00407FDE">
      <w:pPr>
        <w:pStyle w:val="ListParagraph"/>
        <w:numPr>
          <w:ilvl w:val="0"/>
          <w:numId w:val="26"/>
        </w:numPr>
        <w:rPr>
          <w:szCs w:val="20"/>
        </w:rPr>
      </w:pPr>
      <w:r w:rsidRPr="00BA0038">
        <w:rPr>
          <w:szCs w:val="20"/>
        </w:rPr>
        <w:t>staff</w:t>
      </w:r>
      <w:r w:rsidRPr="00BA6B60">
        <w:rPr>
          <w:szCs w:val="20"/>
        </w:rPr>
        <w:fldChar w:fldCharType="begin"/>
      </w:r>
      <w:r w:rsidRPr="00BA0038">
        <w:rPr>
          <w:szCs w:val="20"/>
        </w:rPr>
        <w:instrText xml:space="preserve"> XE "Staff" </w:instrText>
      </w:r>
      <w:r w:rsidRPr="00BA6B60">
        <w:rPr>
          <w:szCs w:val="20"/>
        </w:rPr>
        <w:fldChar w:fldCharType="end"/>
      </w:r>
      <w:r w:rsidRPr="00BA0038">
        <w:rPr>
          <w:szCs w:val="20"/>
        </w:rPr>
        <w:t xml:space="preserve"> with first aid qualifications (a high percentage)</w:t>
      </w:r>
    </w:p>
    <w:p w:rsidR="00407FDE" w:rsidRPr="00BA0038" w:rsidRDefault="00407FDE" w:rsidP="00407FDE">
      <w:pPr>
        <w:pStyle w:val="ListParagraph"/>
        <w:numPr>
          <w:ilvl w:val="0"/>
          <w:numId w:val="26"/>
        </w:numPr>
        <w:rPr>
          <w:szCs w:val="20"/>
        </w:rPr>
      </w:pPr>
      <w:r w:rsidRPr="00BA0038">
        <w:rPr>
          <w:szCs w:val="20"/>
        </w:rPr>
        <w:t>contracted emergency response and first aid providers</w:t>
      </w:r>
    </w:p>
    <w:p w:rsidR="00407FDE" w:rsidRPr="00BA0038" w:rsidRDefault="00407FDE" w:rsidP="00407FDE">
      <w:pPr>
        <w:pStyle w:val="ListParagraph"/>
        <w:numPr>
          <w:ilvl w:val="0"/>
          <w:numId w:val="26"/>
        </w:numPr>
        <w:rPr>
          <w:szCs w:val="20"/>
        </w:rPr>
      </w:pPr>
      <w:r w:rsidRPr="00BA0038">
        <w:rPr>
          <w:szCs w:val="20"/>
        </w:rPr>
        <w:t>Harassment Contact Officers</w:t>
      </w:r>
    </w:p>
    <w:p w:rsidR="00407FDE" w:rsidRPr="00BA0038" w:rsidRDefault="00407FDE" w:rsidP="00407FDE">
      <w:pPr>
        <w:pStyle w:val="ListParagraph"/>
        <w:numPr>
          <w:ilvl w:val="0"/>
          <w:numId w:val="26"/>
        </w:numPr>
        <w:rPr>
          <w:szCs w:val="20"/>
        </w:rPr>
      </w:pPr>
      <w:r w:rsidRPr="00BA0038">
        <w:rPr>
          <w:szCs w:val="20"/>
        </w:rPr>
        <w:t>Quarantine Officer (statutory position)</w:t>
      </w:r>
    </w:p>
    <w:p w:rsidR="00407FDE" w:rsidRPr="00BA0038" w:rsidRDefault="00407FDE" w:rsidP="00407FDE">
      <w:pPr>
        <w:pStyle w:val="ListParagraph"/>
        <w:numPr>
          <w:ilvl w:val="0"/>
          <w:numId w:val="26"/>
        </w:numPr>
        <w:rPr>
          <w:szCs w:val="20"/>
        </w:rPr>
      </w:pPr>
      <w:r w:rsidRPr="00BA0038">
        <w:rPr>
          <w:szCs w:val="20"/>
        </w:rPr>
        <w:t>Radiation Safety</w:t>
      </w:r>
      <w:r w:rsidRPr="00BA6B60">
        <w:rPr>
          <w:szCs w:val="20"/>
        </w:rPr>
        <w:fldChar w:fldCharType="begin"/>
      </w:r>
      <w:r w:rsidRPr="00BA0038">
        <w:rPr>
          <w:szCs w:val="20"/>
        </w:rPr>
        <w:instrText xml:space="preserve"> XE "Radiation safety" </w:instrText>
      </w:r>
      <w:r w:rsidRPr="00BA6B60">
        <w:rPr>
          <w:szCs w:val="20"/>
        </w:rPr>
        <w:fldChar w:fldCharType="end"/>
      </w:r>
      <w:r w:rsidRPr="00BA0038">
        <w:rPr>
          <w:szCs w:val="20"/>
        </w:rPr>
        <w:t xml:space="preserve"> Officer (statutory position)</w:t>
      </w:r>
    </w:p>
    <w:p w:rsidR="00407FDE" w:rsidRPr="00BA0038" w:rsidRDefault="00407FDE" w:rsidP="00407FDE">
      <w:pPr>
        <w:pStyle w:val="ListParagraph"/>
        <w:numPr>
          <w:ilvl w:val="0"/>
          <w:numId w:val="26"/>
        </w:numPr>
        <w:rPr>
          <w:szCs w:val="20"/>
        </w:rPr>
      </w:pPr>
      <w:r w:rsidRPr="00BA0038">
        <w:rPr>
          <w:szCs w:val="20"/>
        </w:rPr>
        <w:t>Biosafety Officer (statutory position)</w:t>
      </w:r>
    </w:p>
    <w:p w:rsidR="00407FDE" w:rsidRPr="00BA0038" w:rsidRDefault="00407FDE" w:rsidP="00407FDE">
      <w:pPr>
        <w:pStyle w:val="ListParagraph"/>
        <w:numPr>
          <w:ilvl w:val="0"/>
          <w:numId w:val="26"/>
        </w:numPr>
        <w:rPr>
          <w:szCs w:val="20"/>
        </w:rPr>
      </w:pPr>
      <w:r w:rsidRPr="00BA0038">
        <w:rPr>
          <w:szCs w:val="20"/>
        </w:rPr>
        <w:t>Fire Safety Adviser (statutory position)</w:t>
      </w:r>
    </w:p>
    <w:p w:rsidR="00407FDE" w:rsidRPr="00BA0038" w:rsidRDefault="00407FDE" w:rsidP="00407FDE">
      <w:pPr>
        <w:pStyle w:val="ListParagraph"/>
        <w:numPr>
          <w:ilvl w:val="0"/>
          <w:numId w:val="26"/>
        </w:numPr>
        <w:rPr>
          <w:szCs w:val="20"/>
        </w:rPr>
      </w:pPr>
      <w:proofErr w:type="gramStart"/>
      <w:r w:rsidRPr="00BA0038">
        <w:rPr>
          <w:szCs w:val="20"/>
        </w:rPr>
        <w:t>Return-to-Work and Rehabilitation Officer.</w:t>
      </w:r>
      <w:proofErr w:type="gramEnd"/>
    </w:p>
    <w:p w:rsidR="00407FDE" w:rsidRPr="00BA0038" w:rsidRDefault="00407FDE" w:rsidP="00407FDE">
      <w:pPr>
        <w:rPr>
          <w:szCs w:val="20"/>
        </w:rPr>
      </w:pPr>
      <w:r w:rsidRPr="00BA0038">
        <w:rPr>
          <w:szCs w:val="20"/>
        </w:rPr>
        <w:t>Recent training provided includes:</w:t>
      </w:r>
    </w:p>
    <w:p w:rsidR="00407FDE" w:rsidRPr="00BA0038" w:rsidRDefault="00407FDE" w:rsidP="00407FDE">
      <w:pPr>
        <w:pStyle w:val="ListParagraph"/>
        <w:numPr>
          <w:ilvl w:val="0"/>
          <w:numId w:val="26"/>
        </w:numPr>
        <w:rPr>
          <w:szCs w:val="20"/>
        </w:rPr>
      </w:pPr>
      <w:r w:rsidRPr="00BA0038">
        <w:rPr>
          <w:szCs w:val="20"/>
        </w:rPr>
        <w:t>Operational Risk Management</w:t>
      </w:r>
    </w:p>
    <w:p w:rsidR="00407FDE" w:rsidRPr="00BA0038" w:rsidRDefault="00407FDE" w:rsidP="00407FDE">
      <w:pPr>
        <w:pStyle w:val="ListParagraph"/>
        <w:numPr>
          <w:ilvl w:val="0"/>
          <w:numId w:val="26"/>
        </w:numPr>
        <w:rPr>
          <w:szCs w:val="20"/>
        </w:rPr>
      </w:pPr>
      <w:r w:rsidRPr="00BA0038">
        <w:rPr>
          <w:szCs w:val="20"/>
        </w:rPr>
        <w:t>Participative Ergonomics For Manual Tasks program (</w:t>
      </w:r>
      <w:r w:rsidR="005E3183" w:rsidRPr="00BA0038">
        <w:rPr>
          <w:szCs w:val="20"/>
        </w:rPr>
        <w:t>PEr</w:t>
      </w:r>
      <w:r w:rsidR="005E3183">
        <w:rPr>
          <w:szCs w:val="20"/>
        </w:rPr>
        <w:t>f</w:t>
      </w:r>
      <w:r w:rsidR="005E3183" w:rsidRPr="00BA0038">
        <w:rPr>
          <w:szCs w:val="20"/>
        </w:rPr>
        <w:t>orM</w:t>
      </w:r>
      <w:r w:rsidRPr="00BA0038">
        <w:rPr>
          <w:szCs w:val="20"/>
        </w:rPr>
        <w:t>)</w:t>
      </w:r>
    </w:p>
    <w:p w:rsidR="00407FDE" w:rsidRPr="00BA0038" w:rsidRDefault="00407FDE" w:rsidP="00407FDE">
      <w:pPr>
        <w:pStyle w:val="ListParagraph"/>
        <w:numPr>
          <w:ilvl w:val="0"/>
          <w:numId w:val="26"/>
        </w:numPr>
        <w:rPr>
          <w:szCs w:val="20"/>
        </w:rPr>
      </w:pPr>
      <w:r w:rsidRPr="00BA0038">
        <w:rPr>
          <w:szCs w:val="20"/>
        </w:rPr>
        <w:t>general manual task training</w:t>
      </w:r>
    </w:p>
    <w:p w:rsidR="00407FDE" w:rsidRPr="00BA0038" w:rsidRDefault="00407FDE" w:rsidP="00407FDE">
      <w:pPr>
        <w:pStyle w:val="ListParagraph"/>
        <w:numPr>
          <w:ilvl w:val="0"/>
          <w:numId w:val="26"/>
        </w:numPr>
        <w:rPr>
          <w:szCs w:val="20"/>
        </w:rPr>
      </w:pPr>
      <w:r w:rsidRPr="00BA0038">
        <w:rPr>
          <w:szCs w:val="20"/>
        </w:rPr>
        <w:t>crane operations</w:t>
      </w:r>
    </w:p>
    <w:p w:rsidR="00407FDE" w:rsidRPr="00BA0038" w:rsidRDefault="00407FDE" w:rsidP="00407FDE">
      <w:pPr>
        <w:pStyle w:val="ListParagraph"/>
        <w:numPr>
          <w:ilvl w:val="0"/>
          <w:numId w:val="26"/>
        </w:numPr>
        <w:rPr>
          <w:szCs w:val="20"/>
        </w:rPr>
      </w:pPr>
      <w:r w:rsidRPr="00BA0038">
        <w:rPr>
          <w:szCs w:val="20"/>
        </w:rPr>
        <w:t>working at height</w:t>
      </w:r>
    </w:p>
    <w:p w:rsidR="00407FDE" w:rsidRPr="00BA0038" w:rsidRDefault="00407FDE" w:rsidP="00407FDE">
      <w:pPr>
        <w:pStyle w:val="ListParagraph"/>
        <w:numPr>
          <w:ilvl w:val="0"/>
          <w:numId w:val="26"/>
        </w:numPr>
        <w:rPr>
          <w:szCs w:val="20"/>
        </w:rPr>
      </w:pPr>
      <w:r w:rsidRPr="00BA0038">
        <w:rPr>
          <w:szCs w:val="20"/>
        </w:rPr>
        <w:t>elevated work platform operations</w:t>
      </w:r>
    </w:p>
    <w:p w:rsidR="00407FDE" w:rsidRPr="00BA0038" w:rsidRDefault="00407FDE" w:rsidP="00407FDE">
      <w:pPr>
        <w:pStyle w:val="ListParagraph"/>
        <w:numPr>
          <w:ilvl w:val="0"/>
          <w:numId w:val="26"/>
        </w:numPr>
        <w:rPr>
          <w:szCs w:val="20"/>
        </w:rPr>
      </w:pPr>
      <w:r w:rsidRPr="00BA0038">
        <w:rPr>
          <w:szCs w:val="20"/>
        </w:rPr>
        <w:t>first aid and advanced resuscitation</w:t>
      </w:r>
    </w:p>
    <w:p w:rsidR="00407FDE" w:rsidRPr="00BA0038" w:rsidRDefault="00407FDE" w:rsidP="00407FDE">
      <w:pPr>
        <w:pStyle w:val="ListParagraph"/>
        <w:numPr>
          <w:ilvl w:val="0"/>
          <w:numId w:val="26"/>
        </w:numPr>
        <w:rPr>
          <w:szCs w:val="20"/>
        </w:rPr>
      </w:pPr>
      <w:r w:rsidRPr="00BA0038">
        <w:rPr>
          <w:szCs w:val="20"/>
        </w:rPr>
        <w:t>elements of shipboard safety</w:t>
      </w:r>
    </w:p>
    <w:p w:rsidR="00407FDE" w:rsidRPr="00BA0038" w:rsidRDefault="00407FDE" w:rsidP="00407FDE">
      <w:pPr>
        <w:pStyle w:val="ListParagraph"/>
        <w:numPr>
          <w:ilvl w:val="0"/>
          <w:numId w:val="26"/>
        </w:numPr>
        <w:rPr>
          <w:szCs w:val="20"/>
        </w:rPr>
      </w:pPr>
      <w:r w:rsidRPr="00BA0038">
        <w:rPr>
          <w:szCs w:val="20"/>
        </w:rPr>
        <w:t>coxswains training and assessment</w:t>
      </w:r>
    </w:p>
    <w:p w:rsidR="00407FDE" w:rsidRPr="00BA0038" w:rsidRDefault="00407FDE" w:rsidP="00407FDE">
      <w:pPr>
        <w:pStyle w:val="ListParagraph"/>
        <w:numPr>
          <w:ilvl w:val="0"/>
          <w:numId w:val="26"/>
        </w:numPr>
        <w:rPr>
          <w:szCs w:val="20"/>
        </w:rPr>
      </w:pPr>
      <w:r w:rsidRPr="00BA0038">
        <w:rPr>
          <w:szCs w:val="20"/>
        </w:rPr>
        <w:t>rescue diver</w:t>
      </w:r>
    </w:p>
    <w:p w:rsidR="00407FDE" w:rsidRPr="00BA0038" w:rsidRDefault="00407FDE" w:rsidP="00407FDE">
      <w:pPr>
        <w:pStyle w:val="ListParagraph"/>
        <w:numPr>
          <w:ilvl w:val="0"/>
          <w:numId w:val="26"/>
        </w:numPr>
        <w:rPr>
          <w:szCs w:val="20"/>
        </w:rPr>
      </w:pPr>
      <w:r w:rsidRPr="00BA0038">
        <w:rPr>
          <w:szCs w:val="20"/>
        </w:rPr>
        <w:t>ADAS commercial diving accreditation</w:t>
      </w:r>
    </w:p>
    <w:p w:rsidR="00407FDE" w:rsidRPr="00BA0038" w:rsidRDefault="00407FDE" w:rsidP="00407FDE">
      <w:pPr>
        <w:pStyle w:val="ListParagraph"/>
        <w:numPr>
          <w:ilvl w:val="0"/>
          <w:numId w:val="26"/>
        </w:numPr>
        <w:rPr>
          <w:szCs w:val="20"/>
        </w:rPr>
      </w:pPr>
      <w:proofErr w:type="gramStart"/>
      <w:r w:rsidRPr="00BA0038">
        <w:rPr>
          <w:szCs w:val="20"/>
        </w:rPr>
        <w:t>site-specific</w:t>
      </w:r>
      <w:proofErr w:type="gramEnd"/>
      <w:r w:rsidRPr="00BA0038">
        <w:rPr>
          <w:szCs w:val="20"/>
        </w:rPr>
        <w:t xml:space="preserve"> inductions.</w:t>
      </w:r>
    </w:p>
    <w:p w:rsidR="007274E4" w:rsidRPr="00BA0038" w:rsidRDefault="007274E4" w:rsidP="007274E4">
      <w:pPr>
        <w:pStyle w:val="Heading4"/>
        <w:rPr>
          <w:highlight w:val="yellow"/>
        </w:rPr>
      </w:pPr>
      <w:bookmarkStart w:id="652" w:name="_Toc460334555"/>
      <w:bookmarkStart w:id="653" w:name="_Toc460336828"/>
      <w:bookmarkStart w:id="654" w:name="_Toc460336942"/>
      <w:bookmarkStart w:id="655" w:name="_Toc460337057"/>
      <w:bookmarkStart w:id="656" w:name="_Toc460337218"/>
      <w:bookmarkStart w:id="657" w:name="_Toc460421064"/>
      <w:bookmarkStart w:id="658" w:name="_Toc461100038"/>
      <w:r w:rsidRPr="00BA0038">
        <w:t>Continuous improvement</w:t>
      </w:r>
      <w:bookmarkEnd w:id="652"/>
      <w:bookmarkEnd w:id="653"/>
      <w:bookmarkEnd w:id="654"/>
      <w:bookmarkEnd w:id="655"/>
      <w:bookmarkEnd w:id="656"/>
      <w:bookmarkEnd w:id="657"/>
      <w:bookmarkEnd w:id="658"/>
    </w:p>
    <w:p w:rsidR="00407FDE" w:rsidRPr="00BA0038" w:rsidRDefault="00407FDE" w:rsidP="00407FDE">
      <w:pPr>
        <w:rPr>
          <w:szCs w:val="20"/>
        </w:rPr>
      </w:pPr>
      <w:r w:rsidRPr="00BA0038">
        <w:rPr>
          <w:szCs w:val="20"/>
        </w:rPr>
        <w:t xml:space="preserve">In </w:t>
      </w:r>
      <w:proofErr w:type="gramStart"/>
      <w:r w:rsidRPr="00BA0038">
        <w:rPr>
          <w:szCs w:val="20"/>
        </w:rPr>
        <w:t>2015–16</w:t>
      </w:r>
      <w:proofErr w:type="gramEnd"/>
      <w:r w:rsidRPr="00BA0038">
        <w:rPr>
          <w:szCs w:val="20"/>
        </w:rPr>
        <w:t xml:space="preserve"> AIMS continued to focus on manual task injury prevention. Manual task training, sit-stand </w:t>
      </w:r>
      <w:proofErr w:type="gramStart"/>
      <w:r w:rsidRPr="00BA0038">
        <w:rPr>
          <w:szCs w:val="20"/>
        </w:rPr>
        <w:t>work station</w:t>
      </w:r>
      <w:proofErr w:type="gramEnd"/>
      <w:r w:rsidRPr="00BA0038">
        <w:rPr>
          <w:szCs w:val="20"/>
        </w:rPr>
        <w:t xml:space="preserve"> trials and PErforM (Participative Ergonomics for Manual Tasks) training was provided to staff to help improve physical aspects of workplace layout; improve ergonomics; and eliminate or control hazardous manual tasks.</w:t>
      </w:r>
    </w:p>
    <w:p w:rsidR="00407FDE" w:rsidRPr="00BA0038" w:rsidRDefault="00407FDE" w:rsidP="00407FDE">
      <w:r w:rsidRPr="00BA0038">
        <w:t xml:space="preserve">Updated operational risk management systems </w:t>
      </w:r>
      <w:proofErr w:type="gramStart"/>
      <w:r w:rsidRPr="00BA0038">
        <w:t>have been rolled out</w:t>
      </w:r>
      <w:proofErr w:type="gramEnd"/>
      <w:r w:rsidRPr="00BA0038">
        <w:t xml:space="preserve"> to all staff. Relevant training, along with the implementation of </w:t>
      </w:r>
      <w:r w:rsidR="001301E3">
        <w:t>‘</w:t>
      </w:r>
      <w:r w:rsidRPr="00C65975">
        <w:t>Take AIM</w:t>
      </w:r>
      <w:r w:rsidR="001301E3">
        <w:t>’</w:t>
      </w:r>
      <w:r w:rsidR="001301E3" w:rsidRPr="00C65975">
        <w:t>—</w:t>
      </w:r>
      <w:r w:rsidRPr="00BA0038">
        <w:t>an informal program designed to encourage staff to use the new systems—</w:t>
      </w:r>
      <w:proofErr w:type="gramStart"/>
      <w:r w:rsidRPr="00BA0038">
        <w:t>are</w:t>
      </w:r>
      <w:proofErr w:type="gramEnd"/>
      <w:r w:rsidRPr="00BA0038">
        <w:t xml:space="preserve"> helping to ensure adoption of formal risk management practices. Other focus areas included the commissioning of a learning management </w:t>
      </w:r>
      <w:proofErr w:type="gramStart"/>
      <w:r w:rsidRPr="00BA0038">
        <w:t>system and commissioning</w:t>
      </w:r>
      <w:proofErr w:type="gramEnd"/>
      <w:r w:rsidRPr="00BA0038">
        <w:t xml:space="preserve"> and rollout of a new safety reporting system.</w:t>
      </w:r>
    </w:p>
    <w:p w:rsidR="007274E4" w:rsidRPr="00BA0038" w:rsidRDefault="007274E4" w:rsidP="007274E4">
      <w:pPr>
        <w:rPr>
          <w:szCs w:val="20"/>
        </w:rPr>
      </w:pPr>
    </w:p>
    <w:p w:rsidR="007274E4" w:rsidRPr="00BA0038" w:rsidRDefault="007274E4" w:rsidP="007274E4">
      <w:pPr>
        <w:pStyle w:val="Heading4"/>
        <w:rPr>
          <w:rFonts w:eastAsia="Times New Roman"/>
        </w:rPr>
      </w:pPr>
      <w:bookmarkStart w:id="659" w:name="Completion_System_Audits"/>
      <w:bookmarkStart w:id="660" w:name="_Toc460334556"/>
      <w:bookmarkStart w:id="661" w:name="_Toc460336829"/>
      <w:bookmarkStart w:id="662" w:name="_Toc460336943"/>
      <w:bookmarkStart w:id="663" w:name="_Toc460337058"/>
      <w:bookmarkStart w:id="664" w:name="_Toc460337219"/>
      <w:bookmarkStart w:id="665" w:name="_Toc460421065"/>
      <w:bookmarkStart w:id="666" w:name="_Toc461100039"/>
      <w:r w:rsidRPr="00BA0038">
        <w:rPr>
          <w:rFonts w:eastAsia="Times New Roman"/>
          <w:szCs w:val="24"/>
        </w:rPr>
        <w:t xml:space="preserve">Completion of </w:t>
      </w:r>
      <w:r w:rsidR="00407FDE" w:rsidRPr="00BA0038">
        <w:rPr>
          <w:rFonts w:eastAsia="Times New Roman"/>
          <w:szCs w:val="24"/>
        </w:rPr>
        <w:t>s</w:t>
      </w:r>
      <w:r w:rsidRPr="00BA0038">
        <w:rPr>
          <w:rFonts w:eastAsia="Times New Roman"/>
          <w:szCs w:val="24"/>
        </w:rPr>
        <w:t xml:space="preserve">ystem </w:t>
      </w:r>
      <w:r w:rsidR="00407FDE" w:rsidRPr="00BA0038">
        <w:rPr>
          <w:rFonts w:eastAsia="Times New Roman"/>
          <w:szCs w:val="24"/>
        </w:rPr>
        <w:t>a</w:t>
      </w:r>
      <w:r w:rsidRPr="00BA0038">
        <w:rPr>
          <w:rFonts w:eastAsia="Times New Roman"/>
          <w:szCs w:val="24"/>
        </w:rPr>
        <w:t>udits</w:t>
      </w:r>
      <w:bookmarkEnd w:id="659"/>
      <w:bookmarkEnd w:id="660"/>
      <w:bookmarkEnd w:id="661"/>
      <w:bookmarkEnd w:id="662"/>
      <w:bookmarkEnd w:id="663"/>
      <w:bookmarkEnd w:id="664"/>
      <w:bookmarkEnd w:id="665"/>
      <w:bookmarkEnd w:id="666"/>
    </w:p>
    <w:p w:rsidR="007274E4" w:rsidRPr="00BA0038" w:rsidRDefault="007274E4" w:rsidP="00A06472">
      <w:pPr>
        <w:rPr>
          <w:szCs w:val="20"/>
        </w:rPr>
      </w:pPr>
      <w:r w:rsidRPr="00BA0038">
        <w:rPr>
          <w:szCs w:val="20"/>
        </w:rPr>
        <w:t xml:space="preserve">AIMS completed all planned system audits scheduled for </w:t>
      </w:r>
      <w:r w:rsidR="007B4DFB" w:rsidRPr="00BA0038">
        <w:rPr>
          <w:szCs w:val="20"/>
        </w:rPr>
        <w:t>2015–16</w:t>
      </w:r>
      <w:r w:rsidRPr="00BA0038">
        <w:rPr>
          <w:szCs w:val="20"/>
        </w:rPr>
        <w:t xml:space="preserve">, including internal audits of our </w:t>
      </w:r>
      <w:r w:rsidR="00A06472" w:rsidRPr="00BA0038">
        <w:rPr>
          <w:szCs w:val="20"/>
        </w:rPr>
        <w:t>s</w:t>
      </w:r>
      <w:r w:rsidRPr="00BA0038">
        <w:rPr>
          <w:szCs w:val="20"/>
        </w:rPr>
        <w:t xml:space="preserve">afety </w:t>
      </w:r>
      <w:r w:rsidR="00A06472" w:rsidRPr="00BA0038">
        <w:rPr>
          <w:szCs w:val="20"/>
        </w:rPr>
        <w:t>m</w:t>
      </w:r>
      <w:r w:rsidRPr="00BA0038">
        <w:rPr>
          <w:szCs w:val="20"/>
        </w:rPr>
        <w:t xml:space="preserve">anagement </w:t>
      </w:r>
      <w:r w:rsidR="00A06472" w:rsidRPr="00BA0038">
        <w:rPr>
          <w:szCs w:val="20"/>
        </w:rPr>
        <w:t>s</w:t>
      </w:r>
      <w:r w:rsidRPr="00BA0038">
        <w:rPr>
          <w:szCs w:val="20"/>
        </w:rPr>
        <w:t>ystems against AS/NZ 4801:2001 Occupational Health and Safety Management Systems</w:t>
      </w:r>
      <w:r w:rsidR="00CD0796" w:rsidRPr="00BA0038">
        <w:rPr>
          <w:szCs w:val="20"/>
        </w:rPr>
        <w:t>. The Institute achieved</w:t>
      </w:r>
      <w:r w:rsidRPr="00BA0038">
        <w:rPr>
          <w:szCs w:val="20"/>
        </w:rPr>
        <w:t xml:space="preserve"> 100</w:t>
      </w:r>
      <w:r w:rsidR="00A927E0" w:rsidRPr="00BA0038">
        <w:rPr>
          <w:szCs w:val="20"/>
        </w:rPr>
        <w:t> per cent</w:t>
      </w:r>
      <w:r w:rsidRPr="00BA0038">
        <w:rPr>
          <w:szCs w:val="20"/>
        </w:rPr>
        <w:t xml:space="preserve"> compliance </w:t>
      </w:r>
      <w:r w:rsidR="00CD0796" w:rsidRPr="00BA0038">
        <w:rPr>
          <w:szCs w:val="20"/>
        </w:rPr>
        <w:t>with the AIMS W</w:t>
      </w:r>
      <w:r w:rsidRPr="00BA0038">
        <w:rPr>
          <w:szCs w:val="20"/>
        </w:rPr>
        <w:t xml:space="preserve">orkplace </w:t>
      </w:r>
      <w:r w:rsidR="00CD0796" w:rsidRPr="00BA0038">
        <w:rPr>
          <w:szCs w:val="20"/>
        </w:rPr>
        <w:t>I</w:t>
      </w:r>
      <w:r w:rsidRPr="00BA0038">
        <w:rPr>
          <w:szCs w:val="20"/>
        </w:rPr>
        <w:t xml:space="preserve">nspection </w:t>
      </w:r>
      <w:r w:rsidR="00CD0796" w:rsidRPr="00BA0038">
        <w:rPr>
          <w:szCs w:val="20"/>
        </w:rPr>
        <w:t>S</w:t>
      </w:r>
      <w:r w:rsidRPr="00BA0038">
        <w:rPr>
          <w:szCs w:val="20"/>
        </w:rPr>
        <w:t>chedule</w:t>
      </w:r>
      <w:r w:rsidR="00407FDE" w:rsidRPr="00BA0038">
        <w:rPr>
          <w:szCs w:val="20"/>
        </w:rPr>
        <w:t>—</w:t>
      </w:r>
      <w:r w:rsidR="00CD0796" w:rsidRPr="00BA0038">
        <w:rPr>
          <w:szCs w:val="20"/>
        </w:rPr>
        <w:t xml:space="preserve">an internal system that </w:t>
      </w:r>
      <w:r w:rsidRPr="00BA0038">
        <w:rPr>
          <w:szCs w:val="20"/>
        </w:rPr>
        <w:t>ensur</w:t>
      </w:r>
      <w:r w:rsidR="00CD0796" w:rsidRPr="00BA0038">
        <w:rPr>
          <w:szCs w:val="20"/>
        </w:rPr>
        <w:t>es</w:t>
      </w:r>
      <w:r w:rsidRPr="00BA0038">
        <w:rPr>
          <w:szCs w:val="20"/>
        </w:rPr>
        <w:t xml:space="preserve"> the provision of a safe workplace</w:t>
      </w:r>
      <w:r w:rsidR="00CD0796" w:rsidRPr="00BA0038">
        <w:rPr>
          <w:szCs w:val="20"/>
        </w:rPr>
        <w:t>s throughout AIMS</w:t>
      </w:r>
      <w:r w:rsidRPr="00BA0038">
        <w:rPr>
          <w:szCs w:val="20"/>
        </w:rPr>
        <w:t>.</w:t>
      </w:r>
    </w:p>
    <w:p w:rsidR="007274E4" w:rsidRPr="00BA0038" w:rsidRDefault="007274E4" w:rsidP="007274E4">
      <w:pPr>
        <w:pStyle w:val="Heading4"/>
      </w:pPr>
      <w:bookmarkStart w:id="667" w:name="Incidents_hazard_reporting"/>
      <w:bookmarkStart w:id="668" w:name="_Toc460334557"/>
      <w:bookmarkStart w:id="669" w:name="_Toc460336830"/>
      <w:bookmarkStart w:id="670" w:name="_Toc460336944"/>
      <w:bookmarkStart w:id="671" w:name="_Toc460337059"/>
      <w:bookmarkStart w:id="672" w:name="_Toc460337220"/>
      <w:bookmarkStart w:id="673" w:name="_Toc460421066"/>
      <w:bookmarkStart w:id="674" w:name="_Toc461100040"/>
      <w:r w:rsidRPr="00BA0038">
        <w:t>Incidents and hazard reporting</w:t>
      </w:r>
      <w:bookmarkEnd w:id="667"/>
      <w:bookmarkEnd w:id="668"/>
      <w:bookmarkEnd w:id="669"/>
      <w:bookmarkEnd w:id="670"/>
      <w:bookmarkEnd w:id="671"/>
      <w:bookmarkEnd w:id="672"/>
      <w:bookmarkEnd w:id="673"/>
      <w:bookmarkEnd w:id="674"/>
    </w:p>
    <w:p w:rsidR="00407FDE" w:rsidRPr="00BA0038" w:rsidRDefault="00407FDE" w:rsidP="00407FDE">
      <w:pPr>
        <w:rPr>
          <w:szCs w:val="20"/>
        </w:rPr>
      </w:pPr>
      <w:r w:rsidRPr="00BA0038">
        <w:rPr>
          <w:szCs w:val="20"/>
        </w:rPr>
        <w:t>During 2015–16, 170 potential safety matters, of which 78</w:t>
      </w:r>
      <w:r w:rsidR="00A927E0" w:rsidRPr="00BA0038">
        <w:rPr>
          <w:szCs w:val="20"/>
        </w:rPr>
        <w:t> per cent</w:t>
      </w:r>
      <w:r w:rsidRPr="00BA0038">
        <w:rPr>
          <w:szCs w:val="20"/>
        </w:rPr>
        <w:t xml:space="preserve"> were hazards, </w:t>
      </w:r>
      <w:proofErr w:type="gramStart"/>
      <w:r w:rsidRPr="00BA0038">
        <w:rPr>
          <w:szCs w:val="20"/>
        </w:rPr>
        <w:t>were formally recorded</w:t>
      </w:r>
      <w:proofErr w:type="gramEnd"/>
      <w:r w:rsidRPr="00BA0038">
        <w:rPr>
          <w:szCs w:val="20"/>
        </w:rPr>
        <w:t xml:space="preserve"> in our incident management system. Appropriate preventative actions </w:t>
      </w:r>
      <w:proofErr w:type="gramStart"/>
      <w:r w:rsidRPr="00BA0038">
        <w:rPr>
          <w:szCs w:val="20"/>
        </w:rPr>
        <w:t>were implemented</w:t>
      </w:r>
      <w:proofErr w:type="gramEnd"/>
      <w:r w:rsidRPr="00BA0038">
        <w:rPr>
          <w:szCs w:val="20"/>
        </w:rPr>
        <w:t>, demonstrating a commitment to continuously improve safety at AIMS.</w:t>
      </w:r>
    </w:p>
    <w:p w:rsidR="00407FDE" w:rsidRPr="00BA0038" w:rsidRDefault="00407FDE" w:rsidP="00407FDE">
      <w:r w:rsidRPr="00BA0038">
        <w:t>The number of total and recordable injuries (</w:t>
      </w:r>
      <w:r w:rsidR="00657594" w:rsidRPr="00BA0038">
        <w:t xml:space="preserve">lost time injury, medical treatment case, </w:t>
      </w:r>
      <w:proofErr w:type="gramStart"/>
      <w:r w:rsidR="00657594" w:rsidRPr="00BA0038">
        <w:t>lost</w:t>
      </w:r>
      <w:proofErr w:type="gramEnd"/>
      <w:r w:rsidR="00657594" w:rsidRPr="00BA0038">
        <w:t xml:space="preserve"> work case)</w:t>
      </w:r>
      <w:r w:rsidRPr="00BA0038">
        <w:t xml:space="preserve"> has remained constant with </w:t>
      </w:r>
      <w:r w:rsidR="001301E3">
        <w:t>5</w:t>
      </w:r>
      <w:r w:rsidR="001301E3" w:rsidRPr="00C65975">
        <w:t xml:space="preserve"> </w:t>
      </w:r>
      <w:r w:rsidRPr="00BA0038">
        <w:t xml:space="preserve">recordable injuries and 12 total injuries in 2015–16, compared to </w:t>
      </w:r>
      <w:r w:rsidR="001301E3">
        <w:t>6</w:t>
      </w:r>
      <w:r w:rsidR="001301E3" w:rsidRPr="00C65975">
        <w:t xml:space="preserve"> </w:t>
      </w:r>
      <w:r w:rsidRPr="00BA0038">
        <w:t>recordable injuries and 12 total injuries in 2014–15.</w:t>
      </w:r>
    </w:p>
    <w:p w:rsidR="00407FDE" w:rsidRPr="00BA0038" w:rsidRDefault="00407FDE" w:rsidP="00407FDE">
      <w:pPr>
        <w:rPr>
          <w:szCs w:val="20"/>
        </w:rPr>
      </w:pPr>
      <w:r w:rsidRPr="00BA0038">
        <w:rPr>
          <w:szCs w:val="20"/>
        </w:rPr>
        <w:t>No incidents were notified to Comcare, the workplace health and safety</w:t>
      </w:r>
      <w:r w:rsidRPr="00C65975">
        <w:rPr>
          <w:szCs w:val="20"/>
        </w:rPr>
        <w:fldChar w:fldCharType="begin"/>
      </w:r>
      <w:r w:rsidRPr="00C65975">
        <w:instrText xml:space="preserve"> XE "</w:instrText>
      </w:r>
      <w:r w:rsidRPr="00BA0038">
        <w:instrText xml:space="preserve">Health and Safety" </w:instrText>
      </w:r>
      <w:r w:rsidRPr="00C65975">
        <w:rPr>
          <w:szCs w:val="20"/>
        </w:rPr>
        <w:fldChar w:fldCharType="end"/>
      </w:r>
      <w:r w:rsidRPr="00C65975">
        <w:rPr>
          <w:szCs w:val="20"/>
        </w:rPr>
        <w:t xml:space="preserve"> regulator, under the requirements of Part 3, ss. 36 and 37 of the </w:t>
      </w:r>
      <w:r w:rsidRPr="00BA0038">
        <w:rPr>
          <w:i/>
          <w:szCs w:val="20"/>
        </w:rPr>
        <w:t>Work Health and Safety Act 2011</w:t>
      </w:r>
      <w:r w:rsidRPr="00BA0038">
        <w:t xml:space="preserve">, </w:t>
      </w:r>
      <w:r w:rsidRPr="00BA0038">
        <w:rPr>
          <w:szCs w:val="20"/>
        </w:rPr>
        <w:t>in relation to serious injury or illness and dangerous incident.</w:t>
      </w:r>
    </w:p>
    <w:p w:rsidR="00407FDE" w:rsidRPr="00BA0038" w:rsidRDefault="00407FDE" w:rsidP="00407FDE">
      <w:r w:rsidRPr="00BA0038">
        <w:rPr>
          <w:szCs w:val="20"/>
        </w:rPr>
        <w:t xml:space="preserve">No new workers’ compensation claims </w:t>
      </w:r>
      <w:proofErr w:type="gramStart"/>
      <w:r w:rsidRPr="00BA0038">
        <w:rPr>
          <w:szCs w:val="20"/>
        </w:rPr>
        <w:t>were made</w:t>
      </w:r>
      <w:proofErr w:type="gramEnd"/>
      <w:r w:rsidRPr="00BA0038">
        <w:rPr>
          <w:szCs w:val="20"/>
        </w:rPr>
        <w:t xml:space="preserve"> under the Comcare Workers’ Compensation Scheme.</w:t>
      </w:r>
    </w:p>
    <w:p w:rsidR="00122671" w:rsidRPr="00C65975" w:rsidRDefault="00122671" w:rsidP="003A51E3">
      <w:pPr>
        <w:pStyle w:val="Heading3"/>
      </w:pPr>
      <w:bookmarkStart w:id="675" w:name="_Toc401846362"/>
      <w:bookmarkStart w:id="676" w:name="_Toc401846489"/>
      <w:bookmarkStart w:id="677" w:name="_Toc431213451"/>
      <w:bookmarkStart w:id="678" w:name="_Toc431213806"/>
      <w:bookmarkStart w:id="679" w:name="_Toc431213872"/>
      <w:bookmarkStart w:id="680" w:name="_Toc431217141"/>
      <w:bookmarkStart w:id="681" w:name="_Toc431222341"/>
      <w:bookmarkStart w:id="682" w:name="_Toc431375664"/>
      <w:bookmarkStart w:id="683" w:name="_Toc431375727"/>
      <w:bookmarkStart w:id="684" w:name="_Toc431393704"/>
      <w:bookmarkStart w:id="685" w:name="_Toc458519443"/>
      <w:bookmarkStart w:id="686" w:name="Environmantal_performance"/>
      <w:bookmarkStart w:id="687" w:name="_Toc460062707"/>
      <w:bookmarkStart w:id="688" w:name="_Toc460334558"/>
      <w:bookmarkStart w:id="689" w:name="_Toc460334656"/>
      <w:bookmarkStart w:id="690" w:name="_Toc460334807"/>
      <w:bookmarkStart w:id="691" w:name="_Toc460335103"/>
      <w:bookmarkStart w:id="692" w:name="_Toc460335759"/>
      <w:bookmarkStart w:id="693" w:name="_Toc460336831"/>
      <w:bookmarkStart w:id="694" w:name="_Toc460336945"/>
      <w:bookmarkStart w:id="695" w:name="_Toc460337060"/>
      <w:bookmarkStart w:id="696" w:name="_Toc460337221"/>
      <w:bookmarkStart w:id="697" w:name="_Toc460421067"/>
      <w:bookmarkStart w:id="698" w:name="_Toc461100041"/>
      <w:bookmarkStart w:id="699" w:name="_Toc461099963"/>
      <w:bookmarkStart w:id="700" w:name="_Toc462147409"/>
      <w:bookmarkEnd w:id="635"/>
      <w:r w:rsidRPr="00BA0038">
        <w:t>E</w:t>
      </w:r>
      <w:r w:rsidR="00972EF9" w:rsidRPr="00BA0038">
        <w:t>nvironmental performance</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007C6C02" w:rsidRPr="00BA0038">
        <w:fldChar w:fldCharType="begin"/>
      </w:r>
      <w:r w:rsidR="007C6C02" w:rsidRPr="00BA0038">
        <w:instrText xml:space="preserve"> XE "Environmental performance" </w:instrText>
      </w:r>
      <w:r w:rsidR="007C6C02" w:rsidRPr="00BA0038">
        <w:fldChar w:fldCharType="end"/>
      </w:r>
    </w:p>
    <w:p w:rsidR="00A4195A" w:rsidRPr="00BA0038" w:rsidRDefault="00A4195A" w:rsidP="00A4195A">
      <w:pPr>
        <w:rPr>
          <w:szCs w:val="20"/>
        </w:rPr>
      </w:pPr>
      <w:bookmarkStart w:id="701" w:name="_Toc401846490"/>
      <w:bookmarkStart w:id="702" w:name="_Toc401846363"/>
      <w:bookmarkStart w:id="703" w:name="_Toc401846496"/>
      <w:proofErr w:type="gramStart"/>
      <w:r w:rsidRPr="00BA0038">
        <w:rPr>
          <w:szCs w:val="20"/>
        </w:rPr>
        <w:t>AIMS demonstrates</w:t>
      </w:r>
      <w:proofErr w:type="gramEnd"/>
      <w:r w:rsidRPr="00BA0038">
        <w:rPr>
          <w:szCs w:val="20"/>
        </w:rPr>
        <w:t xml:space="preserve"> an extensive commitment to environmental protection and biodiversity conservation. The Institute has worked with industry</w:t>
      </w:r>
      <w:r w:rsidRPr="00C65975">
        <w:rPr>
          <w:szCs w:val="20"/>
        </w:rPr>
        <w:fldChar w:fldCharType="begin"/>
      </w:r>
      <w:r w:rsidRPr="00C65975">
        <w:instrText xml:space="preserve"> XE "Industry" </w:instrText>
      </w:r>
      <w:r w:rsidRPr="00C65975">
        <w:rPr>
          <w:szCs w:val="20"/>
        </w:rPr>
        <w:fldChar w:fldCharType="end"/>
      </w:r>
      <w:r w:rsidRPr="00C65975">
        <w:rPr>
          <w:szCs w:val="20"/>
        </w:rPr>
        <w:t>, government, t</w:t>
      </w:r>
      <w:r w:rsidRPr="00BA0038">
        <w:rPr>
          <w:szCs w:val="20"/>
        </w:rPr>
        <w:t xml:space="preserve">he community and other scientific institutions and agencies on programs and projects dedicated to conserving and sustainably managing tropical marine resources. As a community leader in tropical Australia and a Commonwealth statutory authority, AIMS has both a moral obligation and a statutory obligation, under the </w:t>
      </w:r>
      <w:r w:rsidRPr="00BA0038">
        <w:rPr>
          <w:i/>
        </w:rPr>
        <w:t>Environment Protection and Biodiversity Conservation Act 1999</w:t>
      </w:r>
      <w:r w:rsidRPr="00BA0038">
        <w:t xml:space="preserve"> </w:t>
      </w:r>
      <w:r w:rsidR="00CD0796" w:rsidRPr="00BA0038">
        <w:rPr>
          <w:szCs w:val="20"/>
        </w:rPr>
        <w:t>(EPBC Act)</w:t>
      </w:r>
      <w:r w:rsidRPr="00BA0038">
        <w:rPr>
          <w:szCs w:val="20"/>
        </w:rPr>
        <w:t xml:space="preserve"> to protect and maintain the biodiversity and heritage under its control.</w:t>
      </w:r>
    </w:p>
    <w:p w:rsidR="00A4195A" w:rsidRPr="00BA0038" w:rsidRDefault="00A4195A" w:rsidP="00A4195A">
      <w:pPr>
        <w:rPr>
          <w:szCs w:val="20"/>
        </w:rPr>
      </w:pPr>
      <w:r w:rsidRPr="00BA0038">
        <w:rPr>
          <w:szCs w:val="20"/>
        </w:rPr>
        <w:t>In addition to our many activities contributing to environmental protection and biodiversity conservation, we are committed to minimising any adverse effects on the environment arising from our own activities.</w:t>
      </w:r>
    </w:p>
    <w:p w:rsidR="00A4195A" w:rsidRPr="00BA0038" w:rsidRDefault="00A4195A" w:rsidP="00A4195A">
      <w:pPr>
        <w:pStyle w:val="Heading4"/>
        <w:spacing w:before="240"/>
      </w:pPr>
      <w:bookmarkStart w:id="704" w:name="_Toc458519444"/>
      <w:bookmarkStart w:id="705" w:name="_Toc460334559"/>
      <w:bookmarkStart w:id="706" w:name="_Toc460336832"/>
      <w:bookmarkStart w:id="707" w:name="_Toc460336946"/>
      <w:bookmarkStart w:id="708" w:name="_Toc460337061"/>
      <w:bookmarkStart w:id="709" w:name="_Toc460337222"/>
      <w:bookmarkStart w:id="710" w:name="_Toc460421068"/>
      <w:bookmarkStart w:id="711" w:name="_Toc461100042"/>
      <w:r w:rsidRPr="00BA0038">
        <w:t>Reducing AIMS’ environmental impacts</w:t>
      </w:r>
      <w:bookmarkEnd w:id="704"/>
      <w:bookmarkEnd w:id="705"/>
      <w:bookmarkEnd w:id="706"/>
      <w:bookmarkEnd w:id="707"/>
      <w:bookmarkEnd w:id="708"/>
      <w:bookmarkEnd w:id="709"/>
      <w:bookmarkEnd w:id="710"/>
      <w:bookmarkEnd w:id="711"/>
      <w:r w:rsidR="00AF7162" w:rsidRPr="00BA6B60">
        <w:fldChar w:fldCharType="begin"/>
      </w:r>
      <w:r w:rsidR="00AF7162" w:rsidRPr="00BA0038">
        <w:instrText xml:space="preserve"> XE "Impact" </w:instrText>
      </w:r>
      <w:r w:rsidR="00AF7162" w:rsidRPr="00BA6B60">
        <w:fldChar w:fldCharType="end"/>
      </w:r>
    </w:p>
    <w:p w:rsidR="00A4195A" w:rsidRPr="00BA0038" w:rsidRDefault="00A4195A" w:rsidP="00A4195A">
      <w:pPr>
        <w:rPr>
          <w:szCs w:val="20"/>
        </w:rPr>
      </w:pPr>
      <w:r w:rsidRPr="00BA0038">
        <w:rPr>
          <w:szCs w:val="20"/>
        </w:rPr>
        <w:t xml:space="preserve">A new off-peak chilled water plant </w:t>
      </w:r>
      <w:r w:rsidR="00CD0796" w:rsidRPr="00BA0038">
        <w:rPr>
          <w:szCs w:val="20"/>
        </w:rPr>
        <w:t xml:space="preserve">at the Cape Ferguson site </w:t>
      </w:r>
      <w:proofErr w:type="gramStart"/>
      <w:r w:rsidRPr="00BA0038">
        <w:rPr>
          <w:szCs w:val="20"/>
        </w:rPr>
        <w:t>was completed</w:t>
      </w:r>
      <w:proofErr w:type="gramEnd"/>
      <w:r w:rsidRPr="00BA0038">
        <w:rPr>
          <w:szCs w:val="20"/>
        </w:rPr>
        <w:t xml:space="preserve"> in </w:t>
      </w:r>
      <w:r w:rsidR="007B4DFB" w:rsidRPr="00BA0038">
        <w:rPr>
          <w:szCs w:val="20"/>
        </w:rPr>
        <w:t>2015–16</w:t>
      </w:r>
      <w:r w:rsidRPr="00BA0038">
        <w:rPr>
          <w:szCs w:val="20"/>
        </w:rPr>
        <w:t>. The system has delivered a 40</w:t>
      </w:r>
      <w:r w:rsidR="00A927E0" w:rsidRPr="00BA0038">
        <w:rPr>
          <w:szCs w:val="20"/>
        </w:rPr>
        <w:t> per cent</w:t>
      </w:r>
      <w:r w:rsidRPr="00BA0038">
        <w:rPr>
          <w:szCs w:val="20"/>
        </w:rPr>
        <w:t xml:space="preserve"> reduction in energy consumption associated with </w:t>
      </w:r>
      <w:r w:rsidR="00CD0796" w:rsidRPr="00BA0038">
        <w:rPr>
          <w:szCs w:val="20"/>
        </w:rPr>
        <w:t>air-</w:t>
      </w:r>
      <w:r w:rsidRPr="00BA0038">
        <w:rPr>
          <w:szCs w:val="20"/>
        </w:rPr>
        <w:t xml:space="preserve">conditioning </w:t>
      </w:r>
      <w:r w:rsidR="00CD0796" w:rsidRPr="00BA0038">
        <w:rPr>
          <w:szCs w:val="20"/>
        </w:rPr>
        <w:t xml:space="preserve">buildings </w:t>
      </w:r>
      <w:r w:rsidRPr="00BA0038">
        <w:rPr>
          <w:szCs w:val="20"/>
        </w:rPr>
        <w:t>and</w:t>
      </w:r>
      <w:r w:rsidR="00CD0796" w:rsidRPr="00BA0038">
        <w:rPr>
          <w:szCs w:val="20"/>
        </w:rPr>
        <w:t xml:space="preserve"> providing</w:t>
      </w:r>
      <w:r w:rsidRPr="00BA0038">
        <w:rPr>
          <w:szCs w:val="20"/>
        </w:rPr>
        <w:t xml:space="preserve"> chilled water systems </w:t>
      </w:r>
      <w:r w:rsidR="00CD0796" w:rsidRPr="00BA0038">
        <w:rPr>
          <w:szCs w:val="20"/>
        </w:rPr>
        <w:t>for</w:t>
      </w:r>
      <w:r w:rsidRPr="00BA0038">
        <w:rPr>
          <w:szCs w:val="20"/>
        </w:rPr>
        <w:t xml:space="preserve"> the </w:t>
      </w:r>
      <w:r w:rsidR="00A348BE" w:rsidRPr="00BA0038">
        <w:rPr>
          <w:szCs w:val="20"/>
        </w:rPr>
        <w:t>SeaSim</w:t>
      </w:r>
      <w:r w:rsidR="00A348BE" w:rsidRPr="00C65975">
        <w:rPr>
          <w:szCs w:val="20"/>
        </w:rPr>
        <w:fldChar w:fldCharType="begin"/>
      </w:r>
      <w:r w:rsidR="00A348BE" w:rsidRPr="00C65975">
        <w:instrText xml:space="preserve"> XE "</w:instrText>
      </w:r>
      <w:r w:rsidR="00A348BE" w:rsidRPr="00BA0038">
        <w:rPr>
          <w:szCs w:val="20"/>
        </w:rPr>
        <w:instrText>SeaSim</w:instrText>
      </w:r>
      <w:r w:rsidR="00A348BE" w:rsidRPr="00BA0038">
        <w:instrText xml:space="preserve">" </w:instrText>
      </w:r>
      <w:r w:rsidR="00A348BE" w:rsidRPr="00C65975">
        <w:rPr>
          <w:szCs w:val="20"/>
        </w:rPr>
        <w:fldChar w:fldCharType="end"/>
      </w:r>
      <w:r w:rsidRPr="00C65975">
        <w:rPr>
          <w:szCs w:val="20"/>
        </w:rPr>
        <w:t xml:space="preserve">. </w:t>
      </w:r>
      <w:r w:rsidRPr="00BA0038">
        <w:rPr>
          <w:szCs w:val="20"/>
        </w:rPr>
        <w:t xml:space="preserve">The thermal energy storage tank has shifted electrical demand for air-conditioning into off-peak periods, reducing </w:t>
      </w:r>
      <w:r w:rsidR="00CD0796" w:rsidRPr="00BA0038">
        <w:rPr>
          <w:szCs w:val="20"/>
        </w:rPr>
        <w:t xml:space="preserve">the </w:t>
      </w:r>
      <w:r w:rsidRPr="00BA0038">
        <w:rPr>
          <w:szCs w:val="20"/>
        </w:rPr>
        <w:t>burden on electricity distribution infrastructure</w:t>
      </w:r>
    </w:p>
    <w:p w:rsidR="00407FDE" w:rsidRPr="00BA0038" w:rsidRDefault="00407FDE" w:rsidP="00407FDE">
      <w:pPr>
        <w:rPr>
          <w:szCs w:val="20"/>
        </w:rPr>
      </w:pPr>
      <w:r w:rsidRPr="00BA0038">
        <w:rPr>
          <w:szCs w:val="20"/>
        </w:rPr>
        <w:t>AIMS commissioned a 65 kW photovoltaic solar system at the ATRF in Darwin, resulting in a 17</w:t>
      </w:r>
      <w:r w:rsidR="00A927E0" w:rsidRPr="00BA0038">
        <w:rPr>
          <w:szCs w:val="20"/>
        </w:rPr>
        <w:t> per cent</w:t>
      </w:r>
      <w:r w:rsidR="00F53207">
        <w:rPr>
          <w:szCs w:val="20"/>
        </w:rPr>
        <w:t xml:space="preserve"> reduction in electricity consumption at the site</w:t>
      </w:r>
      <w:r w:rsidRPr="00C65975">
        <w:rPr>
          <w:szCs w:val="20"/>
        </w:rPr>
        <w:t xml:space="preserve">. </w:t>
      </w:r>
      <w:proofErr w:type="gramStart"/>
      <w:r w:rsidRPr="00C65975">
        <w:rPr>
          <w:szCs w:val="20"/>
        </w:rPr>
        <w:t>AIMS has</w:t>
      </w:r>
      <w:proofErr w:type="gramEnd"/>
      <w:r w:rsidRPr="00C65975">
        <w:rPr>
          <w:szCs w:val="20"/>
        </w:rPr>
        <w:t xml:space="preserve"> also completed a feasibility study f</w:t>
      </w:r>
      <w:r w:rsidR="00FB2E04" w:rsidRPr="00BA0038">
        <w:rPr>
          <w:szCs w:val="20"/>
        </w:rPr>
        <w:t xml:space="preserve">or the installation of a 275 kW </w:t>
      </w:r>
      <w:r w:rsidRPr="00BA0038">
        <w:rPr>
          <w:szCs w:val="20"/>
        </w:rPr>
        <w:t>solar systems at the Townsville facility, which is planned for 2016</w:t>
      </w:r>
      <w:r w:rsidR="002D3AC3" w:rsidRPr="00BA0038">
        <w:rPr>
          <w:szCs w:val="20"/>
        </w:rPr>
        <w:t>–</w:t>
      </w:r>
      <w:r w:rsidRPr="00BA0038">
        <w:rPr>
          <w:szCs w:val="20"/>
        </w:rPr>
        <w:t>17.</w:t>
      </w:r>
    </w:p>
    <w:p w:rsidR="00A4195A" w:rsidRPr="00BA0038" w:rsidRDefault="00A4195A" w:rsidP="00A4195A">
      <w:pPr>
        <w:rPr>
          <w:szCs w:val="20"/>
        </w:rPr>
      </w:pPr>
      <w:r w:rsidRPr="00BA0038">
        <w:rPr>
          <w:szCs w:val="20"/>
        </w:rPr>
        <w:t>As well as focusing on step-change improvements in electricity consumption, AIMS continues to promote energy efficiency among the workforce.</w:t>
      </w:r>
    </w:p>
    <w:p w:rsidR="00A4195A" w:rsidRPr="00BA0038" w:rsidRDefault="00A4195A" w:rsidP="00A4195A">
      <w:pPr>
        <w:rPr>
          <w:szCs w:val="20"/>
        </w:rPr>
      </w:pPr>
      <w:proofErr w:type="gramStart"/>
      <w:r w:rsidRPr="00BA0038">
        <w:rPr>
          <w:szCs w:val="20"/>
        </w:rPr>
        <w:t>AIMS operates</w:t>
      </w:r>
      <w:proofErr w:type="gramEnd"/>
      <w:r w:rsidRPr="00BA0038">
        <w:rPr>
          <w:szCs w:val="20"/>
        </w:rPr>
        <w:t xml:space="preserve"> a car-pooling program whereby staff</w:t>
      </w:r>
      <w:r w:rsidRPr="00C65975">
        <w:rPr>
          <w:szCs w:val="20"/>
        </w:rPr>
        <w:fldChar w:fldCharType="begin"/>
      </w:r>
      <w:r w:rsidRPr="00C65975">
        <w:instrText xml:space="preserve"> XE "Staff" </w:instrText>
      </w:r>
      <w:r w:rsidRPr="00C65975">
        <w:rPr>
          <w:szCs w:val="20"/>
        </w:rPr>
        <w:fldChar w:fldCharType="end"/>
      </w:r>
      <w:r w:rsidRPr="00C65975">
        <w:rPr>
          <w:szCs w:val="20"/>
        </w:rPr>
        <w:t xml:space="preserve"> are provided with access to shared vehicles. Approximately 91</w:t>
      </w:r>
      <w:r w:rsidR="001301E3">
        <w:rPr>
          <w:szCs w:val="20"/>
        </w:rPr>
        <w:t> </w:t>
      </w:r>
      <w:r w:rsidRPr="00C65975">
        <w:rPr>
          <w:szCs w:val="20"/>
        </w:rPr>
        <w:t>per cent of all staff</w:t>
      </w:r>
      <w:r w:rsidRPr="00C65975">
        <w:rPr>
          <w:szCs w:val="20"/>
        </w:rPr>
        <w:fldChar w:fldCharType="begin"/>
      </w:r>
      <w:r w:rsidRPr="00C65975">
        <w:instrText xml:space="preserve"> XE "Staf</w:instrText>
      </w:r>
      <w:r w:rsidRPr="00BA0038">
        <w:instrText xml:space="preserve">f" </w:instrText>
      </w:r>
      <w:r w:rsidRPr="00C65975">
        <w:rPr>
          <w:szCs w:val="20"/>
        </w:rPr>
        <w:fldChar w:fldCharType="end"/>
      </w:r>
      <w:r w:rsidRPr="00C65975">
        <w:rPr>
          <w:szCs w:val="20"/>
        </w:rPr>
        <w:t xml:space="preserve">, visitors and students travel to and from AIMS each day in a commuter vehicle. The vehicles AIMS selects for the commuter fleet must achieve a Green Vehicle </w:t>
      </w:r>
      <w:r w:rsidRPr="00C65975">
        <w:rPr>
          <w:szCs w:val="20"/>
        </w:rPr>
        <w:lastRenderedPageBreak/>
        <w:t xml:space="preserve">Guide rating of 10.5 or higher. It </w:t>
      </w:r>
      <w:proofErr w:type="gramStart"/>
      <w:r w:rsidRPr="00C65975">
        <w:rPr>
          <w:szCs w:val="20"/>
        </w:rPr>
        <w:t>is estimated</w:t>
      </w:r>
      <w:proofErr w:type="gramEnd"/>
      <w:r w:rsidRPr="00C65975">
        <w:rPr>
          <w:szCs w:val="20"/>
        </w:rPr>
        <w:t xml:space="preserve"> that the commuter program reduces the number o</w:t>
      </w:r>
      <w:r w:rsidRPr="00BA0038">
        <w:rPr>
          <w:szCs w:val="20"/>
        </w:rPr>
        <w:t>f vehicles travelling to and from AIMS each day by between 80 and 100.</w:t>
      </w:r>
    </w:p>
    <w:p w:rsidR="00A4195A" w:rsidRPr="00BA0038" w:rsidRDefault="00A4195A" w:rsidP="00A4195A">
      <w:pPr>
        <w:pStyle w:val="Heading4"/>
        <w:spacing w:before="240"/>
      </w:pPr>
      <w:bookmarkStart w:id="712" w:name="_Toc458519445"/>
      <w:bookmarkStart w:id="713" w:name="_Toc460334560"/>
      <w:bookmarkStart w:id="714" w:name="_Toc460336833"/>
      <w:bookmarkStart w:id="715" w:name="_Toc460336947"/>
      <w:bookmarkStart w:id="716" w:name="_Toc460337062"/>
      <w:bookmarkStart w:id="717" w:name="_Toc460337223"/>
      <w:bookmarkStart w:id="718" w:name="_Toc460421069"/>
      <w:bookmarkStart w:id="719" w:name="_Toc461100043"/>
      <w:r w:rsidRPr="00BA0038">
        <w:t>Water usage</w:t>
      </w:r>
      <w:bookmarkEnd w:id="712"/>
      <w:bookmarkEnd w:id="713"/>
      <w:bookmarkEnd w:id="714"/>
      <w:bookmarkEnd w:id="715"/>
      <w:bookmarkEnd w:id="716"/>
      <w:bookmarkEnd w:id="717"/>
      <w:bookmarkEnd w:id="718"/>
      <w:bookmarkEnd w:id="719"/>
    </w:p>
    <w:p w:rsidR="00A4195A" w:rsidRPr="00BA0038" w:rsidRDefault="00A4195A" w:rsidP="00A4195A">
      <w:pPr>
        <w:rPr>
          <w:szCs w:val="24"/>
        </w:rPr>
      </w:pPr>
      <w:r w:rsidRPr="00BA0038">
        <w:t xml:space="preserve">AIMS used 43.9 ML of water </w:t>
      </w:r>
      <w:r w:rsidR="00CD0796" w:rsidRPr="00BA0038">
        <w:t xml:space="preserve">in </w:t>
      </w:r>
      <w:r w:rsidR="007B4DFB" w:rsidRPr="00BA0038">
        <w:t>2015–16</w:t>
      </w:r>
      <w:r w:rsidRPr="00BA0038">
        <w:t>, a reduction from 64.1 ML the previous year. The reduction is due to completion of commissioning works associated with the off-peak chilled water plant.</w:t>
      </w:r>
    </w:p>
    <w:p w:rsidR="00A4195A" w:rsidRPr="00BA0038" w:rsidRDefault="00A4195A" w:rsidP="00A4195A">
      <w:pPr>
        <w:pStyle w:val="Heading4"/>
        <w:spacing w:before="240"/>
      </w:pPr>
      <w:bookmarkStart w:id="720" w:name="_Toc458519446"/>
      <w:bookmarkStart w:id="721" w:name="_Toc460334561"/>
      <w:bookmarkStart w:id="722" w:name="_Toc460336834"/>
      <w:bookmarkStart w:id="723" w:name="_Toc460336948"/>
      <w:bookmarkStart w:id="724" w:name="_Toc460337063"/>
      <w:bookmarkStart w:id="725" w:name="_Toc460337224"/>
      <w:bookmarkStart w:id="726" w:name="_Toc460421070"/>
      <w:bookmarkStart w:id="727" w:name="_Toc461100044"/>
      <w:r w:rsidRPr="00BA0038">
        <w:t>Recycling</w:t>
      </w:r>
      <w:bookmarkEnd w:id="720"/>
      <w:bookmarkEnd w:id="721"/>
      <w:bookmarkEnd w:id="722"/>
      <w:bookmarkEnd w:id="723"/>
      <w:bookmarkEnd w:id="724"/>
      <w:bookmarkEnd w:id="725"/>
      <w:bookmarkEnd w:id="726"/>
      <w:bookmarkEnd w:id="727"/>
    </w:p>
    <w:p w:rsidR="00A4195A" w:rsidRPr="00BA0038" w:rsidRDefault="00A4195A" w:rsidP="00A4195A">
      <w:pPr>
        <w:rPr>
          <w:szCs w:val="20"/>
        </w:rPr>
      </w:pPr>
      <w:proofErr w:type="gramStart"/>
      <w:r w:rsidRPr="00BA0038">
        <w:rPr>
          <w:szCs w:val="20"/>
        </w:rPr>
        <w:t>AIMS operate</w:t>
      </w:r>
      <w:r w:rsidR="00CD0796" w:rsidRPr="00BA0038">
        <w:rPr>
          <w:szCs w:val="20"/>
        </w:rPr>
        <w:t>s</w:t>
      </w:r>
      <w:proofErr w:type="gramEnd"/>
      <w:r w:rsidRPr="00BA0038">
        <w:rPr>
          <w:szCs w:val="20"/>
        </w:rPr>
        <w:t xml:space="preserve"> an active recycling</w:t>
      </w:r>
      <w:r w:rsidRPr="00C65975">
        <w:rPr>
          <w:szCs w:val="20"/>
        </w:rPr>
        <w:fldChar w:fldCharType="begin"/>
      </w:r>
      <w:r w:rsidRPr="00C65975">
        <w:instrText xml:space="preserve"> XE "R</w:instrText>
      </w:r>
      <w:r w:rsidRPr="00BA0038">
        <w:rPr>
          <w:szCs w:val="20"/>
        </w:rPr>
        <w:instrText>ecycling</w:instrText>
      </w:r>
      <w:r w:rsidRPr="00BA0038">
        <w:instrText xml:space="preserve">" </w:instrText>
      </w:r>
      <w:r w:rsidRPr="00C65975">
        <w:rPr>
          <w:szCs w:val="20"/>
        </w:rPr>
        <w:fldChar w:fldCharType="end"/>
      </w:r>
      <w:r w:rsidR="00231B3A" w:rsidRPr="00C65975">
        <w:rPr>
          <w:szCs w:val="20"/>
        </w:rPr>
        <w:t xml:space="preserve"> program</w:t>
      </w:r>
      <w:r w:rsidRPr="00BA0038">
        <w:rPr>
          <w:szCs w:val="20"/>
        </w:rPr>
        <w:t xml:space="preserve"> </w:t>
      </w:r>
      <w:r w:rsidR="00CD0796" w:rsidRPr="00BA0038">
        <w:rPr>
          <w:szCs w:val="20"/>
        </w:rPr>
        <w:t>for</w:t>
      </w:r>
      <w:r w:rsidRPr="00BA0038">
        <w:rPr>
          <w:szCs w:val="20"/>
        </w:rPr>
        <w:t xml:space="preserve"> paper, cardboard, batteries, printer cartridges, lubricants and metals. In </w:t>
      </w:r>
      <w:proofErr w:type="gramStart"/>
      <w:r w:rsidRPr="00BA0038">
        <w:rPr>
          <w:szCs w:val="20"/>
        </w:rPr>
        <w:t>2015–16</w:t>
      </w:r>
      <w:proofErr w:type="gramEnd"/>
      <w:r w:rsidRPr="00BA0038">
        <w:rPr>
          <w:szCs w:val="20"/>
        </w:rPr>
        <w:t xml:space="preserve"> we investigated options to recycle glass and plastic</w:t>
      </w:r>
      <w:r w:rsidR="00407FDE" w:rsidRPr="00BA0038">
        <w:rPr>
          <w:szCs w:val="20"/>
        </w:rPr>
        <w:t xml:space="preserve">. </w:t>
      </w:r>
      <w:r w:rsidRPr="00BA0038">
        <w:rPr>
          <w:szCs w:val="20"/>
        </w:rPr>
        <w:t>Although there are no collection facilities available from our remote location</w:t>
      </w:r>
      <w:r w:rsidR="001301E3">
        <w:rPr>
          <w:szCs w:val="20"/>
        </w:rPr>
        <w:t>,</w:t>
      </w:r>
      <w:r w:rsidRPr="00C65975">
        <w:rPr>
          <w:szCs w:val="20"/>
        </w:rPr>
        <w:t xml:space="preserve"> other methods </w:t>
      </w:r>
      <w:proofErr w:type="gramStart"/>
      <w:r w:rsidRPr="00C65975">
        <w:rPr>
          <w:szCs w:val="20"/>
        </w:rPr>
        <w:t>can be implemented</w:t>
      </w:r>
      <w:proofErr w:type="gramEnd"/>
      <w:r w:rsidRPr="00C65975">
        <w:rPr>
          <w:szCs w:val="20"/>
        </w:rPr>
        <w:t xml:space="preserve">. </w:t>
      </w:r>
      <w:r w:rsidRPr="00BA0038">
        <w:rPr>
          <w:szCs w:val="20"/>
        </w:rPr>
        <w:t xml:space="preserve">These </w:t>
      </w:r>
      <w:r w:rsidR="00231B3A" w:rsidRPr="00BA0038">
        <w:rPr>
          <w:szCs w:val="20"/>
        </w:rPr>
        <w:t>would</w:t>
      </w:r>
      <w:r w:rsidRPr="00BA0038">
        <w:rPr>
          <w:szCs w:val="20"/>
        </w:rPr>
        <w:t xml:space="preserve"> incur an increase in the operational cost and </w:t>
      </w:r>
      <w:proofErr w:type="gramStart"/>
      <w:r w:rsidRPr="00BA0038">
        <w:rPr>
          <w:szCs w:val="20"/>
        </w:rPr>
        <w:t>are being considered</w:t>
      </w:r>
      <w:proofErr w:type="gramEnd"/>
      <w:r w:rsidRPr="00BA0038">
        <w:rPr>
          <w:szCs w:val="20"/>
        </w:rPr>
        <w:t xml:space="preserve"> further for potential implementation in 2016</w:t>
      </w:r>
      <w:r w:rsidR="002D3AC3" w:rsidRPr="00BA0038">
        <w:rPr>
          <w:szCs w:val="20"/>
        </w:rPr>
        <w:t>–</w:t>
      </w:r>
      <w:r w:rsidRPr="00BA0038">
        <w:rPr>
          <w:szCs w:val="20"/>
        </w:rPr>
        <w:t>17</w:t>
      </w:r>
      <w:r w:rsidR="00AF2200" w:rsidRPr="00BA0038">
        <w:rPr>
          <w:szCs w:val="20"/>
        </w:rPr>
        <w:t>.</w:t>
      </w:r>
    </w:p>
    <w:p w:rsidR="00A4195A" w:rsidRPr="00BA0038" w:rsidRDefault="00A4195A" w:rsidP="00A4195A">
      <w:pPr>
        <w:pStyle w:val="Heading4"/>
        <w:spacing w:before="240"/>
      </w:pPr>
      <w:bookmarkStart w:id="728" w:name="_Toc458519447"/>
      <w:bookmarkStart w:id="729" w:name="_Toc460334562"/>
      <w:bookmarkStart w:id="730" w:name="_Toc460336835"/>
      <w:bookmarkStart w:id="731" w:name="_Toc460336949"/>
      <w:bookmarkStart w:id="732" w:name="_Toc460337064"/>
      <w:bookmarkStart w:id="733" w:name="_Toc460337225"/>
      <w:bookmarkStart w:id="734" w:name="_Toc460421071"/>
      <w:bookmarkStart w:id="735" w:name="_Toc461100045"/>
      <w:r w:rsidRPr="00BA0038">
        <w:t>Energy usage</w:t>
      </w:r>
      <w:bookmarkEnd w:id="728"/>
      <w:bookmarkEnd w:id="729"/>
      <w:bookmarkEnd w:id="730"/>
      <w:bookmarkEnd w:id="731"/>
      <w:bookmarkEnd w:id="732"/>
      <w:bookmarkEnd w:id="733"/>
      <w:bookmarkEnd w:id="734"/>
      <w:bookmarkEnd w:id="735"/>
      <w:r w:rsidRPr="00BA6B60">
        <w:fldChar w:fldCharType="begin"/>
      </w:r>
      <w:r w:rsidRPr="00BA0038">
        <w:instrText xml:space="preserve"> XE "Energy usage" </w:instrText>
      </w:r>
      <w:r w:rsidRPr="00BA6B60">
        <w:fldChar w:fldCharType="end"/>
      </w:r>
    </w:p>
    <w:p w:rsidR="00A4195A" w:rsidRPr="00BA0038" w:rsidRDefault="00A4195A" w:rsidP="00A4195A">
      <w:pPr>
        <w:rPr>
          <w:szCs w:val="20"/>
        </w:rPr>
      </w:pPr>
      <w:r w:rsidRPr="00BA0038">
        <w:rPr>
          <w:szCs w:val="20"/>
        </w:rPr>
        <w:t>AIMS Cape Ferguson’s site el</w:t>
      </w:r>
      <w:r w:rsidR="00231B3A" w:rsidRPr="00BA0038">
        <w:rPr>
          <w:szCs w:val="20"/>
        </w:rPr>
        <w:t xml:space="preserve">ectricity consumption for </w:t>
      </w:r>
      <w:r w:rsidR="007B4DFB" w:rsidRPr="00BA0038">
        <w:rPr>
          <w:szCs w:val="20"/>
        </w:rPr>
        <w:t>2015–16</w:t>
      </w:r>
      <w:r w:rsidR="00231B3A" w:rsidRPr="00BA0038">
        <w:rPr>
          <w:szCs w:val="20"/>
        </w:rPr>
        <w:t xml:space="preserve"> was 8</w:t>
      </w:r>
      <w:r w:rsidRPr="00BA0038">
        <w:rPr>
          <w:szCs w:val="20"/>
        </w:rPr>
        <w:t>190 gigawa</w:t>
      </w:r>
      <w:r w:rsidR="00DF4A5E" w:rsidRPr="00BA0038">
        <w:rPr>
          <w:szCs w:val="20"/>
        </w:rPr>
        <w:t>tts for the year, compared with</w:t>
      </w:r>
      <w:r w:rsidR="00231B3A" w:rsidRPr="00BA0038">
        <w:rPr>
          <w:szCs w:val="20"/>
        </w:rPr>
        <w:t xml:space="preserve"> 8</w:t>
      </w:r>
      <w:r w:rsidRPr="00BA0038">
        <w:rPr>
          <w:szCs w:val="20"/>
        </w:rPr>
        <w:t>011</w:t>
      </w:r>
      <w:r w:rsidR="00DF4A5E" w:rsidRPr="00BA0038">
        <w:rPr>
          <w:szCs w:val="20"/>
        </w:rPr>
        <w:t xml:space="preserve"> gigawatts in</w:t>
      </w:r>
      <w:r w:rsidRPr="00BA0038">
        <w:rPr>
          <w:szCs w:val="20"/>
        </w:rPr>
        <w:t xml:space="preserve"> 2014</w:t>
      </w:r>
      <w:r w:rsidR="00407FDE" w:rsidRPr="00BA0038">
        <w:rPr>
          <w:szCs w:val="20"/>
        </w:rPr>
        <w:t>–</w:t>
      </w:r>
      <w:r w:rsidRPr="00BA0038">
        <w:rPr>
          <w:szCs w:val="20"/>
        </w:rPr>
        <w:t xml:space="preserve">15. The minor increase </w:t>
      </w:r>
      <w:r w:rsidR="00231B3A" w:rsidRPr="00BA0038">
        <w:rPr>
          <w:szCs w:val="20"/>
        </w:rPr>
        <w:t>in</w:t>
      </w:r>
      <w:r w:rsidRPr="00BA0038">
        <w:rPr>
          <w:szCs w:val="20"/>
        </w:rPr>
        <w:t xml:space="preserve"> consumption </w:t>
      </w:r>
      <w:r w:rsidR="00231B3A" w:rsidRPr="00BA0038">
        <w:rPr>
          <w:szCs w:val="20"/>
        </w:rPr>
        <w:t>was</w:t>
      </w:r>
      <w:r w:rsidRPr="00BA0038">
        <w:rPr>
          <w:szCs w:val="20"/>
        </w:rPr>
        <w:t xml:space="preserve"> due to the warmer than average conditions throughout the year causing a higher cooling load to maintain environmental control for site buildings </w:t>
      </w:r>
      <w:r w:rsidR="00231B3A" w:rsidRPr="00BA0038">
        <w:rPr>
          <w:szCs w:val="20"/>
        </w:rPr>
        <w:t xml:space="preserve">and </w:t>
      </w:r>
      <w:r w:rsidRPr="00BA0038">
        <w:rPr>
          <w:szCs w:val="20"/>
        </w:rPr>
        <w:t>experimental systems.</w:t>
      </w:r>
    </w:p>
    <w:p w:rsidR="00A4195A" w:rsidRPr="00BA0038" w:rsidRDefault="00A4195A" w:rsidP="00A4195A">
      <w:pPr>
        <w:pStyle w:val="Heading4"/>
        <w:spacing w:before="240"/>
      </w:pPr>
      <w:bookmarkStart w:id="736" w:name="_Toc458519448"/>
      <w:bookmarkStart w:id="737" w:name="_Toc460334563"/>
      <w:bookmarkStart w:id="738" w:name="_Toc460336836"/>
      <w:bookmarkStart w:id="739" w:name="_Toc460336950"/>
      <w:bookmarkStart w:id="740" w:name="_Toc460337065"/>
      <w:bookmarkStart w:id="741" w:name="_Toc460337226"/>
      <w:bookmarkStart w:id="742" w:name="_Toc460421072"/>
      <w:bookmarkStart w:id="743" w:name="_Toc461100046"/>
      <w:r w:rsidRPr="00BA0038">
        <w:t>Radiation safety</w:t>
      </w:r>
      <w:bookmarkEnd w:id="736"/>
      <w:bookmarkEnd w:id="737"/>
      <w:bookmarkEnd w:id="738"/>
      <w:bookmarkEnd w:id="739"/>
      <w:bookmarkEnd w:id="740"/>
      <w:bookmarkEnd w:id="741"/>
      <w:bookmarkEnd w:id="742"/>
      <w:bookmarkEnd w:id="743"/>
    </w:p>
    <w:p w:rsidR="00A4195A" w:rsidRPr="00BA0038" w:rsidRDefault="00A4195A" w:rsidP="00A4195A">
      <w:proofErr w:type="gramStart"/>
      <w:r w:rsidRPr="00BA0038">
        <w:t>AIMS continues</w:t>
      </w:r>
      <w:proofErr w:type="gramEnd"/>
      <w:r w:rsidRPr="00BA0038">
        <w:t xml:space="preserve"> to hold a source licence issued by the Australian Radiation Protection and Nuclear Safety Agency. This licence is subject to conditions, including quarterly reporting, maintaining a source inventory, and complying with relevant regulations, codes and standards.</w:t>
      </w:r>
    </w:p>
    <w:p w:rsidR="00F97260" w:rsidRPr="00BA0038" w:rsidRDefault="00A4195A" w:rsidP="00F97260">
      <w:pPr>
        <w:pStyle w:val="Heading4"/>
      </w:pPr>
      <w:bookmarkStart w:id="744" w:name="_Toc458519449"/>
      <w:bookmarkStart w:id="745" w:name="_Toc460334564"/>
      <w:bookmarkStart w:id="746" w:name="_Toc460336837"/>
      <w:bookmarkStart w:id="747" w:name="_Toc460336951"/>
      <w:bookmarkStart w:id="748" w:name="_Toc460337066"/>
      <w:bookmarkStart w:id="749" w:name="_Toc460337227"/>
      <w:bookmarkStart w:id="750" w:name="_Toc460421073"/>
      <w:bookmarkStart w:id="751" w:name="_Toc461100047"/>
      <w:r w:rsidRPr="00BA0038">
        <w:t>Gene technology</w:t>
      </w:r>
      <w:bookmarkEnd w:id="744"/>
      <w:bookmarkEnd w:id="745"/>
      <w:bookmarkEnd w:id="746"/>
      <w:bookmarkEnd w:id="747"/>
      <w:bookmarkEnd w:id="748"/>
      <w:bookmarkEnd w:id="749"/>
      <w:bookmarkEnd w:id="750"/>
      <w:bookmarkEnd w:id="751"/>
    </w:p>
    <w:p w:rsidR="005454D9" w:rsidRPr="00BA0038" w:rsidRDefault="005454D9" w:rsidP="005454D9">
      <w:r w:rsidRPr="00BA0038">
        <w:t xml:space="preserve">No new proposals for dealing with </w:t>
      </w:r>
      <w:r w:rsidR="001301E3">
        <w:t>g</w:t>
      </w:r>
      <w:r w:rsidR="001301E3" w:rsidRPr="00C65975">
        <w:t xml:space="preserve">enetically </w:t>
      </w:r>
      <w:r w:rsidR="001301E3">
        <w:t>m</w:t>
      </w:r>
      <w:r w:rsidR="001301E3" w:rsidRPr="00C65975">
        <w:t>odifi</w:t>
      </w:r>
      <w:r w:rsidR="001301E3" w:rsidRPr="00BA0038">
        <w:t>ed</w:t>
      </w:r>
      <w:r w:rsidR="001301E3">
        <w:t xml:space="preserve"> o</w:t>
      </w:r>
      <w:r w:rsidRPr="00BA0038">
        <w:t>rganisms (GMO</w:t>
      </w:r>
      <w:r w:rsidR="001301E3">
        <w:t>s</w:t>
      </w:r>
      <w:r w:rsidRPr="00C65975">
        <w:t xml:space="preserve">) </w:t>
      </w:r>
      <w:proofErr w:type="gramStart"/>
      <w:r w:rsidRPr="00C65975">
        <w:t>were assessed</w:t>
      </w:r>
      <w:proofErr w:type="gramEnd"/>
      <w:r w:rsidRPr="00C65975">
        <w:t xml:space="preserve"> by the AIMS Biosafety Committee this year. One licensed project defined by the Office of the Gene Technology Regulator as a </w:t>
      </w:r>
      <w:r w:rsidR="00231B3A" w:rsidRPr="00BA0038">
        <w:t>‘</w:t>
      </w:r>
      <w:r w:rsidR="00231B3A" w:rsidRPr="00BA0038">
        <w:rPr>
          <w:iCs/>
        </w:rPr>
        <w:t>d</w:t>
      </w:r>
      <w:r w:rsidRPr="00BA0038">
        <w:rPr>
          <w:iCs/>
        </w:rPr>
        <w:t xml:space="preserve">ealing </w:t>
      </w:r>
      <w:r w:rsidR="00231B3A" w:rsidRPr="00BA0038">
        <w:rPr>
          <w:iCs/>
        </w:rPr>
        <w:t>n</w:t>
      </w:r>
      <w:r w:rsidRPr="00BA0038">
        <w:rPr>
          <w:iCs/>
        </w:rPr>
        <w:t xml:space="preserve">ot </w:t>
      </w:r>
      <w:r w:rsidR="00231B3A" w:rsidRPr="00BA0038">
        <w:rPr>
          <w:iCs/>
        </w:rPr>
        <w:t>i</w:t>
      </w:r>
      <w:r w:rsidRPr="00BA0038">
        <w:rPr>
          <w:iCs/>
        </w:rPr>
        <w:t xml:space="preserve">nvolving </w:t>
      </w:r>
      <w:r w:rsidR="00231B3A" w:rsidRPr="00BA0038">
        <w:rPr>
          <w:iCs/>
        </w:rPr>
        <w:t>r</w:t>
      </w:r>
      <w:r w:rsidRPr="00BA0038">
        <w:rPr>
          <w:iCs/>
        </w:rPr>
        <w:t>elease</w:t>
      </w:r>
      <w:r w:rsidR="00231B3A" w:rsidRPr="00BA0038">
        <w:rPr>
          <w:iCs/>
        </w:rPr>
        <w:t>’</w:t>
      </w:r>
      <w:r w:rsidRPr="00BA0038">
        <w:rPr>
          <w:i/>
          <w:iCs/>
        </w:rPr>
        <w:t xml:space="preserve"> </w:t>
      </w:r>
      <w:r w:rsidRPr="00BA0038">
        <w:t xml:space="preserve">(DNIR), four </w:t>
      </w:r>
      <w:r w:rsidR="00231B3A" w:rsidRPr="00BA0038">
        <w:t>‘</w:t>
      </w:r>
      <w:r w:rsidR="00231B3A" w:rsidRPr="00BA0038">
        <w:rPr>
          <w:iCs/>
        </w:rPr>
        <w:t>n</w:t>
      </w:r>
      <w:r w:rsidRPr="00BA0038">
        <w:rPr>
          <w:iCs/>
        </w:rPr>
        <w:t xml:space="preserve">otifiable </w:t>
      </w:r>
      <w:r w:rsidR="00231B3A" w:rsidRPr="00BA0038">
        <w:rPr>
          <w:iCs/>
        </w:rPr>
        <w:t>l</w:t>
      </w:r>
      <w:r w:rsidRPr="00BA0038">
        <w:rPr>
          <w:iCs/>
        </w:rPr>
        <w:t xml:space="preserve">ow </w:t>
      </w:r>
      <w:r w:rsidR="00231B3A" w:rsidRPr="00BA0038">
        <w:rPr>
          <w:iCs/>
        </w:rPr>
        <w:t>r</w:t>
      </w:r>
      <w:r w:rsidRPr="00BA0038">
        <w:rPr>
          <w:iCs/>
        </w:rPr>
        <w:t xml:space="preserve">isk </w:t>
      </w:r>
      <w:r w:rsidR="00231B3A" w:rsidRPr="00BA0038">
        <w:rPr>
          <w:iCs/>
        </w:rPr>
        <w:t>d</w:t>
      </w:r>
      <w:r w:rsidRPr="00BA0038">
        <w:rPr>
          <w:iCs/>
        </w:rPr>
        <w:t>ealings</w:t>
      </w:r>
      <w:r w:rsidR="00231B3A" w:rsidRPr="00BA0038">
        <w:rPr>
          <w:iCs/>
        </w:rPr>
        <w:t>’</w:t>
      </w:r>
      <w:r w:rsidRPr="00BA0038">
        <w:t xml:space="preserve"> (NLRDs), and two exempt dealings were completed. </w:t>
      </w:r>
      <w:proofErr w:type="gramStart"/>
      <w:r w:rsidRPr="00BA0038">
        <w:t xml:space="preserve">AIMS now </w:t>
      </w:r>
      <w:r w:rsidR="001301E3">
        <w:t xml:space="preserve">seven active GMO projects: </w:t>
      </w:r>
      <w:r w:rsidRPr="00BA0038">
        <w:t>one NLRD and six exempt.</w:t>
      </w:r>
      <w:proofErr w:type="gramEnd"/>
    </w:p>
    <w:p w:rsidR="00122671" w:rsidRPr="00BA0038" w:rsidRDefault="00122671" w:rsidP="00F16A68">
      <w:pPr>
        <w:pStyle w:val="Heading3"/>
      </w:pPr>
      <w:bookmarkStart w:id="752" w:name="_Toc431213452"/>
      <w:bookmarkStart w:id="753" w:name="_Toc431213807"/>
      <w:bookmarkStart w:id="754" w:name="_Toc431213873"/>
      <w:bookmarkStart w:id="755" w:name="_Toc431217142"/>
      <w:bookmarkStart w:id="756" w:name="_Toc431222342"/>
      <w:bookmarkStart w:id="757" w:name="_Toc431375665"/>
      <w:bookmarkStart w:id="758" w:name="_Toc431375728"/>
      <w:bookmarkStart w:id="759" w:name="_Toc431393705"/>
      <w:bookmarkStart w:id="760" w:name="_Toc458519450"/>
      <w:bookmarkStart w:id="761" w:name="Staff"/>
      <w:bookmarkStart w:id="762" w:name="_Toc460062708"/>
      <w:bookmarkStart w:id="763" w:name="_Toc460334565"/>
      <w:bookmarkStart w:id="764" w:name="_Toc460334657"/>
      <w:bookmarkStart w:id="765" w:name="_Toc460334808"/>
      <w:bookmarkStart w:id="766" w:name="_Toc460335104"/>
      <w:bookmarkStart w:id="767" w:name="_Toc460335760"/>
      <w:bookmarkStart w:id="768" w:name="_Toc460336838"/>
      <w:bookmarkStart w:id="769" w:name="_Toc460336952"/>
      <w:bookmarkStart w:id="770" w:name="_Toc460337067"/>
      <w:bookmarkStart w:id="771" w:name="_Toc460337228"/>
      <w:bookmarkStart w:id="772" w:name="_Toc460421074"/>
      <w:bookmarkStart w:id="773" w:name="_Toc461100048"/>
      <w:bookmarkStart w:id="774" w:name="_Toc461099964"/>
      <w:bookmarkStart w:id="775" w:name="_Toc462147410"/>
      <w:bookmarkEnd w:id="701"/>
      <w:r w:rsidRPr="00BA0038">
        <w:lastRenderedPageBreak/>
        <w:t>S</w:t>
      </w:r>
      <w:r w:rsidR="00972EF9" w:rsidRPr="00BA0038">
        <w:t>taff</w:t>
      </w:r>
      <w:bookmarkEnd w:id="702"/>
      <w:bookmarkEnd w:id="703"/>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7E3BA7" w:rsidRPr="00BA0038" w:rsidRDefault="007E3BA7" w:rsidP="007E3BA7">
      <w:pPr>
        <w:pStyle w:val="Heading4"/>
      </w:pPr>
      <w:bookmarkStart w:id="776" w:name="Organisational_structure"/>
      <w:bookmarkStart w:id="777" w:name="_Toc460334566"/>
      <w:bookmarkStart w:id="778" w:name="_Toc460336839"/>
      <w:bookmarkStart w:id="779" w:name="_Toc460336953"/>
      <w:bookmarkStart w:id="780" w:name="_Toc460337068"/>
      <w:bookmarkStart w:id="781" w:name="_Toc460337229"/>
      <w:bookmarkStart w:id="782" w:name="_Toc460421075"/>
      <w:bookmarkStart w:id="783" w:name="_Toc461100049"/>
      <w:r w:rsidRPr="00BA0038">
        <w:t>Organisational structure</w:t>
      </w:r>
      <w:bookmarkEnd w:id="776"/>
      <w:bookmarkEnd w:id="777"/>
      <w:bookmarkEnd w:id="778"/>
      <w:bookmarkEnd w:id="779"/>
      <w:bookmarkEnd w:id="780"/>
      <w:bookmarkEnd w:id="781"/>
      <w:bookmarkEnd w:id="782"/>
      <w:bookmarkEnd w:id="783"/>
    </w:p>
    <w:p w:rsidR="007E3BA7" w:rsidRPr="00BA0038" w:rsidRDefault="00EE6D82" w:rsidP="007E3BA7">
      <w:pPr>
        <w:pStyle w:val="ListBullet3"/>
        <w:keepNext/>
        <w:numPr>
          <w:ilvl w:val="0"/>
          <w:numId w:val="0"/>
        </w:numPr>
        <w:ind w:left="2835" w:hanging="2835"/>
      </w:pPr>
      <w:r w:rsidRPr="00BA6B60">
        <w:rPr>
          <w:noProof/>
          <w:lang w:eastAsia="en-AU"/>
        </w:rPr>
        <w:drawing>
          <wp:inline distT="0" distB="0" distL="0" distR="0" wp14:anchorId="63326597" wp14:editId="1F703F7A">
            <wp:extent cx="5939790" cy="4708687"/>
            <wp:effectExtent l="0" t="0" r="3810" b="0"/>
            <wp:docPr id="12" name="Picture 12" descr="Graphic showing the organisational structure of AIMS as at 30 June 2016" title="Figure 14: Organisational structure of the Australian Institute of Marine Science (as of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ing Structure_01_07_1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39790" cy="4708687"/>
                    </a:xfrm>
                    <a:prstGeom prst="rect">
                      <a:avLst/>
                    </a:prstGeom>
                  </pic:spPr>
                </pic:pic>
              </a:graphicData>
            </a:graphic>
          </wp:inline>
        </w:drawing>
      </w:r>
    </w:p>
    <w:p w:rsidR="00EE6D82" w:rsidRPr="00BA0038" w:rsidRDefault="00EE6D82" w:rsidP="007E3BA7">
      <w:pPr>
        <w:pStyle w:val="Caption"/>
      </w:pPr>
    </w:p>
    <w:p w:rsidR="007E3BA7" w:rsidRPr="00C65975" w:rsidRDefault="007E3BA7" w:rsidP="007E3BA7">
      <w:pPr>
        <w:pStyle w:val="Caption"/>
        <w:rPr>
          <w:color w:val="auto"/>
        </w:rPr>
      </w:pPr>
      <w:r w:rsidRPr="00BA0038">
        <w:rPr>
          <w:color w:val="auto"/>
        </w:rPr>
        <w:t xml:space="preserve">Figure </w:t>
      </w:r>
      <w:r w:rsidR="00B30EDD" w:rsidRPr="00BA6B60">
        <w:rPr>
          <w:color w:val="auto"/>
        </w:rPr>
        <w:fldChar w:fldCharType="begin"/>
      </w:r>
      <w:r w:rsidR="00B30EDD" w:rsidRPr="00BA0038">
        <w:rPr>
          <w:color w:val="auto"/>
        </w:rPr>
        <w:instrText xml:space="preserve"> SEQ Figure \* ARABIC </w:instrText>
      </w:r>
      <w:r w:rsidR="00B30EDD" w:rsidRPr="00BA6B60">
        <w:rPr>
          <w:color w:val="auto"/>
        </w:rPr>
        <w:fldChar w:fldCharType="separate"/>
      </w:r>
      <w:r w:rsidR="00F3175F">
        <w:rPr>
          <w:noProof/>
          <w:color w:val="auto"/>
        </w:rPr>
        <w:t>14</w:t>
      </w:r>
      <w:r w:rsidR="00B30EDD" w:rsidRPr="00BA6B60">
        <w:rPr>
          <w:noProof/>
          <w:color w:val="auto"/>
        </w:rPr>
        <w:fldChar w:fldCharType="end"/>
      </w:r>
      <w:r w:rsidRPr="00BA0038">
        <w:rPr>
          <w:color w:val="auto"/>
        </w:rPr>
        <w:t xml:space="preserve">: Organisational structure of the Australian Institute of Marine Science </w:t>
      </w:r>
      <w:r w:rsidR="001301E3">
        <w:rPr>
          <w:color w:val="auto"/>
        </w:rPr>
        <w:t>(</w:t>
      </w:r>
      <w:r w:rsidRPr="00C65975">
        <w:rPr>
          <w:color w:val="auto"/>
        </w:rPr>
        <w:t>as of June 2016</w:t>
      </w:r>
      <w:r w:rsidR="001301E3">
        <w:rPr>
          <w:color w:val="auto"/>
        </w:rPr>
        <w:t>)</w:t>
      </w:r>
    </w:p>
    <w:p w:rsidR="00815069" w:rsidRPr="00BA0038" w:rsidRDefault="00815069" w:rsidP="00F16A68">
      <w:pPr>
        <w:pStyle w:val="Heading4"/>
      </w:pPr>
      <w:bookmarkStart w:id="784" w:name="_Toc401846497"/>
      <w:bookmarkStart w:id="785" w:name="_Toc460334567"/>
      <w:bookmarkStart w:id="786" w:name="_Toc460336840"/>
      <w:bookmarkStart w:id="787" w:name="_Toc460336954"/>
      <w:bookmarkStart w:id="788" w:name="_Toc460337069"/>
      <w:bookmarkStart w:id="789" w:name="_Toc460337230"/>
      <w:bookmarkStart w:id="790" w:name="_Toc460421076"/>
      <w:bookmarkStart w:id="791" w:name="_Toc461100050"/>
      <w:r w:rsidRPr="00BA0038">
        <w:t>Our people</w:t>
      </w:r>
      <w:bookmarkEnd w:id="784"/>
      <w:bookmarkEnd w:id="785"/>
      <w:bookmarkEnd w:id="786"/>
      <w:bookmarkEnd w:id="787"/>
      <w:bookmarkEnd w:id="788"/>
      <w:bookmarkEnd w:id="789"/>
      <w:bookmarkEnd w:id="790"/>
      <w:bookmarkEnd w:id="791"/>
    </w:p>
    <w:p w:rsidR="00815069" w:rsidRPr="00C65975" w:rsidRDefault="00815069" w:rsidP="00815069">
      <w:pPr>
        <w:rPr>
          <w:szCs w:val="20"/>
        </w:rPr>
      </w:pPr>
      <w:r w:rsidRPr="00BA0038">
        <w:rPr>
          <w:szCs w:val="20"/>
        </w:rPr>
        <w:t>AIMS employed an average core of 210 full-time equivalent (FTE) science and support staff</w:t>
      </w:r>
      <w:r w:rsidRPr="00C65975">
        <w:rPr>
          <w:szCs w:val="20"/>
        </w:rPr>
        <w:fldChar w:fldCharType="begin"/>
      </w:r>
      <w:r w:rsidRPr="00C65975">
        <w:instrText xml:space="preserve"> XE "Staff" </w:instrText>
      </w:r>
      <w:r w:rsidRPr="00C65975">
        <w:rPr>
          <w:szCs w:val="20"/>
        </w:rPr>
        <w:fldChar w:fldCharType="end"/>
      </w:r>
      <w:r w:rsidRPr="00C65975">
        <w:rPr>
          <w:szCs w:val="20"/>
        </w:rPr>
        <w:t xml:space="preserve"> during the 2015–16 financial </w:t>
      </w:r>
      <w:proofErr w:type="gramStart"/>
      <w:r w:rsidRPr="00C65975">
        <w:rPr>
          <w:szCs w:val="20"/>
        </w:rPr>
        <w:t>year</w:t>
      </w:r>
      <w:proofErr w:type="gramEnd"/>
      <w:r w:rsidRPr="00C65975">
        <w:rPr>
          <w:szCs w:val="20"/>
        </w:rPr>
        <w:t>, including 7.9 FTE casuals and 9.0 FTE temporary staff</w:t>
      </w:r>
      <w:r w:rsidRPr="00C65975">
        <w:rPr>
          <w:szCs w:val="20"/>
        </w:rPr>
        <w:fldChar w:fldCharType="begin"/>
      </w:r>
      <w:r w:rsidRPr="00C65975">
        <w:instrText xml:space="preserve"> XE "Staff" </w:instrText>
      </w:r>
      <w:r w:rsidRPr="00C65975">
        <w:rPr>
          <w:szCs w:val="20"/>
        </w:rPr>
        <w:fldChar w:fldCharType="end"/>
      </w:r>
      <w:r w:rsidRPr="00C65975">
        <w:rPr>
          <w:szCs w:val="20"/>
        </w:rPr>
        <w:t>. In addition</w:t>
      </w:r>
      <w:r w:rsidRPr="00BA0038">
        <w:rPr>
          <w:szCs w:val="20"/>
        </w:rPr>
        <w:t>, AIMS employed 42.0 FTE staff</w:t>
      </w:r>
      <w:r w:rsidRPr="00C65975">
        <w:rPr>
          <w:szCs w:val="20"/>
        </w:rPr>
        <w:fldChar w:fldCharType="begin"/>
      </w:r>
      <w:r w:rsidRPr="00C65975">
        <w:instrText xml:space="preserve"> XE "Staff" </w:instrText>
      </w:r>
      <w:r w:rsidRPr="00C65975">
        <w:rPr>
          <w:szCs w:val="20"/>
        </w:rPr>
        <w:fldChar w:fldCharType="end"/>
      </w:r>
      <w:r w:rsidRPr="00C65975">
        <w:rPr>
          <w:szCs w:val="20"/>
        </w:rPr>
        <w:t xml:space="preserve"> via outsourced functions (see</w:t>
      </w:r>
      <w:r w:rsidR="00692F8E" w:rsidRPr="00BA0038">
        <w:rPr>
          <w:szCs w:val="20"/>
        </w:rPr>
        <w:t xml:space="preserve"> </w:t>
      </w:r>
      <w:r w:rsidR="00692F8E" w:rsidRPr="00BA6B60">
        <w:rPr>
          <w:szCs w:val="20"/>
        </w:rPr>
        <w:fldChar w:fldCharType="begin"/>
      </w:r>
      <w:r w:rsidR="00692F8E" w:rsidRPr="00BA0038">
        <w:rPr>
          <w:szCs w:val="20"/>
        </w:rPr>
        <w:instrText xml:space="preserve"> REF _Ref459895572 \h </w:instrText>
      </w:r>
      <w:r w:rsidR="00692F8E" w:rsidRPr="00BA6B60">
        <w:rPr>
          <w:szCs w:val="20"/>
        </w:rPr>
      </w:r>
      <w:r w:rsidR="00692F8E" w:rsidRPr="00BA6B60">
        <w:rPr>
          <w:szCs w:val="20"/>
        </w:rPr>
        <w:fldChar w:fldCharType="separate"/>
      </w:r>
      <w:r w:rsidR="00F3175F" w:rsidRPr="00BA0038">
        <w:t xml:space="preserve">Figure </w:t>
      </w:r>
      <w:r w:rsidR="00F3175F">
        <w:rPr>
          <w:noProof/>
        </w:rPr>
        <w:t>15</w:t>
      </w:r>
      <w:r w:rsidR="00692F8E" w:rsidRPr="00BA6B60">
        <w:rPr>
          <w:szCs w:val="20"/>
        </w:rPr>
        <w:fldChar w:fldCharType="end"/>
      </w:r>
      <w:r w:rsidRPr="00C65975">
        <w:rPr>
          <w:szCs w:val="20"/>
        </w:rPr>
        <w:t>).</w:t>
      </w:r>
    </w:p>
    <w:p w:rsidR="00815069" w:rsidRPr="00C65975" w:rsidRDefault="00815069" w:rsidP="00815069">
      <w:pPr>
        <w:rPr>
          <w:szCs w:val="20"/>
        </w:rPr>
      </w:pPr>
      <w:r w:rsidRPr="00BA0038">
        <w:rPr>
          <w:szCs w:val="20"/>
        </w:rPr>
        <w:t xml:space="preserve">Many of our scientists are world authorities in their field </w:t>
      </w:r>
      <w:r w:rsidR="00231B3A" w:rsidRPr="00BA0038">
        <w:rPr>
          <w:szCs w:val="20"/>
        </w:rPr>
        <w:t>who</w:t>
      </w:r>
      <w:r w:rsidRPr="00BA0038">
        <w:rPr>
          <w:szCs w:val="20"/>
        </w:rPr>
        <w:t xml:space="preserve"> have achieved international acclaim for their research. The work of the research scientists </w:t>
      </w:r>
      <w:proofErr w:type="gramStart"/>
      <w:r w:rsidRPr="00BA0038">
        <w:rPr>
          <w:szCs w:val="20"/>
        </w:rPr>
        <w:t>is supported</w:t>
      </w:r>
      <w:proofErr w:type="gramEnd"/>
      <w:r w:rsidRPr="00BA0038">
        <w:rPr>
          <w:szCs w:val="20"/>
        </w:rPr>
        <w:t xml:space="preserve"> by a variety of professional support staff</w:t>
      </w:r>
      <w:r w:rsidRPr="00C65975">
        <w:rPr>
          <w:szCs w:val="20"/>
        </w:rPr>
        <w:fldChar w:fldCharType="begin"/>
      </w:r>
      <w:r w:rsidRPr="00C65975">
        <w:instrText xml:space="preserve"> XE "Staff" </w:instrText>
      </w:r>
      <w:r w:rsidRPr="00C65975">
        <w:rPr>
          <w:szCs w:val="20"/>
        </w:rPr>
        <w:fldChar w:fldCharType="end"/>
      </w:r>
      <w:r w:rsidRPr="00C65975">
        <w:rPr>
          <w:szCs w:val="20"/>
        </w:rPr>
        <w:t xml:space="preserve"> skilled in research, laboratory services, data collection and data management. Technical and corporate support </w:t>
      </w:r>
      <w:proofErr w:type="gramStart"/>
      <w:r w:rsidRPr="00C65975">
        <w:rPr>
          <w:szCs w:val="20"/>
        </w:rPr>
        <w:t>staff</w:t>
      </w:r>
      <w:r w:rsidRPr="00C65975">
        <w:rPr>
          <w:szCs w:val="20"/>
        </w:rPr>
        <w:fldChar w:fldCharType="begin"/>
      </w:r>
      <w:r w:rsidRPr="00C65975">
        <w:instrText xml:space="preserve"> XE "Staff" </w:instrText>
      </w:r>
      <w:r w:rsidRPr="00C65975">
        <w:rPr>
          <w:szCs w:val="20"/>
        </w:rPr>
        <w:fldChar w:fldCharType="end"/>
      </w:r>
      <w:r w:rsidRPr="00C65975">
        <w:rPr>
          <w:szCs w:val="20"/>
        </w:rPr>
        <w:t xml:space="preserve"> deliver</w:t>
      </w:r>
      <w:proofErr w:type="gramEnd"/>
      <w:r w:rsidRPr="00C65975">
        <w:rPr>
          <w:szCs w:val="20"/>
        </w:rPr>
        <w:t xml:space="preserve"> commercial services, intellectual </w:t>
      </w:r>
      <w:r w:rsidRPr="00BA0038">
        <w:rPr>
          <w:szCs w:val="20"/>
        </w:rPr>
        <w:t xml:space="preserve">property portfolio management, engineering services, field operations, information technology, information services, science communication, </w:t>
      </w:r>
      <w:r w:rsidR="00231B3A" w:rsidRPr="00BA0038">
        <w:rPr>
          <w:szCs w:val="20"/>
        </w:rPr>
        <w:t xml:space="preserve">and </w:t>
      </w:r>
      <w:r w:rsidRPr="00BA0038">
        <w:rPr>
          <w:szCs w:val="20"/>
        </w:rPr>
        <w:t>financial, human resource, supply, facility and general management services. Where appropriate, AIMS contracts services; currently these include catering, cleaning, site maintenance, security and crewing marine research vessels</w:t>
      </w:r>
      <w:r w:rsidR="000C3362" w:rsidRPr="00C65975">
        <w:rPr>
          <w:szCs w:val="20"/>
        </w:rPr>
        <w:fldChar w:fldCharType="begin"/>
      </w:r>
      <w:r w:rsidR="000C3362" w:rsidRPr="00C65975">
        <w:instrText xml:space="preserve"> XE "R</w:instrText>
      </w:r>
      <w:r w:rsidR="000C3362" w:rsidRPr="00BA0038">
        <w:rPr>
          <w:szCs w:val="20"/>
        </w:rPr>
        <w:instrText>esearch vessels</w:instrText>
      </w:r>
      <w:r w:rsidR="000C3362" w:rsidRPr="00BA0038">
        <w:instrText xml:space="preserve">" </w:instrText>
      </w:r>
      <w:r w:rsidR="000C3362" w:rsidRPr="00C65975">
        <w:rPr>
          <w:szCs w:val="20"/>
        </w:rPr>
        <w:fldChar w:fldCharType="end"/>
      </w:r>
      <w:r w:rsidRPr="00C65975">
        <w:rPr>
          <w:szCs w:val="20"/>
        </w:rPr>
        <w:t>.</w:t>
      </w:r>
    </w:p>
    <w:p w:rsidR="00EE09CB" w:rsidRPr="00BA0038" w:rsidRDefault="00EE09CB" w:rsidP="00815069">
      <w:pPr>
        <w:pStyle w:val="Caption"/>
      </w:pPr>
    </w:p>
    <w:p w:rsidR="00EE09CB" w:rsidRPr="00BA0038" w:rsidRDefault="00EE6D82" w:rsidP="00815069">
      <w:pPr>
        <w:pStyle w:val="Caption"/>
      </w:pPr>
      <w:r w:rsidRPr="00BA6B60">
        <w:rPr>
          <w:noProof/>
          <w:lang w:eastAsia="en-AU"/>
        </w:rPr>
        <w:lastRenderedPageBreak/>
        <w:drawing>
          <wp:inline distT="0" distB="0" distL="0" distR="0" wp14:anchorId="303FFB32" wp14:editId="219478C5">
            <wp:extent cx="2944367" cy="2206752"/>
            <wp:effectExtent l="0" t="0" r="8890" b="3175"/>
            <wp:docPr id="15" name="Picture 15" descr="Column graph showing five-year trend in number of staff employed by or contracted to AIMS" title="Figure 15: Total staf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jpg"/>
                    <pic:cNvPicPr/>
                  </pic:nvPicPr>
                  <pic:blipFill>
                    <a:blip r:embed="rId73">
                      <a:extLst>
                        <a:ext uri="{28A0092B-C50C-407E-A947-70E740481C1C}">
                          <a14:useLocalDpi xmlns:a14="http://schemas.microsoft.com/office/drawing/2010/main" val="0"/>
                        </a:ext>
                      </a:extLst>
                    </a:blip>
                    <a:stretch>
                      <a:fillRect/>
                    </a:stretch>
                  </pic:blipFill>
                  <pic:spPr>
                    <a:xfrm>
                      <a:off x="0" y="0"/>
                      <a:ext cx="2944367" cy="2206752"/>
                    </a:xfrm>
                    <a:prstGeom prst="rect">
                      <a:avLst/>
                    </a:prstGeom>
                  </pic:spPr>
                </pic:pic>
              </a:graphicData>
            </a:graphic>
          </wp:inline>
        </w:drawing>
      </w:r>
    </w:p>
    <w:p w:rsidR="00815069" w:rsidRPr="00BA0038" w:rsidRDefault="00815069" w:rsidP="004C604E">
      <w:pPr>
        <w:pStyle w:val="Caption"/>
        <w:rPr>
          <w:color w:val="auto"/>
        </w:rPr>
      </w:pPr>
      <w:bookmarkStart w:id="792" w:name="_Ref459895572"/>
      <w:r w:rsidRPr="00BA0038">
        <w:rPr>
          <w:color w:val="auto"/>
        </w:rPr>
        <w:t xml:space="preserve">Figure </w:t>
      </w:r>
      <w:r w:rsidR="00B30EDD" w:rsidRPr="00BA6B60">
        <w:rPr>
          <w:color w:val="auto"/>
        </w:rPr>
        <w:fldChar w:fldCharType="begin"/>
      </w:r>
      <w:r w:rsidR="00B30EDD" w:rsidRPr="00BA0038">
        <w:rPr>
          <w:color w:val="auto"/>
        </w:rPr>
        <w:instrText xml:space="preserve"> SEQ Figure \* ARABIC </w:instrText>
      </w:r>
      <w:r w:rsidR="00B30EDD" w:rsidRPr="00BA6B60">
        <w:rPr>
          <w:color w:val="auto"/>
        </w:rPr>
        <w:fldChar w:fldCharType="separate"/>
      </w:r>
      <w:r w:rsidR="00F3175F">
        <w:rPr>
          <w:noProof/>
          <w:color w:val="auto"/>
        </w:rPr>
        <w:t>15</w:t>
      </w:r>
      <w:r w:rsidR="00B30EDD" w:rsidRPr="00BA6B60">
        <w:rPr>
          <w:noProof/>
          <w:color w:val="auto"/>
        </w:rPr>
        <w:fldChar w:fldCharType="end"/>
      </w:r>
      <w:bookmarkEnd w:id="792"/>
      <w:r w:rsidRPr="00BA0038">
        <w:rPr>
          <w:color w:val="auto"/>
        </w:rPr>
        <w:t>: Total staff</w:t>
      </w:r>
      <w:r w:rsidRPr="00BA6B60">
        <w:rPr>
          <w:color w:val="auto"/>
        </w:rPr>
        <w:fldChar w:fldCharType="begin"/>
      </w:r>
      <w:r w:rsidRPr="00BA0038">
        <w:rPr>
          <w:color w:val="auto"/>
        </w:rPr>
        <w:instrText xml:space="preserve"> XE "Staff" </w:instrText>
      </w:r>
      <w:r w:rsidRPr="00BA6B60">
        <w:rPr>
          <w:color w:val="auto"/>
        </w:rPr>
        <w:fldChar w:fldCharType="end"/>
      </w:r>
      <w:r w:rsidR="0002474D" w:rsidRPr="00BA0038">
        <w:rPr>
          <w:color w:val="auto"/>
        </w:rPr>
        <w:t xml:space="preserve"> numbers</w:t>
      </w:r>
    </w:p>
    <w:p w:rsidR="00815069" w:rsidRPr="00BA0038" w:rsidRDefault="00815069" w:rsidP="00791A73">
      <w:pPr>
        <w:pStyle w:val="Heading50"/>
      </w:pPr>
      <w:r w:rsidRPr="00BA0038">
        <w:t>AIMS core staff</w:t>
      </w:r>
      <w:r w:rsidRPr="00BA6B60">
        <w:fldChar w:fldCharType="begin"/>
      </w:r>
      <w:r w:rsidRPr="00BA0038">
        <w:instrText xml:space="preserve"> XE "Staff" </w:instrText>
      </w:r>
      <w:r w:rsidRPr="00BA6B60">
        <w:fldChar w:fldCharType="end"/>
      </w:r>
      <w:r w:rsidR="00791A73" w:rsidRPr="00BA0038">
        <w:t xml:space="preserve"> numbers</w:t>
      </w:r>
    </w:p>
    <w:tbl>
      <w:tblPr>
        <w:tblW w:w="9900" w:type="dxa"/>
        <w:tblInd w:w="40" w:type="dxa"/>
        <w:tblLayout w:type="fixed"/>
        <w:tblCellMar>
          <w:left w:w="40" w:type="dxa"/>
          <w:right w:w="40" w:type="dxa"/>
        </w:tblCellMar>
        <w:tblLook w:val="0000" w:firstRow="0" w:lastRow="0" w:firstColumn="0" w:lastColumn="0" w:noHBand="0" w:noVBand="0"/>
      </w:tblPr>
      <w:tblGrid>
        <w:gridCol w:w="3119"/>
        <w:gridCol w:w="1130"/>
        <w:gridCol w:w="1130"/>
        <w:gridCol w:w="1130"/>
        <w:gridCol w:w="1130"/>
        <w:gridCol w:w="1130"/>
        <w:gridCol w:w="1131"/>
      </w:tblGrid>
      <w:tr w:rsidR="00791A73" w:rsidRPr="00BA0038" w:rsidTr="00104F08">
        <w:trPr>
          <w:cantSplit/>
          <w:tblHeader/>
        </w:trPr>
        <w:tc>
          <w:tcPr>
            <w:tcW w:w="3119" w:type="dxa"/>
            <w:tcBorders>
              <w:top w:val="single" w:sz="2" w:space="0" w:color="auto"/>
              <w:left w:val="single" w:sz="2" w:space="0" w:color="auto"/>
              <w:right w:val="single" w:sz="2" w:space="0" w:color="auto"/>
            </w:tcBorders>
            <w:vAlign w:val="bottom"/>
          </w:tcPr>
          <w:p w:rsidR="00791A73" w:rsidRPr="00BA0038" w:rsidRDefault="00791A73" w:rsidP="00104F08">
            <w:pPr>
              <w:pStyle w:val="TableHeading"/>
            </w:pPr>
            <w:r w:rsidRPr="00BA0038">
              <w:t>Staff category</w:t>
            </w:r>
          </w:p>
        </w:tc>
        <w:tc>
          <w:tcPr>
            <w:tcW w:w="6781" w:type="dxa"/>
            <w:gridSpan w:val="6"/>
            <w:tcBorders>
              <w:top w:val="single" w:sz="2" w:space="0" w:color="auto"/>
              <w:left w:val="single" w:sz="2" w:space="0" w:color="auto"/>
              <w:bottom w:val="single" w:sz="2" w:space="0" w:color="auto"/>
              <w:right w:val="single" w:sz="2" w:space="0" w:color="auto"/>
            </w:tcBorders>
          </w:tcPr>
          <w:p w:rsidR="00791A73" w:rsidRPr="00BA0038" w:rsidRDefault="00791A73" w:rsidP="00104F08">
            <w:pPr>
              <w:pStyle w:val="TableHeading"/>
              <w:jc w:val="center"/>
            </w:pPr>
            <w:r w:rsidRPr="00BA0038">
              <w:t>Number of staff (FTE)</w:t>
            </w:r>
          </w:p>
        </w:tc>
      </w:tr>
      <w:tr w:rsidR="00791A73" w:rsidRPr="00BA0038" w:rsidTr="00104F08">
        <w:trPr>
          <w:cantSplit/>
          <w:tblHeader/>
        </w:trPr>
        <w:tc>
          <w:tcPr>
            <w:tcW w:w="3119" w:type="dxa"/>
            <w:tcBorders>
              <w:left w:val="single" w:sz="2" w:space="0" w:color="auto"/>
              <w:bottom w:val="single" w:sz="2" w:space="0" w:color="auto"/>
              <w:right w:val="single" w:sz="2" w:space="0" w:color="auto"/>
            </w:tcBorders>
          </w:tcPr>
          <w:p w:rsidR="00791A73" w:rsidRPr="00BA0038" w:rsidRDefault="00791A73" w:rsidP="00104F08">
            <w:pPr>
              <w:pStyle w:val="TableHeading"/>
            </w:pP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Heading"/>
              <w:jc w:val="right"/>
            </w:pPr>
            <w:r w:rsidRPr="00BA0038">
              <w:t>2010–11</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Heading"/>
              <w:jc w:val="right"/>
            </w:pPr>
            <w:r w:rsidRPr="00BA0038">
              <w:t>2011–12</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Heading"/>
              <w:jc w:val="right"/>
            </w:pPr>
            <w:r w:rsidRPr="00BA0038">
              <w:t>2012–13</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Heading"/>
              <w:jc w:val="right"/>
            </w:pPr>
            <w:r w:rsidRPr="00BA0038">
              <w:t>2013–14</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Heading"/>
              <w:jc w:val="right"/>
            </w:pPr>
            <w:r w:rsidRPr="00BA0038">
              <w:t>2014–15</w:t>
            </w:r>
          </w:p>
        </w:tc>
        <w:tc>
          <w:tcPr>
            <w:tcW w:w="1131"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Heading"/>
              <w:jc w:val="right"/>
            </w:pPr>
            <w:r w:rsidRPr="00BA0038">
              <w:t>2015–16</w:t>
            </w:r>
          </w:p>
        </w:tc>
      </w:tr>
      <w:tr w:rsidR="00E90916" w:rsidRPr="00BA0038" w:rsidTr="000D473F">
        <w:trPr>
          <w:trHeight w:val="780"/>
        </w:trPr>
        <w:tc>
          <w:tcPr>
            <w:tcW w:w="3119" w:type="dxa"/>
            <w:tcBorders>
              <w:top w:val="single" w:sz="2" w:space="0" w:color="auto"/>
              <w:left w:val="single" w:sz="2" w:space="0" w:color="auto"/>
              <w:right w:val="single" w:sz="2" w:space="0" w:color="auto"/>
            </w:tcBorders>
          </w:tcPr>
          <w:p w:rsidR="00E90916" w:rsidRPr="00BA0038" w:rsidRDefault="00E90916" w:rsidP="00104F08">
            <w:pPr>
              <w:pStyle w:val="TableText"/>
            </w:pPr>
            <w:r w:rsidRPr="00BA0038">
              <w:t>Total (excluding casual and temporary)</w:t>
            </w:r>
            <w:r w:rsidRPr="00BA6B60">
              <w:fldChar w:fldCharType="begin"/>
            </w:r>
            <w:r w:rsidRPr="00BA0038">
              <w:instrText xml:space="preserve"> XE "Staff" </w:instrText>
            </w:r>
            <w:r w:rsidRPr="00BA6B60">
              <w:fldChar w:fldCharType="end"/>
            </w:r>
          </w:p>
        </w:tc>
        <w:tc>
          <w:tcPr>
            <w:tcW w:w="1130" w:type="dxa"/>
            <w:tcBorders>
              <w:top w:val="single" w:sz="2" w:space="0" w:color="auto"/>
              <w:left w:val="single" w:sz="2" w:space="0" w:color="auto"/>
              <w:right w:val="single" w:sz="2" w:space="0" w:color="auto"/>
            </w:tcBorders>
          </w:tcPr>
          <w:p w:rsidR="00E90916" w:rsidRPr="00BA0038" w:rsidRDefault="000D473F" w:rsidP="000D473F">
            <w:pPr>
              <w:pStyle w:val="TableText"/>
              <w:jc w:val="right"/>
            </w:pPr>
            <w:r>
              <w:t>190</w:t>
            </w:r>
          </w:p>
        </w:tc>
        <w:tc>
          <w:tcPr>
            <w:tcW w:w="1130" w:type="dxa"/>
            <w:tcBorders>
              <w:top w:val="single" w:sz="2" w:space="0" w:color="auto"/>
              <w:left w:val="single" w:sz="2" w:space="0" w:color="auto"/>
              <w:right w:val="single" w:sz="2" w:space="0" w:color="auto"/>
            </w:tcBorders>
          </w:tcPr>
          <w:p w:rsidR="00E90916" w:rsidRPr="00BA0038" w:rsidRDefault="000D473F" w:rsidP="000D473F">
            <w:pPr>
              <w:pStyle w:val="TableText"/>
              <w:jc w:val="right"/>
            </w:pPr>
            <w:r>
              <w:t>189</w:t>
            </w:r>
          </w:p>
        </w:tc>
        <w:tc>
          <w:tcPr>
            <w:tcW w:w="1130" w:type="dxa"/>
            <w:tcBorders>
              <w:top w:val="single" w:sz="2" w:space="0" w:color="auto"/>
              <w:left w:val="single" w:sz="2" w:space="0" w:color="auto"/>
              <w:right w:val="single" w:sz="2" w:space="0" w:color="auto"/>
            </w:tcBorders>
          </w:tcPr>
          <w:p w:rsidR="00E90916" w:rsidRPr="00BA0038" w:rsidRDefault="000D473F" w:rsidP="000D473F">
            <w:pPr>
              <w:pStyle w:val="TableText"/>
              <w:jc w:val="right"/>
            </w:pPr>
            <w:r>
              <w:t>191</w:t>
            </w:r>
          </w:p>
        </w:tc>
        <w:tc>
          <w:tcPr>
            <w:tcW w:w="1130" w:type="dxa"/>
            <w:tcBorders>
              <w:top w:val="single" w:sz="2" w:space="0" w:color="auto"/>
              <w:left w:val="single" w:sz="2" w:space="0" w:color="auto"/>
              <w:right w:val="single" w:sz="2" w:space="0" w:color="auto"/>
            </w:tcBorders>
          </w:tcPr>
          <w:p w:rsidR="00E90916" w:rsidRPr="00BA0038" w:rsidRDefault="000D473F" w:rsidP="000D473F">
            <w:pPr>
              <w:pStyle w:val="TableText"/>
              <w:jc w:val="right"/>
            </w:pPr>
            <w:r>
              <w:t>192</w:t>
            </w:r>
          </w:p>
        </w:tc>
        <w:tc>
          <w:tcPr>
            <w:tcW w:w="1130" w:type="dxa"/>
            <w:tcBorders>
              <w:top w:val="single" w:sz="2" w:space="0" w:color="auto"/>
              <w:left w:val="single" w:sz="2" w:space="0" w:color="auto"/>
              <w:right w:val="single" w:sz="2" w:space="0" w:color="auto"/>
            </w:tcBorders>
          </w:tcPr>
          <w:p w:rsidR="00E90916" w:rsidRPr="00BA0038" w:rsidRDefault="000D473F" w:rsidP="000D473F">
            <w:pPr>
              <w:pStyle w:val="TableText"/>
              <w:jc w:val="right"/>
            </w:pPr>
            <w:r>
              <w:t>198</w:t>
            </w:r>
          </w:p>
        </w:tc>
        <w:tc>
          <w:tcPr>
            <w:tcW w:w="1131" w:type="dxa"/>
            <w:tcBorders>
              <w:top w:val="single" w:sz="2" w:space="0" w:color="auto"/>
              <w:left w:val="single" w:sz="2" w:space="0" w:color="auto"/>
              <w:right w:val="single" w:sz="2" w:space="0" w:color="auto"/>
            </w:tcBorders>
            <w:shd w:val="clear" w:color="auto" w:fill="auto"/>
          </w:tcPr>
          <w:p w:rsidR="00E90916" w:rsidRPr="00BA0038" w:rsidRDefault="000D473F" w:rsidP="000D473F">
            <w:pPr>
              <w:pStyle w:val="TableText"/>
              <w:jc w:val="right"/>
            </w:pPr>
            <w:r>
              <w:t>193</w:t>
            </w:r>
          </w:p>
        </w:tc>
      </w:tr>
      <w:tr w:rsidR="00E90916" w:rsidRPr="00BA0038" w:rsidTr="000D473F">
        <w:trPr>
          <w:trHeight w:val="577"/>
        </w:trPr>
        <w:tc>
          <w:tcPr>
            <w:tcW w:w="3119" w:type="dxa"/>
            <w:tcBorders>
              <w:left w:val="single" w:sz="2" w:space="0" w:color="auto"/>
              <w:bottom w:val="single" w:sz="2" w:space="0" w:color="auto"/>
              <w:right w:val="single" w:sz="2" w:space="0" w:color="auto"/>
            </w:tcBorders>
          </w:tcPr>
          <w:p w:rsidR="00E90916" w:rsidRPr="00BA0038" w:rsidRDefault="00E90916" w:rsidP="00104F08">
            <w:pPr>
              <w:pStyle w:val="TableText"/>
            </w:pPr>
            <w:r w:rsidRPr="00BA0038">
              <w:t>Casual and temporary</w:t>
            </w:r>
          </w:p>
        </w:tc>
        <w:tc>
          <w:tcPr>
            <w:tcW w:w="1130" w:type="dxa"/>
            <w:tcBorders>
              <w:left w:val="single" w:sz="2" w:space="0" w:color="auto"/>
              <w:bottom w:val="single" w:sz="2" w:space="0" w:color="auto"/>
              <w:right w:val="single" w:sz="2" w:space="0" w:color="auto"/>
            </w:tcBorders>
          </w:tcPr>
          <w:p w:rsidR="00E90916" w:rsidRPr="00BA0038" w:rsidRDefault="00E90916" w:rsidP="00467414">
            <w:pPr>
              <w:pStyle w:val="TableText"/>
              <w:jc w:val="right"/>
            </w:pPr>
            <w:r w:rsidRPr="00BA0038">
              <w:t>15</w:t>
            </w:r>
          </w:p>
        </w:tc>
        <w:tc>
          <w:tcPr>
            <w:tcW w:w="1130" w:type="dxa"/>
            <w:tcBorders>
              <w:left w:val="single" w:sz="2" w:space="0" w:color="auto"/>
              <w:bottom w:val="single" w:sz="2" w:space="0" w:color="auto"/>
              <w:right w:val="single" w:sz="2" w:space="0" w:color="auto"/>
            </w:tcBorders>
          </w:tcPr>
          <w:p w:rsidR="00E90916" w:rsidRPr="00BA0038" w:rsidRDefault="00E90916" w:rsidP="00467414">
            <w:pPr>
              <w:pStyle w:val="TableText"/>
              <w:jc w:val="right"/>
            </w:pPr>
            <w:r w:rsidRPr="00BA0038">
              <w:t>11</w:t>
            </w:r>
          </w:p>
        </w:tc>
        <w:tc>
          <w:tcPr>
            <w:tcW w:w="1130" w:type="dxa"/>
            <w:tcBorders>
              <w:left w:val="single" w:sz="2" w:space="0" w:color="auto"/>
              <w:bottom w:val="single" w:sz="2" w:space="0" w:color="auto"/>
              <w:right w:val="single" w:sz="2" w:space="0" w:color="auto"/>
            </w:tcBorders>
          </w:tcPr>
          <w:p w:rsidR="00E90916" w:rsidRPr="00BA0038" w:rsidRDefault="00E90916" w:rsidP="00467414">
            <w:pPr>
              <w:pStyle w:val="TableText"/>
              <w:jc w:val="right"/>
            </w:pPr>
            <w:r w:rsidRPr="00BA0038">
              <w:t>7</w:t>
            </w:r>
          </w:p>
        </w:tc>
        <w:tc>
          <w:tcPr>
            <w:tcW w:w="1130" w:type="dxa"/>
            <w:tcBorders>
              <w:left w:val="single" w:sz="2" w:space="0" w:color="auto"/>
              <w:bottom w:val="single" w:sz="2" w:space="0" w:color="auto"/>
              <w:right w:val="single" w:sz="2" w:space="0" w:color="auto"/>
            </w:tcBorders>
          </w:tcPr>
          <w:p w:rsidR="00E90916" w:rsidRPr="00BA0038" w:rsidRDefault="00E90916" w:rsidP="00467414">
            <w:pPr>
              <w:pStyle w:val="TableText"/>
              <w:jc w:val="right"/>
            </w:pPr>
            <w:r w:rsidRPr="00BA0038">
              <w:t>11</w:t>
            </w:r>
          </w:p>
        </w:tc>
        <w:tc>
          <w:tcPr>
            <w:tcW w:w="1130" w:type="dxa"/>
            <w:tcBorders>
              <w:left w:val="single" w:sz="2" w:space="0" w:color="auto"/>
              <w:bottom w:val="single" w:sz="2" w:space="0" w:color="auto"/>
              <w:right w:val="single" w:sz="2" w:space="0" w:color="auto"/>
            </w:tcBorders>
          </w:tcPr>
          <w:p w:rsidR="00E90916" w:rsidRPr="00BA0038" w:rsidRDefault="00E90916" w:rsidP="00467414">
            <w:pPr>
              <w:pStyle w:val="TableText"/>
              <w:jc w:val="right"/>
            </w:pPr>
            <w:r w:rsidRPr="00BA0038">
              <w:t>12</w:t>
            </w:r>
          </w:p>
        </w:tc>
        <w:tc>
          <w:tcPr>
            <w:tcW w:w="1131" w:type="dxa"/>
            <w:tcBorders>
              <w:left w:val="single" w:sz="2" w:space="0" w:color="auto"/>
              <w:bottom w:val="single" w:sz="2" w:space="0" w:color="auto"/>
              <w:right w:val="single" w:sz="2" w:space="0" w:color="auto"/>
            </w:tcBorders>
            <w:shd w:val="clear" w:color="auto" w:fill="auto"/>
          </w:tcPr>
          <w:p w:rsidR="00E90916" w:rsidRPr="00BA0038" w:rsidRDefault="00E90916" w:rsidP="00467414">
            <w:pPr>
              <w:pStyle w:val="TableText"/>
              <w:jc w:val="right"/>
            </w:pPr>
            <w:r w:rsidRPr="00BA0038">
              <w:t>17</w:t>
            </w:r>
          </w:p>
        </w:tc>
      </w:tr>
      <w:tr w:rsidR="00791A73" w:rsidRPr="00BA0038" w:rsidTr="00104F08">
        <w:trPr>
          <w:trHeight w:val="590"/>
        </w:trPr>
        <w:tc>
          <w:tcPr>
            <w:tcW w:w="3119" w:type="dxa"/>
            <w:tcBorders>
              <w:top w:val="single" w:sz="2" w:space="0" w:color="auto"/>
              <w:left w:val="single" w:sz="2" w:space="0" w:color="auto"/>
              <w:bottom w:val="single" w:sz="2" w:space="0" w:color="auto"/>
              <w:right w:val="single" w:sz="2" w:space="0" w:color="auto"/>
            </w:tcBorders>
          </w:tcPr>
          <w:p w:rsidR="00791A73" w:rsidRPr="00BA0038" w:rsidRDefault="00791A73" w:rsidP="00104F08">
            <w:pPr>
              <w:pStyle w:val="TableText"/>
              <w:rPr>
                <w:b/>
              </w:rPr>
            </w:pPr>
            <w:r w:rsidRPr="00BA0038">
              <w:rPr>
                <w:b/>
              </w:rPr>
              <w:t xml:space="preserve">Total </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Text"/>
              <w:jc w:val="right"/>
              <w:rPr>
                <w:b/>
              </w:rPr>
            </w:pPr>
            <w:r w:rsidRPr="00BA0038">
              <w:rPr>
                <w:b/>
              </w:rPr>
              <w:t>205</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Text"/>
              <w:jc w:val="right"/>
              <w:rPr>
                <w:b/>
              </w:rPr>
            </w:pPr>
            <w:r w:rsidRPr="00BA0038">
              <w:rPr>
                <w:b/>
              </w:rPr>
              <w:t>200</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Text"/>
              <w:jc w:val="right"/>
              <w:rPr>
                <w:b/>
              </w:rPr>
            </w:pPr>
            <w:r w:rsidRPr="00BA0038">
              <w:rPr>
                <w:b/>
              </w:rPr>
              <w:t>198</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Text"/>
              <w:jc w:val="right"/>
              <w:rPr>
                <w:b/>
              </w:rPr>
            </w:pPr>
            <w:r w:rsidRPr="00BA0038">
              <w:rPr>
                <w:b/>
              </w:rPr>
              <w:t>203</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Text"/>
              <w:jc w:val="right"/>
              <w:rPr>
                <w:b/>
              </w:rPr>
            </w:pPr>
            <w:r w:rsidRPr="00BA0038">
              <w:rPr>
                <w:b/>
              </w:rPr>
              <w:t>210</w:t>
            </w:r>
          </w:p>
        </w:tc>
        <w:tc>
          <w:tcPr>
            <w:tcW w:w="1131" w:type="dxa"/>
            <w:tcBorders>
              <w:top w:val="single" w:sz="2" w:space="0" w:color="auto"/>
              <w:left w:val="single" w:sz="2" w:space="0" w:color="auto"/>
              <w:bottom w:val="single" w:sz="2" w:space="0" w:color="auto"/>
              <w:right w:val="single" w:sz="2" w:space="0" w:color="auto"/>
            </w:tcBorders>
            <w:shd w:val="clear" w:color="auto" w:fill="auto"/>
          </w:tcPr>
          <w:p w:rsidR="00791A73" w:rsidRPr="00BA0038" w:rsidRDefault="00791A73" w:rsidP="00467414">
            <w:pPr>
              <w:pStyle w:val="TableText"/>
              <w:jc w:val="right"/>
              <w:rPr>
                <w:b/>
              </w:rPr>
            </w:pPr>
            <w:r w:rsidRPr="00BA0038">
              <w:rPr>
                <w:b/>
              </w:rPr>
              <w:t>210</w:t>
            </w:r>
          </w:p>
        </w:tc>
      </w:tr>
      <w:tr w:rsidR="00791A73" w:rsidRPr="00BA0038" w:rsidTr="00104F08">
        <w:trPr>
          <w:trHeight w:val="346"/>
        </w:trPr>
        <w:tc>
          <w:tcPr>
            <w:tcW w:w="3119" w:type="dxa"/>
            <w:tcBorders>
              <w:top w:val="single" w:sz="2" w:space="0" w:color="auto"/>
              <w:left w:val="single" w:sz="2" w:space="0" w:color="auto"/>
              <w:bottom w:val="single" w:sz="2" w:space="0" w:color="auto"/>
              <w:right w:val="single" w:sz="2" w:space="0" w:color="auto"/>
            </w:tcBorders>
          </w:tcPr>
          <w:p w:rsidR="00791A73" w:rsidRPr="00BA0038" w:rsidRDefault="00791A73" w:rsidP="00104F08">
            <w:pPr>
              <w:pStyle w:val="TableText"/>
            </w:pPr>
            <w:r w:rsidRPr="00BA0038">
              <w:t>Postdoctoral researchers (included in total)</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Text"/>
              <w:jc w:val="right"/>
            </w:pPr>
            <w:r w:rsidRPr="00BA0038">
              <w:t>(5)</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Text"/>
              <w:jc w:val="right"/>
            </w:pPr>
            <w:r w:rsidRPr="00BA0038">
              <w:t>(10)</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Text"/>
              <w:jc w:val="right"/>
            </w:pPr>
            <w:r w:rsidRPr="00BA0038">
              <w:t>(13)</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Text"/>
              <w:jc w:val="right"/>
            </w:pPr>
            <w:r w:rsidRPr="00BA0038">
              <w:t>(11)</w:t>
            </w:r>
          </w:p>
        </w:tc>
        <w:tc>
          <w:tcPr>
            <w:tcW w:w="1130" w:type="dxa"/>
            <w:tcBorders>
              <w:top w:val="single" w:sz="2" w:space="0" w:color="auto"/>
              <w:left w:val="single" w:sz="2" w:space="0" w:color="auto"/>
              <w:bottom w:val="single" w:sz="2" w:space="0" w:color="auto"/>
              <w:right w:val="single" w:sz="2" w:space="0" w:color="auto"/>
            </w:tcBorders>
          </w:tcPr>
          <w:p w:rsidR="00791A73" w:rsidRPr="00BA0038" w:rsidRDefault="00791A73" w:rsidP="00467414">
            <w:pPr>
              <w:pStyle w:val="TableText"/>
              <w:jc w:val="right"/>
            </w:pPr>
            <w:r w:rsidRPr="00BA0038">
              <w:t>(11)</w:t>
            </w:r>
          </w:p>
        </w:tc>
        <w:tc>
          <w:tcPr>
            <w:tcW w:w="1131" w:type="dxa"/>
            <w:tcBorders>
              <w:top w:val="single" w:sz="2" w:space="0" w:color="auto"/>
              <w:left w:val="single" w:sz="2" w:space="0" w:color="auto"/>
              <w:bottom w:val="single" w:sz="2" w:space="0" w:color="auto"/>
              <w:right w:val="single" w:sz="2" w:space="0" w:color="auto"/>
            </w:tcBorders>
            <w:shd w:val="clear" w:color="auto" w:fill="auto"/>
          </w:tcPr>
          <w:p w:rsidR="00791A73" w:rsidRPr="00BA0038" w:rsidRDefault="00791A73" w:rsidP="00467414">
            <w:pPr>
              <w:pStyle w:val="TableText"/>
              <w:jc w:val="right"/>
            </w:pPr>
            <w:r w:rsidRPr="00BA0038">
              <w:t>(4)</w:t>
            </w:r>
          </w:p>
        </w:tc>
      </w:tr>
    </w:tbl>
    <w:p w:rsidR="004C604E" w:rsidRPr="00C65975" w:rsidRDefault="004C604E" w:rsidP="00467414"/>
    <w:p w:rsidR="00815069" w:rsidRPr="00BA0038" w:rsidRDefault="00815069" w:rsidP="00F16A68">
      <w:pPr>
        <w:pStyle w:val="Heading50"/>
      </w:pPr>
      <w:r w:rsidRPr="00BA0038">
        <w:t>Number of contractors engaged</w:t>
      </w:r>
    </w:p>
    <w:p w:rsidR="00815069" w:rsidRPr="00BA0038" w:rsidRDefault="00FB2E04" w:rsidP="007E3BA7">
      <w:pPr>
        <w:pStyle w:val="Heading50"/>
        <w:rPr>
          <w:b w:val="0"/>
          <w:i w:val="0"/>
        </w:rPr>
      </w:pPr>
      <w:proofErr w:type="gramStart"/>
      <w:r w:rsidRPr="00BA0038">
        <w:rPr>
          <w:b w:val="0"/>
          <w:i w:val="0"/>
        </w:rPr>
        <w:t>AIMS outsources</w:t>
      </w:r>
      <w:proofErr w:type="gramEnd"/>
      <w:r w:rsidRPr="00BA0038">
        <w:rPr>
          <w:b w:val="0"/>
          <w:i w:val="0"/>
        </w:rPr>
        <w:t xml:space="preserve"> a number of functions via competitive tendering. The subcontracted companies employ approximately 40 FTE of staff dedicated to these functions.</w:t>
      </w:r>
    </w:p>
    <w:p w:rsidR="00791A73" w:rsidRPr="00BA0038" w:rsidRDefault="00BA68CF" w:rsidP="00791A73">
      <w:pPr>
        <w:pStyle w:val="Heading4"/>
      </w:pPr>
      <w:bookmarkStart w:id="793" w:name="_Toc460334568"/>
      <w:bookmarkStart w:id="794" w:name="_Toc460336841"/>
      <w:bookmarkStart w:id="795" w:name="_Toc460336955"/>
      <w:bookmarkStart w:id="796" w:name="_Toc460337070"/>
      <w:bookmarkStart w:id="797" w:name="_Toc460337231"/>
      <w:bookmarkStart w:id="798" w:name="_Toc460421077"/>
      <w:bookmarkStart w:id="799" w:name="_Toc461100051"/>
      <w:r w:rsidRPr="00BA0038">
        <w:t>Staff numbers</w:t>
      </w:r>
      <w:bookmarkStart w:id="800" w:name="_Toc401846500"/>
      <w:r w:rsidR="00791A73" w:rsidRPr="00BA0038">
        <w:t xml:space="preserve"> by gender</w:t>
      </w:r>
      <w:bookmarkEnd w:id="793"/>
      <w:bookmarkEnd w:id="794"/>
      <w:bookmarkEnd w:id="795"/>
      <w:bookmarkEnd w:id="796"/>
      <w:bookmarkEnd w:id="797"/>
      <w:bookmarkEnd w:id="798"/>
      <w:bookmarkEnd w:id="799"/>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4678"/>
        <w:gridCol w:w="1559"/>
        <w:gridCol w:w="1560"/>
        <w:gridCol w:w="1559"/>
      </w:tblGrid>
      <w:tr w:rsidR="00791A73" w:rsidRPr="00BA0038" w:rsidTr="000D473F">
        <w:trPr>
          <w:cantSplit/>
          <w:trHeight w:val="69"/>
          <w:tblHeader/>
        </w:trPr>
        <w:tc>
          <w:tcPr>
            <w:tcW w:w="4678" w:type="dxa"/>
            <w:tcBorders>
              <w:bottom w:val="nil"/>
            </w:tcBorders>
            <w:vAlign w:val="center"/>
          </w:tcPr>
          <w:p w:rsidR="00791A73" w:rsidRPr="00BA0038" w:rsidRDefault="00791A73" w:rsidP="000D473F">
            <w:pPr>
              <w:pStyle w:val="TableHeading"/>
            </w:pPr>
            <w:r w:rsidRPr="00BA0038">
              <w:t>Category</w:t>
            </w:r>
          </w:p>
        </w:tc>
        <w:tc>
          <w:tcPr>
            <w:tcW w:w="4678" w:type="dxa"/>
            <w:gridSpan w:val="3"/>
          </w:tcPr>
          <w:p w:rsidR="00791A73" w:rsidRPr="00BA0038" w:rsidRDefault="00791A73" w:rsidP="00104F08">
            <w:pPr>
              <w:pStyle w:val="TableHeading"/>
              <w:jc w:val="center"/>
            </w:pPr>
            <w:r w:rsidRPr="00BA0038">
              <w:t>Number of core staff</w:t>
            </w:r>
            <w:r w:rsidRPr="00BA6B60">
              <w:fldChar w:fldCharType="begin"/>
            </w:r>
            <w:r w:rsidRPr="00BA0038">
              <w:instrText xml:space="preserve"> XE "Staff" </w:instrText>
            </w:r>
            <w:r w:rsidRPr="00BA6B60">
              <w:fldChar w:fldCharType="end"/>
            </w:r>
            <w:r w:rsidRPr="00BA0038">
              <w:t xml:space="preserve"> (FTE) </w:t>
            </w:r>
            <w:r w:rsidRPr="00BA0038">
              <w:br/>
              <w:t>2015–16 (2014–15)</w:t>
            </w:r>
          </w:p>
        </w:tc>
      </w:tr>
      <w:tr w:rsidR="00791A73" w:rsidRPr="00BA0038" w:rsidTr="000D473F">
        <w:trPr>
          <w:cantSplit/>
          <w:trHeight w:val="69"/>
          <w:tblHeader/>
        </w:trPr>
        <w:tc>
          <w:tcPr>
            <w:tcW w:w="4678" w:type="dxa"/>
            <w:tcBorders>
              <w:top w:val="nil"/>
            </w:tcBorders>
          </w:tcPr>
          <w:p w:rsidR="00791A73" w:rsidRPr="00BA0038" w:rsidRDefault="00791A73" w:rsidP="00104F08">
            <w:pPr>
              <w:pStyle w:val="TableHeading"/>
            </w:pPr>
          </w:p>
        </w:tc>
        <w:tc>
          <w:tcPr>
            <w:tcW w:w="1559" w:type="dxa"/>
          </w:tcPr>
          <w:p w:rsidR="00791A73" w:rsidRPr="00BA0038" w:rsidRDefault="00791A73" w:rsidP="00104F08">
            <w:pPr>
              <w:pStyle w:val="TableHeading"/>
            </w:pPr>
            <w:r w:rsidRPr="00BA0038">
              <w:t>Female</w:t>
            </w:r>
          </w:p>
        </w:tc>
        <w:tc>
          <w:tcPr>
            <w:tcW w:w="1560" w:type="dxa"/>
          </w:tcPr>
          <w:p w:rsidR="00791A73" w:rsidRPr="00BA0038" w:rsidRDefault="00791A73" w:rsidP="00104F08">
            <w:pPr>
              <w:pStyle w:val="TableHeading"/>
            </w:pPr>
            <w:r w:rsidRPr="00BA0038">
              <w:t>Male</w:t>
            </w:r>
          </w:p>
        </w:tc>
        <w:tc>
          <w:tcPr>
            <w:tcW w:w="1559" w:type="dxa"/>
          </w:tcPr>
          <w:p w:rsidR="00791A73" w:rsidRPr="00BA0038" w:rsidRDefault="00791A73" w:rsidP="00104F08">
            <w:pPr>
              <w:pStyle w:val="TableHeading"/>
            </w:pPr>
            <w:r w:rsidRPr="00BA0038">
              <w:t>Total</w:t>
            </w:r>
          </w:p>
        </w:tc>
      </w:tr>
      <w:tr w:rsidR="00791A73" w:rsidRPr="00BA0038" w:rsidTr="00104F08">
        <w:trPr>
          <w:trHeight w:val="269"/>
        </w:trPr>
        <w:tc>
          <w:tcPr>
            <w:tcW w:w="4678" w:type="dxa"/>
          </w:tcPr>
          <w:p w:rsidR="00791A73" w:rsidRPr="00BA0038" w:rsidRDefault="00791A73" w:rsidP="00104F08">
            <w:pPr>
              <w:pStyle w:val="TableText"/>
            </w:pPr>
            <w:r w:rsidRPr="00BA0038">
              <w:t>Research scientists</w:t>
            </w:r>
          </w:p>
        </w:tc>
        <w:tc>
          <w:tcPr>
            <w:tcW w:w="1559" w:type="dxa"/>
          </w:tcPr>
          <w:p w:rsidR="00791A73" w:rsidRPr="00BA0038" w:rsidRDefault="00791A73" w:rsidP="00467414">
            <w:pPr>
              <w:pStyle w:val="TableText"/>
              <w:jc w:val="right"/>
            </w:pPr>
            <w:r w:rsidRPr="00BA0038">
              <w:t>19 (19)</w:t>
            </w:r>
          </w:p>
        </w:tc>
        <w:tc>
          <w:tcPr>
            <w:tcW w:w="1560" w:type="dxa"/>
          </w:tcPr>
          <w:p w:rsidR="00791A73" w:rsidRPr="00BA0038" w:rsidRDefault="00791A73" w:rsidP="00467414">
            <w:pPr>
              <w:pStyle w:val="TableText"/>
              <w:jc w:val="right"/>
            </w:pPr>
            <w:r w:rsidRPr="00BA0038">
              <w:t>28 (28)</w:t>
            </w:r>
          </w:p>
        </w:tc>
        <w:tc>
          <w:tcPr>
            <w:tcW w:w="1559" w:type="dxa"/>
          </w:tcPr>
          <w:p w:rsidR="00791A73" w:rsidRPr="00BA0038" w:rsidRDefault="00791A73" w:rsidP="00467414">
            <w:pPr>
              <w:pStyle w:val="TableText"/>
              <w:jc w:val="right"/>
            </w:pPr>
            <w:r w:rsidRPr="00BA0038">
              <w:t>47 (47)</w:t>
            </w:r>
          </w:p>
        </w:tc>
      </w:tr>
      <w:tr w:rsidR="00791A73" w:rsidRPr="00BA0038" w:rsidTr="00104F08">
        <w:trPr>
          <w:trHeight w:val="278"/>
        </w:trPr>
        <w:tc>
          <w:tcPr>
            <w:tcW w:w="4678" w:type="dxa"/>
          </w:tcPr>
          <w:p w:rsidR="00791A73" w:rsidRPr="00BA0038" w:rsidRDefault="00791A73" w:rsidP="00104F08">
            <w:pPr>
              <w:pStyle w:val="TableText"/>
            </w:pPr>
            <w:r w:rsidRPr="00BA0038">
              <w:t>Research support</w:t>
            </w:r>
          </w:p>
        </w:tc>
        <w:tc>
          <w:tcPr>
            <w:tcW w:w="1559" w:type="dxa"/>
          </w:tcPr>
          <w:p w:rsidR="00791A73" w:rsidRPr="00BA0038" w:rsidRDefault="00791A73" w:rsidP="00467414">
            <w:pPr>
              <w:pStyle w:val="TableText"/>
              <w:jc w:val="right"/>
            </w:pPr>
            <w:r w:rsidRPr="00BA0038">
              <w:t>23 (21)</w:t>
            </w:r>
          </w:p>
        </w:tc>
        <w:tc>
          <w:tcPr>
            <w:tcW w:w="1560" w:type="dxa"/>
          </w:tcPr>
          <w:p w:rsidR="00791A73" w:rsidRPr="00BA0038" w:rsidRDefault="00791A73" w:rsidP="00467414">
            <w:pPr>
              <w:pStyle w:val="TableText"/>
              <w:jc w:val="right"/>
            </w:pPr>
            <w:r w:rsidRPr="00BA0038">
              <w:t>45 (49)</w:t>
            </w:r>
          </w:p>
        </w:tc>
        <w:tc>
          <w:tcPr>
            <w:tcW w:w="1559" w:type="dxa"/>
          </w:tcPr>
          <w:p w:rsidR="00791A73" w:rsidRPr="00BA0038" w:rsidRDefault="00791A73" w:rsidP="00467414">
            <w:pPr>
              <w:pStyle w:val="TableText"/>
              <w:jc w:val="right"/>
            </w:pPr>
            <w:r w:rsidRPr="00BA0038">
              <w:t>68 (70)</w:t>
            </w:r>
          </w:p>
        </w:tc>
      </w:tr>
      <w:tr w:rsidR="00791A73" w:rsidRPr="00BA0038" w:rsidTr="00104F08">
        <w:trPr>
          <w:trHeight w:val="269"/>
        </w:trPr>
        <w:tc>
          <w:tcPr>
            <w:tcW w:w="4678" w:type="dxa"/>
          </w:tcPr>
          <w:p w:rsidR="00791A73" w:rsidRPr="00BA0038" w:rsidRDefault="00791A73" w:rsidP="00104F08">
            <w:pPr>
              <w:pStyle w:val="TableText"/>
            </w:pPr>
            <w:r w:rsidRPr="00BA0038">
              <w:t>Technical and corporate support</w:t>
            </w:r>
          </w:p>
        </w:tc>
        <w:tc>
          <w:tcPr>
            <w:tcW w:w="1559" w:type="dxa"/>
          </w:tcPr>
          <w:p w:rsidR="00791A73" w:rsidRPr="00BA0038" w:rsidRDefault="00791A73" w:rsidP="00467414">
            <w:pPr>
              <w:pStyle w:val="TableText"/>
              <w:jc w:val="right"/>
            </w:pPr>
            <w:r w:rsidRPr="00BA0038">
              <w:t>35 (35)</w:t>
            </w:r>
          </w:p>
        </w:tc>
        <w:tc>
          <w:tcPr>
            <w:tcW w:w="1560" w:type="dxa"/>
          </w:tcPr>
          <w:p w:rsidR="00791A73" w:rsidRPr="00BA0038" w:rsidRDefault="00791A73" w:rsidP="00467414">
            <w:pPr>
              <w:pStyle w:val="TableText"/>
              <w:jc w:val="right"/>
            </w:pPr>
            <w:r w:rsidRPr="00BA0038">
              <w:t>60 (58)</w:t>
            </w:r>
          </w:p>
        </w:tc>
        <w:tc>
          <w:tcPr>
            <w:tcW w:w="1559" w:type="dxa"/>
          </w:tcPr>
          <w:p w:rsidR="00791A73" w:rsidRPr="00BA0038" w:rsidRDefault="00791A73" w:rsidP="00467414">
            <w:pPr>
              <w:pStyle w:val="TableText"/>
              <w:jc w:val="right"/>
            </w:pPr>
            <w:r w:rsidRPr="00BA0038">
              <w:t>95 (93)</w:t>
            </w:r>
          </w:p>
        </w:tc>
      </w:tr>
      <w:tr w:rsidR="00791A73" w:rsidRPr="00BA0038" w:rsidTr="00104F08">
        <w:trPr>
          <w:trHeight w:val="302"/>
        </w:trPr>
        <w:tc>
          <w:tcPr>
            <w:tcW w:w="4678" w:type="dxa"/>
          </w:tcPr>
          <w:p w:rsidR="00791A73" w:rsidRPr="00BA0038" w:rsidRDefault="00791A73" w:rsidP="00104F08">
            <w:pPr>
              <w:pStyle w:val="TableText"/>
            </w:pPr>
            <w:r w:rsidRPr="000D473F">
              <w:rPr>
                <w:b/>
              </w:rPr>
              <w:t>Total staff</w:t>
            </w:r>
            <w:r w:rsidRPr="00BA6B60">
              <w:fldChar w:fldCharType="begin"/>
            </w:r>
            <w:r w:rsidRPr="00BA0038">
              <w:instrText xml:space="preserve"> XE "Staff" </w:instrText>
            </w:r>
            <w:r w:rsidRPr="00BA6B60">
              <w:fldChar w:fldCharType="end"/>
            </w:r>
            <w:r w:rsidRPr="00BA0038">
              <w:t xml:space="preserve"> </w:t>
            </w:r>
          </w:p>
        </w:tc>
        <w:tc>
          <w:tcPr>
            <w:tcW w:w="1559" w:type="dxa"/>
          </w:tcPr>
          <w:p w:rsidR="00791A73" w:rsidRPr="00BA0038" w:rsidRDefault="00791A73" w:rsidP="00467414">
            <w:pPr>
              <w:pStyle w:val="TableText"/>
              <w:jc w:val="right"/>
            </w:pPr>
            <w:r w:rsidRPr="000D473F">
              <w:rPr>
                <w:b/>
              </w:rPr>
              <w:t>77</w:t>
            </w:r>
            <w:r w:rsidRPr="00BA0038">
              <w:t xml:space="preserve"> (75)</w:t>
            </w:r>
          </w:p>
        </w:tc>
        <w:tc>
          <w:tcPr>
            <w:tcW w:w="1560" w:type="dxa"/>
          </w:tcPr>
          <w:p w:rsidR="00791A73" w:rsidRPr="00BA0038" w:rsidRDefault="00791A73" w:rsidP="00467414">
            <w:pPr>
              <w:pStyle w:val="TableText"/>
              <w:jc w:val="right"/>
            </w:pPr>
            <w:r w:rsidRPr="000D473F">
              <w:rPr>
                <w:b/>
              </w:rPr>
              <w:t>133</w:t>
            </w:r>
            <w:r w:rsidRPr="00BA0038">
              <w:t xml:space="preserve"> (135)</w:t>
            </w:r>
          </w:p>
        </w:tc>
        <w:tc>
          <w:tcPr>
            <w:tcW w:w="1559" w:type="dxa"/>
          </w:tcPr>
          <w:p w:rsidR="00791A73" w:rsidRPr="00BA0038" w:rsidRDefault="00791A73" w:rsidP="00467414">
            <w:pPr>
              <w:pStyle w:val="TableText"/>
              <w:jc w:val="right"/>
            </w:pPr>
            <w:r w:rsidRPr="000D473F">
              <w:rPr>
                <w:b/>
              </w:rPr>
              <w:t>210</w:t>
            </w:r>
            <w:r w:rsidRPr="00BA0038">
              <w:t xml:space="preserve"> (210)</w:t>
            </w:r>
          </w:p>
        </w:tc>
      </w:tr>
    </w:tbl>
    <w:p w:rsidR="00791A73" w:rsidRPr="00C65975" w:rsidRDefault="00791A73" w:rsidP="00467414"/>
    <w:p w:rsidR="00815069" w:rsidRPr="00C65975" w:rsidRDefault="00815069" w:rsidP="00F16A68">
      <w:pPr>
        <w:pStyle w:val="Heading4"/>
      </w:pPr>
      <w:bookmarkStart w:id="801" w:name="_Toc460334569"/>
      <w:bookmarkStart w:id="802" w:name="_Toc460336842"/>
      <w:bookmarkStart w:id="803" w:name="_Toc460336956"/>
      <w:bookmarkStart w:id="804" w:name="_Toc460337071"/>
      <w:bookmarkStart w:id="805" w:name="_Toc460337232"/>
      <w:bookmarkStart w:id="806" w:name="_Toc460421078"/>
      <w:bookmarkStart w:id="807" w:name="_Toc461100052"/>
      <w:r w:rsidRPr="00C65975">
        <w:t>Staff consultation</w:t>
      </w:r>
      <w:bookmarkEnd w:id="800"/>
      <w:bookmarkEnd w:id="801"/>
      <w:bookmarkEnd w:id="802"/>
      <w:bookmarkEnd w:id="803"/>
      <w:bookmarkEnd w:id="804"/>
      <w:bookmarkEnd w:id="805"/>
      <w:bookmarkEnd w:id="806"/>
      <w:bookmarkEnd w:id="807"/>
    </w:p>
    <w:p w:rsidR="00815069" w:rsidRPr="00BA0038" w:rsidRDefault="00815069" w:rsidP="00815069">
      <w:pPr>
        <w:rPr>
          <w:szCs w:val="20"/>
        </w:rPr>
      </w:pPr>
      <w:bookmarkStart w:id="808" w:name="_Toc401846501"/>
      <w:r w:rsidRPr="00BA0038">
        <w:rPr>
          <w:szCs w:val="20"/>
        </w:rPr>
        <w:t>Staff consultation and communication take place via a range of mediums, such as all-staff</w:t>
      </w:r>
      <w:r w:rsidRPr="00BA6B60">
        <w:rPr>
          <w:szCs w:val="20"/>
        </w:rPr>
        <w:fldChar w:fldCharType="begin"/>
      </w:r>
      <w:r w:rsidRPr="00BA0038">
        <w:instrText xml:space="preserve"> XE "Staff" </w:instrText>
      </w:r>
      <w:r w:rsidRPr="00BA6B60">
        <w:rPr>
          <w:szCs w:val="20"/>
        </w:rPr>
        <w:fldChar w:fldCharType="end"/>
      </w:r>
      <w:r w:rsidRPr="00BA0038">
        <w:rPr>
          <w:szCs w:val="20"/>
        </w:rPr>
        <w:t xml:space="preserve"> meetings, emails and newsletters. The Joint Consultative Committee, comprising AIMS CEO (Chair), a </w:t>
      </w:r>
      <w:r w:rsidRPr="00BA0038">
        <w:rPr>
          <w:szCs w:val="20"/>
        </w:rPr>
        <w:lastRenderedPageBreak/>
        <w:t>management representative (COO), the Human Resources Manager, Community and Public Sector Union (CPSU) representatives (internal), a CPSU organiser (external), and a staff</w:t>
      </w:r>
      <w:r w:rsidRPr="00BA6B60">
        <w:rPr>
          <w:szCs w:val="20"/>
        </w:rPr>
        <w:fldChar w:fldCharType="begin"/>
      </w:r>
      <w:r w:rsidRPr="00BA0038">
        <w:instrText xml:space="preserve"> XE "Staff" </w:instrText>
      </w:r>
      <w:r w:rsidRPr="00BA6B60">
        <w:rPr>
          <w:szCs w:val="20"/>
        </w:rPr>
        <w:fldChar w:fldCharType="end"/>
      </w:r>
      <w:r w:rsidRPr="00BA0038">
        <w:rPr>
          <w:szCs w:val="20"/>
        </w:rPr>
        <w:t xml:space="preserve"> representative, met four times in 2015–16. This committee provides a forum for discussion and consultation between management and staff</w:t>
      </w:r>
      <w:r w:rsidRPr="00BA6B60">
        <w:rPr>
          <w:szCs w:val="20"/>
        </w:rPr>
        <w:fldChar w:fldCharType="begin"/>
      </w:r>
      <w:r w:rsidRPr="00BA0038">
        <w:instrText xml:space="preserve"> XE "Staff" </w:instrText>
      </w:r>
      <w:r w:rsidRPr="00BA6B60">
        <w:rPr>
          <w:szCs w:val="20"/>
        </w:rPr>
        <w:fldChar w:fldCharType="end"/>
      </w:r>
      <w:r w:rsidRPr="00BA0038">
        <w:rPr>
          <w:szCs w:val="20"/>
        </w:rPr>
        <w:t xml:space="preserve"> representatives on </w:t>
      </w:r>
      <w:proofErr w:type="gramStart"/>
      <w:r w:rsidRPr="00BA0038">
        <w:rPr>
          <w:szCs w:val="20"/>
        </w:rPr>
        <w:t>issues which may affect staff</w:t>
      </w:r>
      <w:r w:rsidRPr="00BA6B60">
        <w:rPr>
          <w:szCs w:val="20"/>
        </w:rPr>
        <w:fldChar w:fldCharType="begin"/>
      </w:r>
      <w:r w:rsidRPr="00BA0038">
        <w:instrText xml:space="preserve"> XE "Staff" </w:instrText>
      </w:r>
      <w:r w:rsidRPr="00BA6B60">
        <w:rPr>
          <w:szCs w:val="20"/>
        </w:rPr>
        <w:fldChar w:fldCharType="end"/>
      </w:r>
      <w:r w:rsidRPr="00BA0038">
        <w:rPr>
          <w:szCs w:val="20"/>
        </w:rPr>
        <w:t xml:space="preserve"> conditions</w:t>
      </w:r>
      <w:proofErr w:type="gramEnd"/>
      <w:r w:rsidRPr="00BA0038">
        <w:rPr>
          <w:szCs w:val="20"/>
        </w:rPr>
        <w:t xml:space="preserve"> and entitlements.</w:t>
      </w:r>
    </w:p>
    <w:p w:rsidR="00815069" w:rsidRPr="00C65975" w:rsidRDefault="00815069" w:rsidP="00F16A68">
      <w:pPr>
        <w:pStyle w:val="Heading4"/>
      </w:pPr>
      <w:bookmarkStart w:id="809" w:name="Equal_employment_opportunity"/>
      <w:bookmarkStart w:id="810" w:name="_Toc460334570"/>
      <w:bookmarkStart w:id="811" w:name="_Toc460336843"/>
      <w:bookmarkStart w:id="812" w:name="_Toc460336957"/>
      <w:bookmarkStart w:id="813" w:name="_Toc460337072"/>
      <w:bookmarkStart w:id="814" w:name="_Toc460337233"/>
      <w:bookmarkStart w:id="815" w:name="_Toc460421079"/>
      <w:bookmarkStart w:id="816" w:name="_Toc461100053"/>
      <w:r w:rsidRPr="00BA0038">
        <w:t>Equal employment opportunity</w:t>
      </w:r>
      <w:r w:rsidRPr="00C65975">
        <w:fldChar w:fldCharType="begin"/>
      </w:r>
      <w:r w:rsidRPr="00C65975">
        <w:instrText xml:space="preserve"> XE "Equal employment opportuni</w:instrText>
      </w:r>
      <w:r w:rsidRPr="00BA0038">
        <w:instrText xml:space="preserve">ty" </w:instrText>
      </w:r>
      <w:r w:rsidRPr="00C65975">
        <w:fldChar w:fldCharType="end"/>
      </w:r>
      <w:r w:rsidRPr="00C65975">
        <w:t xml:space="preserve"> and workplace diversity</w:t>
      </w:r>
      <w:bookmarkEnd w:id="808"/>
      <w:bookmarkEnd w:id="809"/>
      <w:bookmarkEnd w:id="810"/>
      <w:bookmarkEnd w:id="811"/>
      <w:bookmarkEnd w:id="812"/>
      <w:bookmarkEnd w:id="813"/>
      <w:bookmarkEnd w:id="814"/>
      <w:bookmarkEnd w:id="815"/>
      <w:bookmarkEnd w:id="816"/>
    </w:p>
    <w:p w:rsidR="00815069" w:rsidRPr="00BA0038" w:rsidRDefault="00815069" w:rsidP="00815069">
      <w:pPr>
        <w:rPr>
          <w:szCs w:val="20"/>
        </w:rPr>
      </w:pPr>
      <w:r w:rsidRPr="00BA0038">
        <w:rPr>
          <w:szCs w:val="20"/>
        </w:rPr>
        <w:t>AIMS’ Workforce Diversity Policy acknowledges differences and adapts work practices to create an inclusive work environment in which diverse skills, perspectives and cultural backgrounds are valued.</w:t>
      </w:r>
    </w:p>
    <w:p w:rsidR="00815069" w:rsidRPr="00BA0038" w:rsidRDefault="00815069" w:rsidP="00815069">
      <w:pPr>
        <w:rPr>
          <w:szCs w:val="20"/>
        </w:rPr>
      </w:pPr>
      <w:r w:rsidRPr="00BA0038">
        <w:rPr>
          <w:szCs w:val="20"/>
        </w:rPr>
        <w:t xml:space="preserve">AIMS’ staffing policies and procedures align with the requirements of the </w:t>
      </w:r>
      <w:r w:rsidRPr="00BA0038">
        <w:rPr>
          <w:i/>
        </w:rPr>
        <w:t>Equal Employment Opportunity (Commonwealth Authorities) Act 1987</w:t>
      </w:r>
      <w:r w:rsidRPr="00BA0038">
        <w:t xml:space="preserve">. </w:t>
      </w:r>
      <w:r w:rsidRPr="00BA0038">
        <w:rPr>
          <w:szCs w:val="20"/>
        </w:rPr>
        <w:t>Designed to ensure that workplace diversity and equality of opportunity are fundamental operating principles for AIMS, they include:</w:t>
      </w:r>
    </w:p>
    <w:p w:rsidR="00815069" w:rsidRPr="00BA6B60" w:rsidRDefault="00815069" w:rsidP="00467414">
      <w:pPr>
        <w:pStyle w:val="ListBullet"/>
      </w:pPr>
      <w:r w:rsidRPr="00BA6B60">
        <w:t>regularly reviewing employment policies and practices, and taking steps to implement ongo</w:t>
      </w:r>
      <w:r w:rsidR="00791A73" w:rsidRPr="00BA6B60">
        <w:t>ing instruction for user groups</w:t>
      </w:r>
    </w:p>
    <w:p w:rsidR="00815069" w:rsidRPr="00BA6B60" w:rsidRDefault="00815069" w:rsidP="00467414">
      <w:pPr>
        <w:pStyle w:val="ListBullet"/>
      </w:pPr>
      <w:r w:rsidRPr="00BA6B60">
        <w:t>promoting AIMS as an equal opportunity employer in all recruitment advertisements placed in on</w:t>
      </w:r>
      <w:r w:rsidR="00791A73" w:rsidRPr="00BA6B60">
        <w:t>line media and on AIMS’ website</w:t>
      </w:r>
    </w:p>
    <w:p w:rsidR="00815069" w:rsidRPr="00BA6B60" w:rsidRDefault="00815069" w:rsidP="00467414">
      <w:pPr>
        <w:pStyle w:val="ListBullet"/>
      </w:pPr>
      <w:r w:rsidRPr="00BA6B60">
        <w:t>supporting equity of access and providing amenities for people with disabilities in AIMS’ public access facilities, such as conference rooms, theatre, lib</w:t>
      </w:r>
      <w:r w:rsidR="00791A73" w:rsidRPr="00BA6B60">
        <w:t>rary, canteen and display areas</w:t>
      </w:r>
    </w:p>
    <w:p w:rsidR="00815069" w:rsidRPr="00BA6B60" w:rsidRDefault="00815069" w:rsidP="00467414">
      <w:pPr>
        <w:pStyle w:val="ListBullet"/>
      </w:pPr>
      <w:r w:rsidRPr="00BA6B60">
        <w:t>constructing new facilitie</w:t>
      </w:r>
      <w:r w:rsidR="00791A73" w:rsidRPr="00BA6B60">
        <w:t>s that support equity of access</w:t>
      </w:r>
    </w:p>
    <w:p w:rsidR="00815069" w:rsidRPr="00C65975" w:rsidRDefault="00815069" w:rsidP="00467414">
      <w:pPr>
        <w:pStyle w:val="ListBullet"/>
      </w:pPr>
      <w:r w:rsidRPr="00BA6B60">
        <w:t>catering to those with a disability, and providing a wheelchair</w:t>
      </w:r>
      <w:r w:rsidR="00611C11">
        <w:t>,</w:t>
      </w:r>
      <w:r w:rsidRPr="00C65975">
        <w:t xml:space="preserve"> if required, on public tours of AIMS</w:t>
      </w:r>
    </w:p>
    <w:p w:rsidR="00815069" w:rsidRPr="00BA6B60" w:rsidRDefault="00815069" w:rsidP="00467414">
      <w:pPr>
        <w:pStyle w:val="ListBullet"/>
      </w:pPr>
      <w:proofErr w:type="gramStart"/>
      <w:r w:rsidRPr="00BA6B60">
        <w:t>having</w:t>
      </w:r>
      <w:proofErr w:type="gramEnd"/>
      <w:r w:rsidRPr="00BA6B60">
        <w:t xml:space="preserve"> mechanisms in place to handle complaints and grievances (formal and informal) to address issues and concerns raised by staff</w:t>
      </w:r>
      <w:r w:rsidRPr="00BA6B60">
        <w:fldChar w:fldCharType="begin"/>
      </w:r>
      <w:r w:rsidRPr="00BA6B60">
        <w:instrText xml:space="preserve"> XE "Staff" </w:instrText>
      </w:r>
      <w:r w:rsidRPr="00BA6B60">
        <w:fldChar w:fldCharType="end"/>
      </w:r>
      <w:r w:rsidRPr="00BA6B60">
        <w:t xml:space="preserve"> and visitors.</w:t>
      </w:r>
    </w:p>
    <w:p w:rsidR="00791A73" w:rsidRPr="00BA0038" w:rsidRDefault="00791A73" w:rsidP="00791A73">
      <w:pPr>
        <w:pStyle w:val="Heading6"/>
      </w:pPr>
      <w:r w:rsidRPr="00BA0038">
        <w:t>Staff diversity</w:t>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4678"/>
        <w:gridCol w:w="4678"/>
      </w:tblGrid>
      <w:tr w:rsidR="00791A73" w:rsidRPr="00BA0038" w:rsidTr="00104F08">
        <w:trPr>
          <w:cantSplit/>
          <w:tblHeader/>
        </w:trPr>
        <w:tc>
          <w:tcPr>
            <w:tcW w:w="4678" w:type="dxa"/>
          </w:tcPr>
          <w:p w:rsidR="00791A73" w:rsidRPr="00BA0038" w:rsidRDefault="00791A73" w:rsidP="00104F08">
            <w:pPr>
              <w:pStyle w:val="TableHeading"/>
            </w:pPr>
            <w:r w:rsidRPr="00BA0038">
              <w:t>Equal employment opportunity category</w:t>
            </w:r>
          </w:p>
        </w:tc>
        <w:tc>
          <w:tcPr>
            <w:tcW w:w="4678" w:type="dxa"/>
          </w:tcPr>
          <w:p w:rsidR="00791A73" w:rsidRPr="00BA0038" w:rsidRDefault="00791A73" w:rsidP="00467414">
            <w:pPr>
              <w:pStyle w:val="TableHeading"/>
              <w:jc w:val="right"/>
            </w:pPr>
            <w:r w:rsidRPr="00BA0038">
              <w:t>Proportion of total staff</w:t>
            </w:r>
            <w:r w:rsidRPr="00C65975">
              <w:fldChar w:fldCharType="begin"/>
            </w:r>
            <w:r w:rsidRPr="00C65975">
              <w:instrText xml:space="preserve"> XE "Staff" </w:instrText>
            </w:r>
            <w:r w:rsidRPr="00C65975">
              <w:fldChar w:fldCharType="end"/>
            </w:r>
          </w:p>
          <w:p w:rsidR="00791A73" w:rsidRPr="00BA0038" w:rsidRDefault="00791A73" w:rsidP="00467414">
            <w:pPr>
              <w:pStyle w:val="TableHeading"/>
              <w:jc w:val="right"/>
            </w:pPr>
            <w:r w:rsidRPr="00BA0038">
              <w:t>2015–16 (2014–15)</w:t>
            </w:r>
          </w:p>
        </w:tc>
      </w:tr>
      <w:tr w:rsidR="00791A73" w:rsidRPr="00BA0038" w:rsidTr="00104F08">
        <w:trPr>
          <w:trHeight w:val="331"/>
        </w:trPr>
        <w:tc>
          <w:tcPr>
            <w:tcW w:w="4678" w:type="dxa"/>
          </w:tcPr>
          <w:p w:rsidR="00791A73" w:rsidRPr="00BA0038" w:rsidRDefault="00791A73" w:rsidP="00104F08">
            <w:pPr>
              <w:pStyle w:val="TableText"/>
            </w:pPr>
            <w:r w:rsidRPr="00BA0038">
              <w:t>Aboriginal and Torres Strait</w:t>
            </w:r>
            <w:r w:rsidRPr="00BA6B60">
              <w:fldChar w:fldCharType="begin"/>
            </w:r>
            <w:r w:rsidRPr="00BA0038">
              <w:instrText xml:space="preserve"> XE "Torres Strait" </w:instrText>
            </w:r>
            <w:r w:rsidRPr="00BA6B60">
              <w:fldChar w:fldCharType="end"/>
            </w:r>
            <w:r w:rsidRPr="00BA0038">
              <w:t xml:space="preserve"> Islander</w:t>
            </w:r>
          </w:p>
        </w:tc>
        <w:tc>
          <w:tcPr>
            <w:tcW w:w="4678" w:type="dxa"/>
          </w:tcPr>
          <w:p w:rsidR="00791A73" w:rsidRPr="00BA0038" w:rsidRDefault="00791A73" w:rsidP="00467414">
            <w:pPr>
              <w:pStyle w:val="TableText"/>
              <w:jc w:val="right"/>
            </w:pPr>
            <w:r w:rsidRPr="00BA0038">
              <w:t>0.5 </w:t>
            </w:r>
            <w:r w:rsidR="00130D99" w:rsidRPr="00BA0038">
              <w:t xml:space="preserve">% </w:t>
            </w:r>
            <w:r w:rsidRPr="00BA0038">
              <w:t>(0.5 </w:t>
            </w:r>
            <w:r w:rsidR="00130D99" w:rsidRPr="00BA0038">
              <w:t>%</w:t>
            </w:r>
            <w:r w:rsidRPr="00BA0038">
              <w:t>)</w:t>
            </w:r>
          </w:p>
        </w:tc>
      </w:tr>
      <w:tr w:rsidR="00791A73" w:rsidRPr="00BA0038" w:rsidTr="00104F08">
        <w:trPr>
          <w:trHeight w:val="317"/>
        </w:trPr>
        <w:tc>
          <w:tcPr>
            <w:tcW w:w="4678" w:type="dxa"/>
          </w:tcPr>
          <w:p w:rsidR="00791A73" w:rsidRPr="00BA0038" w:rsidRDefault="00791A73" w:rsidP="00104F08">
            <w:pPr>
              <w:pStyle w:val="TableText"/>
            </w:pPr>
            <w:r w:rsidRPr="00BA0038">
              <w:t>Non–English speaking background</w:t>
            </w:r>
          </w:p>
        </w:tc>
        <w:tc>
          <w:tcPr>
            <w:tcW w:w="4678" w:type="dxa"/>
          </w:tcPr>
          <w:p w:rsidR="00791A73" w:rsidRPr="00BA0038" w:rsidRDefault="00791A73" w:rsidP="00467414">
            <w:pPr>
              <w:pStyle w:val="TableText"/>
              <w:jc w:val="right"/>
            </w:pPr>
            <w:r w:rsidRPr="00C65975">
              <w:t>15.3 </w:t>
            </w:r>
            <w:r w:rsidR="00130D99" w:rsidRPr="00BA0038">
              <w:t xml:space="preserve">% </w:t>
            </w:r>
            <w:r w:rsidRPr="00BA0038">
              <w:t>(16.3 </w:t>
            </w:r>
            <w:r w:rsidR="00130D99" w:rsidRPr="00BA0038">
              <w:t>%</w:t>
            </w:r>
            <w:r w:rsidRPr="00BA0038">
              <w:t>)</w:t>
            </w:r>
          </w:p>
        </w:tc>
      </w:tr>
      <w:tr w:rsidR="00791A73" w:rsidRPr="00BA0038" w:rsidTr="00104F08">
        <w:trPr>
          <w:trHeight w:val="307"/>
        </w:trPr>
        <w:tc>
          <w:tcPr>
            <w:tcW w:w="4678" w:type="dxa"/>
          </w:tcPr>
          <w:p w:rsidR="00791A73" w:rsidRPr="00BA0038" w:rsidRDefault="00791A73" w:rsidP="00104F08">
            <w:pPr>
              <w:pStyle w:val="TableText"/>
            </w:pPr>
            <w:r w:rsidRPr="00BA0038">
              <w:t>Staff with disability</w:t>
            </w:r>
          </w:p>
        </w:tc>
        <w:tc>
          <w:tcPr>
            <w:tcW w:w="4678" w:type="dxa"/>
          </w:tcPr>
          <w:p w:rsidR="00791A73" w:rsidRPr="00BA0038" w:rsidRDefault="00791A73" w:rsidP="00467414">
            <w:pPr>
              <w:pStyle w:val="TableText"/>
              <w:jc w:val="right"/>
            </w:pPr>
            <w:r w:rsidRPr="00BA0038">
              <w:t>1.5 </w:t>
            </w:r>
            <w:r w:rsidR="00130D99" w:rsidRPr="00BA0038">
              <w:t xml:space="preserve">% </w:t>
            </w:r>
            <w:r w:rsidRPr="00BA0038">
              <w:t>(1.9 </w:t>
            </w:r>
            <w:r w:rsidR="00130D99" w:rsidRPr="00BA0038">
              <w:t>%</w:t>
            </w:r>
            <w:r w:rsidRPr="00BA0038">
              <w:t>)</w:t>
            </w:r>
          </w:p>
        </w:tc>
      </w:tr>
      <w:tr w:rsidR="00791A73" w:rsidRPr="00BA0038" w:rsidTr="00104F08">
        <w:trPr>
          <w:trHeight w:val="317"/>
        </w:trPr>
        <w:tc>
          <w:tcPr>
            <w:tcW w:w="4678" w:type="dxa"/>
          </w:tcPr>
          <w:p w:rsidR="00791A73" w:rsidRPr="00BA0038" w:rsidRDefault="00791A73" w:rsidP="00104F08">
            <w:pPr>
              <w:pStyle w:val="TableText"/>
            </w:pPr>
            <w:r w:rsidRPr="00BA0038">
              <w:t>Women</w:t>
            </w:r>
          </w:p>
        </w:tc>
        <w:tc>
          <w:tcPr>
            <w:tcW w:w="4678" w:type="dxa"/>
          </w:tcPr>
          <w:p w:rsidR="00791A73" w:rsidRPr="00BA0038" w:rsidRDefault="00791A73" w:rsidP="00467414">
            <w:pPr>
              <w:pStyle w:val="TableText"/>
              <w:jc w:val="right"/>
            </w:pPr>
            <w:r w:rsidRPr="00BA0038">
              <w:t>36.8 </w:t>
            </w:r>
            <w:r w:rsidR="00130D99" w:rsidRPr="00BA0038">
              <w:t>%</w:t>
            </w:r>
            <w:r w:rsidRPr="00BA0038">
              <w:t xml:space="preserve"> (35.7 </w:t>
            </w:r>
            <w:r w:rsidR="00130D99" w:rsidRPr="00BA0038">
              <w:t>%</w:t>
            </w:r>
            <w:r w:rsidRPr="00BA0038">
              <w:t>)</w:t>
            </w:r>
          </w:p>
        </w:tc>
      </w:tr>
    </w:tbl>
    <w:p w:rsidR="00470E50" w:rsidRPr="00BA0038" w:rsidRDefault="00470E50" w:rsidP="00470E50">
      <w:pPr>
        <w:pStyle w:val="Heading4"/>
      </w:pPr>
      <w:bookmarkStart w:id="817" w:name="_Toc460334571"/>
      <w:bookmarkStart w:id="818" w:name="_Toc460336844"/>
      <w:bookmarkStart w:id="819" w:name="_Toc460336958"/>
      <w:bookmarkStart w:id="820" w:name="_Toc460337073"/>
      <w:bookmarkStart w:id="821" w:name="_Toc460337234"/>
      <w:bookmarkStart w:id="822" w:name="_Toc460421080"/>
      <w:bookmarkStart w:id="823" w:name="_Toc461100054"/>
      <w:r w:rsidRPr="00C65975">
        <w:t>Women in science</w:t>
      </w:r>
      <w:bookmarkEnd w:id="817"/>
      <w:bookmarkEnd w:id="818"/>
      <w:bookmarkEnd w:id="819"/>
      <w:bookmarkEnd w:id="820"/>
      <w:bookmarkEnd w:id="821"/>
      <w:bookmarkEnd w:id="822"/>
      <w:bookmarkEnd w:id="823"/>
      <w:r w:rsidRPr="00BA6B60">
        <w:fldChar w:fldCharType="begin"/>
      </w:r>
      <w:r w:rsidRPr="00BA0038">
        <w:instrText xml:space="preserve"> XE "Women in science" </w:instrText>
      </w:r>
      <w:r w:rsidRPr="00BA6B60">
        <w:fldChar w:fldCharType="end"/>
      </w:r>
    </w:p>
    <w:p w:rsidR="00692F8E" w:rsidRPr="00BA0038" w:rsidRDefault="00692F8E" w:rsidP="00692F8E">
      <w:pPr>
        <w:rPr>
          <w:szCs w:val="20"/>
        </w:rPr>
      </w:pPr>
      <w:bookmarkStart w:id="824" w:name="_Toc401846502"/>
      <w:r w:rsidRPr="00BA0038">
        <w:rPr>
          <w:szCs w:val="20"/>
        </w:rPr>
        <w:t xml:space="preserve">The goal of the Women@AIMS Reference Group is to promote diversity and equity within the organisation. </w:t>
      </w:r>
      <w:proofErr w:type="gramStart"/>
      <w:r w:rsidRPr="00BA0038">
        <w:rPr>
          <w:szCs w:val="20"/>
        </w:rPr>
        <w:t>The group formed in 2009 and seeks opportunities for creating a flexible and family-friendly work environment.</w:t>
      </w:r>
      <w:proofErr w:type="gramEnd"/>
      <w:r w:rsidRPr="00BA0038">
        <w:rPr>
          <w:szCs w:val="20"/>
        </w:rPr>
        <w:t xml:space="preserve"> In particular, it identifies issues and barriers that are specific to women in the workplace and aims to provide solutions.</w:t>
      </w:r>
    </w:p>
    <w:p w:rsidR="00692F8E" w:rsidRPr="00BA0038" w:rsidRDefault="00692F8E" w:rsidP="00692F8E">
      <w:pPr>
        <w:rPr>
          <w:szCs w:val="20"/>
        </w:rPr>
      </w:pPr>
      <w:r w:rsidRPr="00BA0038">
        <w:rPr>
          <w:szCs w:val="20"/>
        </w:rPr>
        <w:t xml:space="preserve">During 2015–16 members of the group participated in a coaching and </w:t>
      </w:r>
      <w:r w:rsidR="00611C11">
        <w:rPr>
          <w:szCs w:val="20"/>
        </w:rPr>
        <w:t>e</w:t>
      </w:r>
      <w:r w:rsidR="00611C11" w:rsidRPr="00C65975">
        <w:rPr>
          <w:szCs w:val="20"/>
        </w:rPr>
        <w:t xml:space="preserve">motional </w:t>
      </w:r>
      <w:r w:rsidR="00611C11">
        <w:rPr>
          <w:szCs w:val="20"/>
        </w:rPr>
        <w:t>i</w:t>
      </w:r>
      <w:r w:rsidR="00611C11" w:rsidRPr="00C65975">
        <w:rPr>
          <w:szCs w:val="20"/>
        </w:rPr>
        <w:t xml:space="preserve">ntelligence </w:t>
      </w:r>
      <w:r w:rsidRPr="00BA0038">
        <w:rPr>
          <w:szCs w:val="20"/>
        </w:rPr>
        <w:t>program and a public speaking/facilitation personal development workshop.</w:t>
      </w:r>
    </w:p>
    <w:p w:rsidR="00815069" w:rsidRPr="00BA0038" w:rsidRDefault="00815069" w:rsidP="00F16A68">
      <w:pPr>
        <w:pStyle w:val="Heading4"/>
      </w:pPr>
      <w:bookmarkStart w:id="825" w:name="_Toc460334572"/>
      <w:bookmarkStart w:id="826" w:name="_Toc460336845"/>
      <w:bookmarkStart w:id="827" w:name="_Toc460336959"/>
      <w:bookmarkStart w:id="828" w:name="_Toc460337074"/>
      <w:bookmarkStart w:id="829" w:name="_Toc460337235"/>
      <w:bookmarkStart w:id="830" w:name="_Toc460421081"/>
      <w:bookmarkStart w:id="831" w:name="_Toc461100055"/>
      <w:r w:rsidRPr="00BA0038">
        <w:t>Code of conduct</w:t>
      </w:r>
      <w:bookmarkEnd w:id="824"/>
      <w:bookmarkEnd w:id="825"/>
      <w:bookmarkEnd w:id="826"/>
      <w:bookmarkEnd w:id="827"/>
      <w:bookmarkEnd w:id="828"/>
      <w:bookmarkEnd w:id="829"/>
      <w:bookmarkEnd w:id="830"/>
      <w:bookmarkEnd w:id="831"/>
    </w:p>
    <w:p w:rsidR="00692F8E" w:rsidRPr="00BA0038" w:rsidRDefault="00692F8E" w:rsidP="00692F8E">
      <w:proofErr w:type="gramStart"/>
      <w:r w:rsidRPr="00BA0038">
        <w:t>AIMS has</w:t>
      </w:r>
      <w:proofErr w:type="gramEnd"/>
      <w:r w:rsidRPr="00BA0038">
        <w:t xml:space="preserve"> a code of conduct to which the Council</w:t>
      </w:r>
      <w:r w:rsidRPr="00BA0038">
        <w:fldChar w:fldCharType="begin"/>
      </w:r>
      <w:r w:rsidRPr="00BA0038">
        <w:instrText xml:space="preserve"> XE "Council" </w:instrText>
      </w:r>
      <w:r w:rsidRPr="00BA0038">
        <w:fldChar w:fldCharType="end"/>
      </w:r>
      <w:r w:rsidRPr="00BA0038">
        <w:t>, management, staff</w:t>
      </w:r>
      <w:r w:rsidRPr="00BA0038">
        <w:fldChar w:fldCharType="begin"/>
      </w:r>
      <w:r w:rsidRPr="00BA0038">
        <w:instrText xml:space="preserve"> XE "Staff" </w:instrText>
      </w:r>
      <w:r w:rsidRPr="00BA0038">
        <w:fldChar w:fldCharType="end"/>
      </w:r>
      <w:r w:rsidRPr="00BA0038">
        <w:t xml:space="preserve"> and visitors are required to adhere. The code complies with the </w:t>
      </w:r>
      <w:r w:rsidRPr="00C65975">
        <w:rPr>
          <w:i/>
        </w:rPr>
        <w:t>Public Governance, Performance and Accountability Act 2014</w:t>
      </w:r>
      <w:r w:rsidRPr="00BA0038">
        <w:t>. New Council members, staff</w:t>
      </w:r>
      <w:r w:rsidRPr="00BA0038">
        <w:fldChar w:fldCharType="begin"/>
      </w:r>
      <w:r w:rsidRPr="00BA0038">
        <w:instrText xml:space="preserve"> XE "Staff" </w:instrText>
      </w:r>
      <w:r w:rsidRPr="00BA0038">
        <w:fldChar w:fldCharType="end"/>
      </w:r>
      <w:r w:rsidRPr="00BA0038">
        <w:t xml:space="preserve"> and visitors </w:t>
      </w:r>
      <w:proofErr w:type="gramStart"/>
      <w:r w:rsidRPr="00BA0038">
        <w:t>are briefed</w:t>
      </w:r>
      <w:proofErr w:type="gramEnd"/>
      <w:r w:rsidRPr="00BA0038">
        <w:t xml:space="preserve"> on the code during induction. Council members abide by the </w:t>
      </w:r>
      <w:r w:rsidRPr="00C65975">
        <w:rPr>
          <w:i/>
        </w:rPr>
        <w:t>Code o</w:t>
      </w:r>
      <w:r w:rsidRPr="00BA0038">
        <w:rPr>
          <w:i/>
        </w:rPr>
        <w:t>f Conduct for Directors</w:t>
      </w:r>
      <w:r w:rsidRPr="00BA0038">
        <w:t xml:space="preserve"> published by the AICD.</w:t>
      </w:r>
      <w:bookmarkStart w:id="832" w:name="_Toc401846503"/>
    </w:p>
    <w:p w:rsidR="00815069" w:rsidRPr="00BA0038" w:rsidRDefault="00791A73" w:rsidP="00F16A68">
      <w:pPr>
        <w:pStyle w:val="Heading4"/>
      </w:pPr>
      <w:bookmarkStart w:id="833" w:name="_Toc460334573"/>
      <w:bookmarkStart w:id="834" w:name="_Toc460336846"/>
      <w:bookmarkStart w:id="835" w:name="_Toc460336960"/>
      <w:bookmarkStart w:id="836" w:name="_Toc460337075"/>
      <w:bookmarkStart w:id="837" w:name="_Toc460337236"/>
      <w:bookmarkStart w:id="838" w:name="_Toc460421082"/>
      <w:bookmarkStart w:id="839" w:name="_Toc461100056"/>
      <w:bookmarkEnd w:id="832"/>
      <w:r w:rsidRPr="00BA0038">
        <w:lastRenderedPageBreak/>
        <w:t>Workplace b</w:t>
      </w:r>
      <w:r w:rsidR="00AB437B" w:rsidRPr="00BA0038">
        <w:t>ehaviour</w:t>
      </w:r>
      <w:bookmarkEnd w:id="833"/>
      <w:bookmarkEnd w:id="834"/>
      <w:bookmarkEnd w:id="835"/>
      <w:bookmarkEnd w:id="836"/>
      <w:bookmarkEnd w:id="837"/>
      <w:bookmarkEnd w:id="838"/>
      <w:bookmarkEnd w:id="839"/>
    </w:p>
    <w:p w:rsidR="00815069" w:rsidRPr="00C65975" w:rsidRDefault="00815069" w:rsidP="00815069">
      <w:pPr>
        <w:rPr>
          <w:szCs w:val="20"/>
        </w:rPr>
      </w:pPr>
      <w:r w:rsidRPr="00BA0038">
        <w:rPr>
          <w:szCs w:val="20"/>
        </w:rPr>
        <w:t>Management, staff</w:t>
      </w:r>
      <w:r w:rsidRPr="00BA0038">
        <w:rPr>
          <w:szCs w:val="20"/>
        </w:rPr>
        <w:fldChar w:fldCharType="begin"/>
      </w:r>
      <w:r w:rsidRPr="00BA0038">
        <w:instrText xml:space="preserve"> XE "Sta</w:instrText>
      </w:r>
      <w:r w:rsidRPr="00C65975">
        <w:instrText xml:space="preserve">ff" </w:instrText>
      </w:r>
      <w:r w:rsidRPr="00BA0038">
        <w:rPr>
          <w:szCs w:val="20"/>
        </w:rPr>
        <w:fldChar w:fldCharType="end"/>
      </w:r>
      <w:r w:rsidRPr="00BA0038">
        <w:rPr>
          <w:szCs w:val="20"/>
        </w:rPr>
        <w:t xml:space="preserve"> and visitors at AIMS share the responsibility of providing and working in an environment free of harassment</w:t>
      </w:r>
      <w:r w:rsidRPr="00BA0038">
        <w:rPr>
          <w:szCs w:val="20"/>
        </w:rPr>
        <w:fldChar w:fldCharType="begin"/>
      </w:r>
      <w:r w:rsidRPr="00BA0038">
        <w:instrText xml:space="preserve"> XE "H</w:instrText>
      </w:r>
      <w:r w:rsidRPr="00C65975">
        <w:rPr>
          <w:szCs w:val="20"/>
        </w:rPr>
        <w:instrText>arassment</w:instrText>
      </w:r>
      <w:r w:rsidRPr="00BA0038">
        <w:instrText xml:space="preserve">" </w:instrText>
      </w:r>
      <w:r w:rsidRPr="00BA0038">
        <w:rPr>
          <w:szCs w:val="20"/>
        </w:rPr>
        <w:fldChar w:fldCharType="end"/>
      </w:r>
      <w:r w:rsidRPr="00BA0038">
        <w:rPr>
          <w:szCs w:val="20"/>
        </w:rPr>
        <w:t xml:space="preserve"> and other unacceptable forms of behaviour. In accordance with the AIMS </w:t>
      </w:r>
      <w:r w:rsidRPr="00C65975">
        <w:rPr>
          <w:i/>
          <w:szCs w:val="20"/>
        </w:rPr>
        <w:t>Code of Conduct</w:t>
      </w:r>
      <w:r w:rsidRPr="00BA0038">
        <w:rPr>
          <w:szCs w:val="20"/>
        </w:rPr>
        <w:t xml:space="preserve">, </w:t>
      </w:r>
      <w:proofErr w:type="gramStart"/>
      <w:r w:rsidRPr="00BA0038">
        <w:rPr>
          <w:szCs w:val="20"/>
        </w:rPr>
        <w:t>staff</w:t>
      </w:r>
      <w:r w:rsidRPr="00BA0038">
        <w:rPr>
          <w:szCs w:val="20"/>
        </w:rPr>
        <w:fldChar w:fldCharType="begin"/>
      </w:r>
      <w:r w:rsidRPr="00BA0038">
        <w:instrText xml:space="preserve"> XE "Staff" </w:instrText>
      </w:r>
      <w:r w:rsidRPr="00BA0038">
        <w:rPr>
          <w:szCs w:val="20"/>
        </w:rPr>
        <w:fldChar w:fldCharType="end"/>
      </w:r>
      <w:r w:rsidRPr="00BA0038">
        <w:rPr>
          <w:szCs w:val="20"/>
        </w:rPr>
        <w:t xml:space="preserve"> are</w:t>
      </w:r>
      <w:proofErr w:type="gramEnd"/>
      <w:r w:rsidRPr="00BA0038">
        <w:rPr>
          <w:szCs w:val="20"/>
        </w:rPr>
        <w:t xml:space="preserve"> required to</w:t>
      </w:r>
      <w:r w:rsidRPr="00C65975">
        <w:rPr>
          <w:szCs w:val="20"/>
        </w:rPr>
        <w:t xml:space="preserve"> treat others with courtesy, respect, dignity, fairness and equity, and to have concern for their rights, freedoms and individual needs. A high st</w:t>
      </w:r>
      <w:r w:rsidR="00791A73" w:rsidRPr="00BA0038">
        <w:rPr>
          <w:szCs w:val="20"/>
        </w:rPr>
        <w:t>andard of behaviour is expected</w:t>
      </w:r>
      <w:r w:rsidRPr="00BA0038">
        <w:rPr>
          <w:szCs w:val="20"/>
        </w:rPr>
        <w:t xml:space="preserve"> and AIMS has a set of principles outlining the way </w:t>
      </w:r>
      <w:proofErr w:type="gramStart"/>
      <w:r w:rsidRPr="00BA0038">
        <w:rPr>
          <w:szCs w:val="20"/>
        </w:rPr>
        <w:t>staff</w:t>
      </w:r>
      <w:r w:rsidRPr="00BA0038">
        <w:rPr>
          <w:szCs w:val="20"/>
        </w:rPr>
        <w:fldChar w:fldCharType="begin"/>
      </w:r>
      <w:r w:rsidRPr="00BA0038">
        <w:instrText xml:space="preserve"> XE "Staff" </w:instrText>
      </w:r>
      <w:r w:rsidRPr="00BA0038">
        <w:rPr>
          <w:szCs w:val="20"/>
        </w:rPr>
        <w:fldChar w:fldCharType="end"/>
      </w:r>
      <w:r w:rsidRPr="00BA0038">
        <w:rPr>
          <w:szCs w:val="20"/>
        </w:rPr>
        <w:t xml:space="preserve"> are</w:t>
      </w:r>
      <w:proofErr w:type="gramEnd"/>
      <w:r w:rsidRPr="00BA0038">
        <w:rPr>
          <w:szCs w:val="20"/>
        </w:rPr>
        <w:t xml:space="preserve"> exp</w:t>
      </w:r>
      <w:r w:rsidRPr="00C65975">
        <w:rPr>
          <w:szCs w:val="20"/>
        </w:rPr>
        <w:t>ected to behave towards others.</w:t>
      </w:r>
    </w:p>
    <w:p w:rsidR="00815069" w:rsidRPr="00BA0038" w:rsidRDefault="00815069" w:rsidP="00815069">
      <w:pPr>
        <w:rPr>
          <w:szCs w:val="20"/>
        </w:rPr>
      </w:pPr>
      <w:r w:rsidRPr="00BA0038">
        <w:rPr>
          <w:szCs w:val="20"/>
        </w:rPr>
        <w:t>Workplace Harassment Contact Officers are available throughout AIMS to discuss, in confidence, matters of concern regarding harassment</w:t>
      </w:r>
      <w:r w:rsidRPr="00BA0038">
        <w:rPr>
          <w:szCs w:val="20"/>
        </w:rPr>
        <w:fldChar w:fldCharType="begin"/>
      </w:r>
      <w:r w:rsidRPr="00BA0038">
        <w:instrText xml:space="preserve"> XE "H</w:instrText>
      </w:r>
      <w:r w:rsidRPr="00C65975">
        <w:rPr>
          <w:szCs w:val="20"/>
        </w:rPr>
        <w:instrText>arassment</w:instrText>
      </w:r>
      <w:r w:rsidRPr="00BA0038">
        <w:instrText xml:space="preserve">" </w:instrText>
      </w:r>
      <w:r w:rsidRPr="00BA0038">
        <w:rPr>
          <w:szCs w:val="20"/>
        </w:rPr>
        <w:fldChar w:fldCharType="end"/>
      </w:r>
      <w:r w:rsidRPr="00BA0038">
        <w:rPr>
          <w:szCs w:val="20"/>
        </w:rPr>
        <w:t xml:space="preserve"> and associated issues raised by a staff</w:t>
      </w:r>
      <w:r w:rsidRPr="00BA0038">
        <w:rPr>
          <w:szCs w:val="20"/>
        </w:rPr>
        <w:fldChar w:fldCharType="begin"/>
      </w:r>
      <w:r w:rsidRPr="00BA0038">
        <w:instrText xml:space="preserve"> XE "Staff" </w:instrText>
      </w:r>
      <w:r w:rsidRPr="00BA0038">
        <w:rPr>
          <w:szCs w:val="20"/>
        </w:rPr>
        <w:fldChar w:fldCharType="end"/>
      </w:r>
      <w:r w:rsidRPr="00BA0038">
        <w:rPr>
          <w:szCs w:val="20"/>
        </w:rPr>
        <w:t xml:space="preserve"> member. AI</w:t>
      </w:r>
      <w:r w:rsidR="00791A73" w:rsidRPr="00C65975">
        <w:rPr>
          <w:szCs w:val="20"/>
        </w:rPr>
        <w:t>MS had one formal reported case</w:t>
      </w:r>
      <w:r w:rsidRPr="00BA0038">
        <w:rPr>
          <w:szCs w:val="20"/>
        </w:rPr>
        <w:t xml:space="preserve"> of harassment</w:t>
      </w:r>
      <w:r w:rsidRPr="00BA0038">
        <w:rPr>
          <w:szCs w:val="20"/>
        </w:rPr>
        <w:fldChar w:fldCharType="begin"/>
      </w:r>
      <w:r w:rsidRPr="00BA0038">
        <w:instrText xml:space="preserve"> XE "H</w:instrText>
      </w:r>
      <w:r w:rsidRPr="00C65975">
        <w:rPr>
          <w:szCs w:val="20"/>
        </w:rPr>
        <w:instrText>arassment</w:instrText>
      </w:r>
      <w:r w:rsidRPr="00BA0038">
        <w:instrText xml:space="preserve">" </w:instrText>
      </w:r>
      <w:r w:rsidRPr="00BA0038">
        <w:rPr>
          <w:szCs w:val="20"/>
        </w:rPr>
        <w:fldChar w:fldCharType="end"/>
      </w:r>
      <w:r w:rsidRPr="00BA0038">
        <w:rPr>
          <w:szCs w:val="20"/>
        </w:rPr>
        <w:t xml:space="preserve"> in 2015–16.</w:t>
      </w:r>
    </w:p>
    <w:p w:rsidR="00815069" w:rsidRPr="00BA0038" w:rsidRDefault="00815069" w:rsidP="00F16A68">
      <w:pPr>
        <w:pStyle w:val="Heading50"/>
        <w:rPr>
          <w:highlight w:val="yellow"/>
        </w:rPr>
      </w:pPr>
      <w:r w:rsidRPr="00C65975">
        <w:t>Public interest disclosure (whistleblower policy)</w:t>
      </w:r>
    </w:p>
    <w:p w:rsidR="00791A73" w:rsidRPr="00BA0038" w:rsidRDefault="00791A73" w:rsidP="00791A73">
      <w:bookmarkStart w:id="840" w:name="_Toc401846504"/>
      <w:proofErr w:type="gramStart"/>
      <w:r w:rsidRPr="00BA0038">
        <w:rPr>
          <w:szCs w:val="20"/>
        </w:rPr>
        <w:t>AIMS has</w:t>
      </w:r>
      <w:proofErr w:type="gramEnd"/>
      <w:r w:rsidRPr="00BA0038">
        <w:rPr>
          <w:szCs w:val="20"/>
        </w:rPr>
        <w:t xml:space="preserve"> a whistleblower policy designed to facilitate the effective notification, assessment and management of the disclosure of serious wrongdoings in accordance with the </w:t>
      </w:r>
      <w:r w:rsidRPr="00BA0038">
        <w:rPr>
          <w:i/>
        </w:rPr>
        <w:t>Public Interest Disclosure Act 2013</w:t>
      </w:r>
      <w:r w:rsidRPr="00BA0038">
        <w:t>.</w:t>
      </w:r>
    </w:p>
    <w:p w:rsidR="00815069" w:rsidRPr="00BA0038" w:rsidRDefault="00815069" w:rsidP="00815069">
      <w:pPr>
        <w:rPr>
          <w:szCs w:val="20"/>
        </w:rPr>
      </w:pPr>
      <w:proofErr w:type="gramStart"/>
      <w:r w:rsidRPr="00BA0038">
        <w:rPr>
          <w:szCs w:val="20"/>
        </w:rPr>
        <w:t>AIMS strongly encourages</w:t>
      </w:r>
      <w:proofErr w:type="gramEnd"/>
      <w:r w:rsidRPr="00BA0038">
        <w:rPr>
          <w:szCs w:val="20"/>
        </w:rPr>
        <w:t xml:space="preserve"> the reporting of serious wrongdoing, and will take appropriate and necessary action to uphold the integrity of the Institute and promote public interest. To achieve our goals</w:t>
      </w:r>
      <w:r w:rsidRPr="00BA0038">
        <w:rPr>
          <w:szCs w:val="20"/>
        </w:rPr>
        <w:fldChar w:fldCharType="begin"/>
      </w:r>
      <w:r w:rsidRPr="00BA0038">
        <w:instrText xml:space="preserve"> XE "Goals" </w:instrText>
      </w:r>
      <w:r w:rsidRPr="00BA0038">
        <w:rPr>
          <w:szCs w:val="20"/>
        </w:rPr>
        <w:fldChar w:fldCharType="end"/>
      </w:r>
      <w:r w:rsidRPr="00BA0038">
        <w:rPr>
          <w:szCs w:val="20"/>
        </w:rPr>
        <w:t xml:space="preserve"> and obligations in this regard, AIMS is committed to creating and maintaining an environment and culture in which the disclosure of serious wrongdoings </w:t>
      </w:r>
      <w:proofErr w:type="gramStart"/>
      <w:r w:rsidRPr="00BA0038">
        <w:rPr>
          <w:szCs w:val="20"/>
        </w:rPr>
        <w:t>is fully supported and protected</w:t>
      </w:r>
      <w:proofErr w:type="gramEnd"/>
      <w:r w:rsidRPr="00BA0038">
        <w:rPr>
          <w:szCs w:val="20"/>
        </w:rPr>
        <w:t xml:space="preserve">. AIMS had one formal reported </w:t>
      </w:r>
      <w:r w:rsidR="00791A73" w:rsidRPr="00C65975">
        <w:rPr>
          <w:szCs w:val="20"/>
        </w:rPr>
        <w:t>public interest disclosure case</w:t>
      </w:r>
      <w:r w:rsidRPr="00BA0038">
        <w:rPr>
          <w:szCs w:val="20"/>
        </w:rPr>
        <w:t xml:space="preserve"> in 2015–16.</w:t>
      </w:r>
    </w:p>
    <w:p w:rsidR="00815069" w:rsidRPr="00BA0038" w:rsidRDefault="00815069" w:rsidP="00F16A68">
      <w:pPr>
        <w:pStyle w:val="Heading4"/>
      </w:pPr>
      <w:bookmarkStart w:id="841" w:name="Disability_strategy"/>
      <w:bookmarkStart w:id="842" w:name="_Toc460334574"/>
      <w:bookmarkStart w:id="843" w:name="_Toc460336847"/>
      <w:bookmarkStart w:id="844" w:name="_Toc460336961"/>
      <w:bookmarkStart w:id="845" w:name="_Toc460337076"/>
      <w:bookmarkStart w:id="846" w:name="_Toc460337237"/>
      <w:bookmarkStart w:id="847" w:name="_Toc460421083"/>
      <w:bookmarkStart w:id="848" w:name="_Toc461100057"/>
      <w:r w:rsidRPr="00BA0038">
        <w:t>Disability strategy</w:t>
      </w:r>
      <w:bookmarkEnd w:id="840"/>
      <w:bookmarkEnd w:id="841"/>
      <w:bookmarkEnd w:id="842"/>
      <w:bookmarkEnd w:id="843"/>
      <w:bookmarkEnd w:id="844"/>
      <w:bookmarkEnd w:id="845"/>
      <w:bookmarkEnd w:id="846"/>
      <w:bookmarkEnd w:id="847"/>
      <w:bookmarkEnd w:id="848"/>
      <w:r w:rsidRPr="00BA6B60">
        <w:fldChar w:fldCharType="begin"/>
      </w:r>
      <w:r w:rsidRPr="00BA0038">
        <w:instrText xml:space="preserve"> XE "Disability strategy" </w:instrText>
      </w:r>
      <w:r w:rsidRPr="00BA6B60">
        <w:fldChar w:fldCharType="end"/>
      </w:r>
    </w:p>
    <w:p w:rsidR="00815069" w:rsidRPr="00BA0038" w:rsidRDefault="00815069" w:rsidP="00815069">
      <w:pPr>
        <w:rPr>
          <w:szCs w:val="20"/>
        </w:rPr>
      </w:pPr>
      <w:bookmarkStart w:id="849" w:name="_Toc401846505"/>
      <w:proofErr w:type="gramStart"/>
      <w:r w:rsidRPr="00BA0038">
        <w:rPr>
          <w:szCs w:val="20"/>
        </w:rPr>
        <w:t>AIMS is</w:t>
      </w:r>
      <w:proofErr w:type="gramEnd"/>
      <w:r w:rsidRPr="00BA0038">
        <w:rPr>
          <w:szCs w:val="20"/>
        </w:rPr>
        <w:t xml:space="preserve"> committed to ensuring that people with disabilities are given opportunities for independence, access and full participation. </w:t>
      </w:r>
      <w:proofErr w:type="gramStart"/>
      <w:r w:rsidRPr="00BA0038">
        <w:rPr>
          <w:szCs w:val="20"/>
        </w:rPr>
        <w:t>AIMS assesses</w:t>
      </w:r>
      <w:proofErr w:type="gramEnd"/>
      <w:r w:rsidRPr="00BA0038">
        <w:rPr>
          <w:szCs w:val="20"/>
        </w:rPr>
        <w:t xml:space="preserve"> cases individually and endeavours to implement the most appropriate measures to assist people with disabilities.</w:t>
      </w:r>
    </w:p>
    <w:p w:rsidR="00815069" w:rsidRPr="00BA0038" w:rsidRDefault="00815069" w:rsidP="00815069">
      <w:pPr>
        <w:rPr>
          <w:szCs w:val="20"/>
        </w:rPr>
      </w:pPr>
      <w:r w:rsidRPr="00BA0038">
        <w:rPr>
          <w:szCs w:val="20"/>
        </w:rPr>
        <w:t xml:space="preserve">AIMS’ physical resources continue to </w:t>
      </w:r>
      <w:proofErr w:type="gramStart"/>
      <w:r w:rsidRPr="00BA0038">
        <w:rPr>
          <w:szCs w:val="20"/>
        </w:rPr>
        <w:t>be upgraded</w:t>
      </w:r>
      <w:proofErr w:type="gramEnd"/>
      <w:r w:rsidRPr="00BA0038">
        <w:rPr>
          <w:szCs w:val="20"/>
        </w:rPr>
        <w:t xml:space="preserve"> to meet access needs for people with disabilities, which includes provision for people with a disability in building modifications and in the construction of new facilities.</w:t>
      </w:r>
    </w:p>
    <w:p w:rsidR="00815069" w:rsidRPr="00BA0038" w:rsidRDefault="00815069" w:rsidP="00F16A68">
      <w:pPr>
        <w:pStyle w:val="Heading4"/>
      </w:pPr>
      <w:bookmarkStart w:id="850" w:name="_Toc460334575"/>
      <w:bookmarkStart w:id="851" w:name="_Toc460336848"/>
      <w:bookmarkStart w:id="852" w:name="_Toc460336962"/>
      <w:bookmarkStart w:id="853" w:name="_Toc460337077"/>
      <w:bookmarkStart w:id="854" w:name="_Toc460337238"/>
      <w:bookmarkStart w:id="855" w:name="_Toc460421084"/>
      <w:bookmarkStart w:id="856" w:name="_Toc461100058"/>
      <w:r w:rsidRPr="00BA0038">
        <w:t xml:space="preserve">Employee assistance </w:t>
      </w:r>
      <w:bookmarkEnd w:id="849"/>
      <w:r w:rsidRPr="00BA0038">
        <w:t>program</w:t>
      </w:r>
      <w:bookmarkEnd w:id="850"/>
      <w:bookmarkEnd w:id="851"/>
      <w:bookmarkEnd w:id="852"/>
      <w:bookmarkEnd w:id="853"/>
      <w:bookmarkEnd w:id="854"/>
      <w:bookmarkEnd w:id="855"/>
      <w:bookmarkEnd w:id="856"/>
      <w:r w:rsidRPr="00BA6B60">
        <w:fldChar w:fldCharType="begin"/>
      </w:r>
      <w:r w:rsidRPr="00BA0038">
        <w:instrText xml:space="preserve"> XE "Employee assistance program" </w:instrText>
      </w:r>
      <w:r w:rsidRPr="00BA6B60">
        <w:fldChar w:fldCharType="end"/>
      </w:r>
    </w:p>
    <w:p w:rsidR="00815069" w:rsidRPr="00BA0038" w:rsidRDefault="00815069" w:rsidP="00815069">
      <w:pPr>
        <w:rPr>
          <w:szCs w:val="20"/>
        </w:rPr>
      </w:pPr>
      <w:r w:rsidRPr="00BA0038">
        <w:rPr>
          <w:szCs w:val="20"/>
        </w:rPr>
        <w:t>Optum Health and Technology Pty Ltd</w:t>
      </w:r>
      <w:r w:rsidR="00791A73" w:rsidRPr="00BA0038">
        <w:rPr>
          <w:szCs w:val="20"/>
        </w:rPr>
        <w:t xml:space="preserve"> </w:t>
      </w:r>
      <w:proofErr w:type="gramStart"/>
      <w:r w:rsidR="00791A73" w:rsidRPr="00BA0038">
        <w:rPr>
          <w:szCs w:val="20"/>
        </w:rPr>
        <w:t>is</w:t>
      </w:r>
      <w:proofErr w:type="gramEnd"/>
      <w:r w:rsidR="00791A73" w:rsidRPr="00BA0038">
        <w:rPr>
          <w:szCs w:val="20"/>
        </w:rPr>
        <w:t xml:space="preserve"> </w:t>
      </w:r>
      <w:r w:rsidRPr="00BA0038">
        <w:rPr>
          <w:szCs w:val="20"/>
        </w:rPr>
        <w:t>contracted by AIMS to provide an independent employee assistance program (EAP). The EAP is free to staff</w:t>
      </w:r>
      <w:r w:rsidRPr="00BA0038">
        <w:rPr>
          <w:szCs w:val="20"/>
        </w:rPr>
        <w:fldChar w:fldCharType="begin"/>
      </w:r>
      <w:r w:rsidRPr="00BA0038">
        <w:instrText xml:space="preserve"> XE "Staff" </w:instrText>
      </w:r>
      <w:r w:rsidRPr="00BA0038">
        <w:rPr>
          <w:szCs w:val="20"/>
        </w:rPr>
        <w:fldChar w:fldCharType="end"/>
      </w:r>
      <w:r w:rsidRPr="00BA0038">
        <w:rPr>
          <w:szCs w:val="20"/>
        </w:rPr>
        <w:t>, their family members and authorised visitors, and provides for up to ten sessions to assist with issues that may arise in the following areas:</w:t>
      </w:r>
    </w:p>
    <w:p w:rsidR="00815069" w:rsidRPr="00C65975" w:rsidRDefault="00815069" w:rsidP="00CC1745">
      <w:pPr>
        <w:pStyle w:val="ListParagraph"/>
        <w:numPr>
          <w:ilvl w:val="0"/>
          <w:numId w:val="26"/>
        </w:numPr>
        <w:rPr>
          <w:szCs w:val="20"/>
        </w:rPr>
      </w:pPr>
      <w:r w:rsidRPr="00C65975">
        <w:rPr>
          <w:szCs w:val="20"/>
        </w:rPr>
        <w:t>relationship and family problems</w:t>
      </w:r>
    </w:p>
    <w:p w:rsidR="00815069" w:rsidRPr="00BA0038" w:rsidRDefault="00815069" w:rsidP="00CC1745">
      <w:pPr>
        <w:pStyle w:val="ListParagraph"/>
        <w:numPr>
          <w:ilvl w:val="0"/>
          <w:numId w:val="26"/>
        </w:numPr>
        <w:rPr>
          <w:szCs w:val="20"/>
        </w:rPr>
      </w:pPr>
      <w:r w:rsidRPr="00BA0038">
        <w:rPr>
          <w:szCs w:val="20"/>
        </w:rPr>
        <w:t>maximising personal potential and/or performance</w:t>
      </w:r>
    </w:p>
    <w:p w:rsidR="00815069" w:rsidRPr="00BA0038" w:rsidRDefault="00815069" w:rsidP="00CC1745">
      <w:pPr>
        <w:pStyle w:val="ListParagraph"/>
        <w:numPr>
          <w:ilvl w:val="0"/>
          <w:numId w:val="26"/>
        </w:numPr>
        <w:rPr>
          <w:szCs w:val="20"/>
        </w:rPr>
      </w:pPr>
      <w:r w:rsidRPr="00BA0038">
        <w:rPr>
          <w:szCs w:val="20"/>
        </w:rPr>
        <w:t>financial and legal concerns</w:t>
      </w:r>
    </w:p>
    <w:p w:rsidR="00815069" w:rsidRPr="00BA0038" w:rsidRDefault="00815069" w:rsidP="00CC1745">
      <w:pPr>
        <w:pStyle w:val="ListParagraph"/>
        <w:numPr>
          <w:ilvl w:val="0"/>
          <w:numId w:val="26"/>
        </w:numPr>
        <w:rPr>
          <w:szCs w:val="20"/>
        </w:rPr>
      </w:pPr>
      <w:r w:rsidRPr="00BA0038">
        <w:rPr>
          <w:szCs w:val="20"/>
        </w:rPr>
        <w:t>conflict and communication</w:t>
      </w:r>
    </w:p>
    <w:p w:rsidR="00815069" w:rsidRPr="00BA0038" w:rsidRDefault="00815069" w:rsidP="00CC1745">
      <w:pPr>
        <w:pStyle w:val="ListParagraph"/>
        <w:numPr>
          <w:ilvl w:val="0"/>
          <w:numId w:val="26"/>
        </w:numPr>
        <w:rPr>
          <w:szCs w:val="20"/>
        </w:rPr>
      </w:pPr>
      <w:r w:rsidRPr="00BA0038">
        <w:rPr>
          <w:szCs w:val="20"/>
        </w:rPr>
        <w:t>work–life balance</w:t>
      </w:r>
    </w:p>
    <w:p w:rsidR="00815069" w:rsidRPr="00BA0038" w:rsidRDefault="00815069" w:rsidP="00CC1745">
      <w:pPr>
        <w:pStyle w:val="ListParagraph"/>
        <w:numPr>
          <w:ilvl w:val="0"/>
          <w:numId w:val="26"/>
        </w:numPr>
        <w:rPr>
          <w:szCs w:val="20"/>
        </w:rPr>
      </w:pPr>
      <w:r w:rsidRPr="00BA0038">
        <w:rPr>
          <w:szCs w:val="20"/>
        </w:rPr>
        <w:t>changes at work, home or elsewhere</w:t>
      </w:r>
    </w:p>
    <w:p w:rsidR="00815069" w:rsidRPr="00BA0038" w:rsidRDefault="00815069" w:rsidP="00CC1745">
      <w:pPr>
        <w:pStyle w:val="ListParagraph"/>
        <w:numPr>
          <w:ilvl w:val="0"/>
          <w:numId w:val="26"/>
        </w:numPr>
        <w:rPr>
          <w:szCs w:val="20"/>
        </w:rPr>
      </w:pPr>
      <w:proofErr w:type="gramStart"/>
      <w:r w:rsidRPr="00BA0038">
        <w:rPr>
          <w:szCs w:val="20"/>
        </w:rPr>
        <w:t>coping</w:t>
      </w:r>
      <w:proofErr w:type="gramEnd"/>
      <w:r w:rsidRPr="00BA0038">
        <w:rPr>
          <w:szCs w:val="20"/>
        </w:rPr>
        <w:t xml:space="preserve"> skills in dealing with a range of pressures.</w:t>
      </w:r>
    </w:p>
    <w:p w:rsidR="00815069" w:rsidRPr="00BA0038" w:rsidRDefault="00815069" w:rsidP="00815069">
      <w:proofErr w:type="gramStart"/>
      <w:r w:rsidRPr="00BA0038">
        <w:t>Participants can refer themselves or be encouraged by a colleague, a supervisor, human resource staff</w:t>
      </w:r>
      <w:r w:rsidRPr="00BA0038">
        <w:fldChar w:fldCharType="begin"/>
      </w:r>
      <w:r w:rsidRPr="00BA0038">
        <w:instrText xml:space="preserve"> X</w:instrText>
      </w:r>
      <w:r w:rsidRPr="00C65975">
        <w:instrText xml:space="preserve">E "Staff" </w:instrText>
      </w:r>
      <w:r w:rsidRPr="00BA0038">
        <w:fldChar w:fldCharType="end"/>
      </w:r>
      <w:r w:rsidRPr="00BA0038">
        <w:t xml:space="preserve"> or workplace health and safety</w:t>
      </w:r>
      <w:r w:rsidRPr="00BA0038">
        <w:fldChar w:fldCharType="begin"/>
      </w:r>
      <w:r w:rsidRPr="00BA0038">
        <w:instrText xml:space="preserve"> XE "Health and Safety" </w:instrText>
      </w:r>
      <w:r w:rsidRPr="00BA0038">
        <w:fldChar w:fldCharType="end"/>
      </w:r>
      <w:r w:rsidRPr="00BA0038">
        <w:t xml:space="preserve"> staff</w:t>
      </w:r>
      <w:r w:rsidRPr="00BA0038">
        <w:fldChar w:fldCharType="begin"/>
      </w:r>
      <w:r w:rsidRPr="00BA0038">
        <w:instrText xml:space="preserve"> XE "Staff" </w:instrText>
      </w:r>
      <w:r w:rsidRPr="00BA0038">
        <w:fldChar w:fldCharType="end"/>
      </w:r>
      <w:r w:rsidRPr="00BA0038">
        <w:t xml:space="preserve"> to access the program.</w:t>
      </w:r>
      <w:proofErr w:type="gramEnd"/>
      <w:r w:rsidRPr="00BA0038">
        <w:t xml:space="preserve"> The utilisation rate during the reporting period was 5.24</w:t>
      </w:r>
      <w:r w:rsidR="00A927E0" w:rsidRPr="00BA0038">
        <w:t> per cent</w:t>
      </w:r>
      <w:r w:rsidRPr="00BA0038">
        <w:t xml:space="preserve">, an increase on </w:t>
      </w:r>
      <w:r w:rsidR="00791A73" w:rsidRPr="00BA0038">
        <w:t>the 2014</w:t>
      </w:r>
      <w:r w:rsidR="00692F8E" w:rsidRPr="00BA0038">
        <w:rPr>
          <w:szCs w:val="20"/>
        </w:rPr>
        <w:t>–</w:t>
      </w:r>
      <w:r w:rsidR="00791A73" w:rsidRPr="00BA0038">
        <w:t xml:space="preserve">15 </w:t>
      </w:r>
      <w:proofErr w:type="gramStart"/>
      <w:r w:rsidR="00791A73" w:rsidRPr="00BA0038">
        <w:t>rate</w:t>
      </w:r>
      <w:proofErr w:type="gramEnd"/>
      <w:r w:rsidR="00791A73" w:rsidRPr="00BA0038">
        <w:t xml:space="preserve"> of</w:t>
      </w:r>
      <w:r w:rsidRPr="00BA0038">
        <w:t xml:space="preserve"> 2.84</w:t>
      </w:r>
      <w:r w:rsidR="00A927E0" w:rsidRPr="00BA0038">
        <w:t> per cent</w:t>
      </w:r>
      <w:r w:rsidRPr="00BA0038">
        <w:t>. Analysis reveals that staff</w:t>
      </w:r>
      <w:r w:rsidRPr="00BA0038">
        <w:fldChar w:fldCharType="begin"/>
      </w:r>
      <w:r w:rsidRPr="00BA0038">
        <w:instrText xml:space="preserve"> XE "Staff" </w:instrText>
      </w:r>
      <w:r w:rsidRPr="00BA0038">
        <w:fldChar w:fldCharType="end"/>
      </w:r>
      <w:r w:rsidRPr="00BA0038">
        <w:t xml:space="preserve"> accessed the service primarily for issues of a personal nature.</w:t>
      </w:r>
    </w:p>
    <w:p w:rsidR="005935C4" w:rsidRPr="00C65975" w:rsidRDefault="005935C4">
      <w:pPr>
        <w:spacing w:before="0"/>
      </w:pPr>
      <w:r w:rsidRPr="00C65975">
        <w:br w:type="page"/>
      </w:r>
    </w:p>
    <w:p w:rsidR="008035CE" w:rsidRPr="00F3175F" w:rsidRDefault="00576575" w:rsidP="00F3175F">
      <w:pPr>
        <w:pStyle w:val="Heading2"/>
        <w:rPr>
          <w:caps w:val="0"/>
        </w:rPr>
      </w:pPr>
      <w:bookmarkStart w:id="857" w:name="_Toc431213453"/>
      <w:bookmarkStart w:id="858" w:name="_Toc431213808"/>
      <w:bookmarkStart w:id="859" w:name="_Toc431213874"/>
      <w:bookmarkStart w:id="860" w:name="_Toc431214017"/>
      <w:bookmarkStart w:id="861" w:name="_Toc431214190"/>
      <w:bookmarkStart w:id="862" w:name="_Toc431217143"/>
      <w:bookmarkStart w:id="863" w:name="_Toc431217218"/>
      <w:bookmarkStart w:id="864" w:name="_Toc431222343"/>
      <w:bookmarkStart w:id="865" w:name="_Toc431222416"/>
      <w:bookmarkStart w:id="866" w:name="_Toc431375666"/>
      <w:bookmarkStart w:id="867" w:name="_Toc431375729"/>
      <w:bookmarkStart w:id="868" w:name="_Toc431393706"/>
      <w:bookmarkStart w:id="869" w:name="Financial_statements"/>
      <w:bookmarkStart w:id="870" w:name="_Toc460334576"/>
      <w:bookmarkStart w:id="871" w:name="_Toc460334658"/>
      <w:bookmarkStart w:id="872" w:name="_Toc460334809"/>
      <w:bookmarkStart w:id="873" w:name="_Toc460335105"/>
      <w:bookmarkStart w:id="874" w:name="_Toc460335761"/>
      <w:bookmarkStart w:id="875" w:name="_Toc460336849"/>
      <w:bookmarkStart w:id="876" w:name="_Toc460336963"/>
      <w:bookmarkStart w:id="877" w:name="_Toc460337078"/>
      <w:bookmarkStart w:id="878" w:name="_Toc460337239"/>
      <w:bookmarkStart w:id="879" w:name="_Toc460421085"/>
      <w:bookmarkStart w:id="880" w:name="_Toc461100059"/>
      <w:bookmarkStart w:id="881" w:name="_Toc461099965"/>
      <w:bookmarkStart w:id="882" w:name="_Toc462147411"/>
      <w:r w:rsidRPr="00F3175F">
        <w:rPr>
          <w:caps w:val="0"/>
        </w:rPr>
        <w:lastRenderedPageBreak/>
        <w:t>F</w:t>
      </w:r>
      <w:bookmarkEnd w:id="857"/>
      <w:bookmarkEnd w:id="858"/>
      <w:bookmarkEnd w:id="859"/>
      <w:bookmarkEnd w:id="860"/>
      <w:bookmarkEnd w:id="861"/>
      <w:bookmarkEnd w:id="862"/>
      <w:bookmarkEnd w:id="863"/>
      <w:bookmarkEnd w:id="864"/>
      <w:bookmarkEnd w:id="865"/>
      <w:bookmarkEnd w:id="866"/>
      <w:bookmarkEnd w:id="867"/>
      <w:bookmarkEnd w:id="868"/>
      <w:r w:rsidR="00A00AEE" w:rsidRPr="00F3175F">
        <w:rPr>
          <w:caps w:val="0"/>
        </w:rPr>
        <w:t>inancial s</w:t>
      </w:r>
      <w:r w:rsidR="009C0131" w:rsidRPr="00F3175F">
        <w:rPr>
          <w:caps w:val="0"/>
        </w:rPr>
        <w:t>tatements</w:t>
      </w:r>
      <w:bookmarkStart w:id="883" w:name="_Toc431213809"/>
      <w:bookmarkStart w:id="884" w:name="_Toc431213875"/>
      <w:bookmarkStart w:id="885" w:name="_Toc431375730"/>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CB6647" w:rsidRPr="00BA0038" w:rsidRDefault="000F46C6" w:rsidP="00CB6647">
      <w:pPr>
        <w:pStyle w:val="TOC2"/>
        <w:ind w:left="0"/>
        <w:rPr>
          <w:rFonts w:asciiTheme="minorHAnsi" w:eastAsiaTheme="minorEastAsia" w:hAnsiTheme="minorHAnsi" w:cstheme="minorBidi"/>
          <w:noProof/>
          <w:lang w:eastAsia="en-AU"/>
        </w:rPr>
      </w:pPr>
      <w:r w:rsidRPr="00BA6B60">
        <w:fldChar w:fldCharType="begin"/>
      </w:r>
      <w:r w:rsidRPr="00BA0038">
        <w:instrText xml:space="preserve"> TOC \o "1-4" \h \z \u </w:instrText>
      </w:r>
      <w:r w:rsidRPr="00BA6B60">
        <w:fldChar w:fldCharType="separate"/>
      </w:r>
    </w:p>
    <w:p w:rsidR="00CB6647" w:rsidRPr="00BA0038" w:rsidRDefault="00CB6647">
      <w:pPr>
        <w:pStyle w:val="TOC4"/>
        <w:tabs>
          <w:tab w:val="right" w:leader="dot" w:pos="9344"/>
        </w:tabs>
        <w:rPr>
          <w:rFonts w:asciiTheme="minorHAnsi" w:eastAsiaTheme="minorEastAsia" w:hAnsiTheme="minorHAnsi" w:cstheme="minorBidi"/>
          <w:noProof/>
          <w:lang w:eastAsia="en-AU"/>
        </w:rPr>
      </w:pPr>
    </w:p>
    <w:p w:rsidR="00CB6647" w:rsidRPr="00BA0038" w:rsidRDefault="0010367D" w:rsidP="00CB6647">
      <w:pPr>
        <w:pStyle w:val="TOC3"/>
        <w:ind w:left="0"/>
        <w:rPr>
          <w:rFonts w:asciiTheme="minorHAnsi" w:eastAsiaTheme="minorEastAsia" w:hAnsiTheme="minorHAnsi" w:cstheme="minorBidi"/>
          <w:noProof/>
          <w:lang w:eastAsia="en-AU"/>
        </w:rPr>
      </w:pPr>
      <w:hyperlink w:anchor="_Toc461100060" w:history="1">
        <w:r w:rsidR="00CB6647" w:rsidRPr="00BA0038">
          <w:rPr>
            <w:rStyle w:val="Hyperlink"/>
            <w:noProof/>
          </w:rPr>
          <w:t>Independent Auditor’s Report</w:t>
        </w:r>
        <w:r w:rsidR="00CB6647" w:rsidRPr="00BA0038">
          <w:rPr>
            <w:noProof/>
            <w:webHidden/>
          </w:rPr>
          <w:tab/>
        </w:r>
        <w:r w:rsidR="00CB6647" w:rsidRPr="00BA6B60">
          <w:rPr>
            <w:noProof/>
            <w:webHidden/>
          </w:rPr>
          <w:fldChar w:fldCharType="begin"/>
        </w:r>
        <w:r w:rsidR="00CB6647" w:rsidRPr="00BA0038">
          <w:rPr>
            <w:noProof/>
            <w:webHidden/>
          </w:rPr>
          <w:instrText xml:space="preserve"> PAGEREF _Toc461100060 \h </w:instrText>
        </w:r>
        <w:r w:rsidR="00CB6647" w:rsidRPr="00BA6B60">
          <w:rPr>
            <w:noProof/>
            <w:webHidden/>
          </w:rPr>
        </w:r>
        <w:r w:rsidR="00CB6647" w:rsidRPr="00BA6B60">
          <w:rPr>
            <w:noProof/>
            <w:webHidden/>
          </w:rPr>
          <w:fldChar w:fldCharType="separate"/>
        </w:r>
        <w:r w:rsidR="00F3175F">
          <w:rPr>
            <w:noProof/>
            <w:webHidden/>
          </w:rPr>
          <w:t>80</w:t>
        </w:r>
        <w:r w:rsidR="00CB6647" w:rsidRPr="00BA6B60">
          <w:rPr>
            <w:noProof/>
            <w:webHidden/>
          </w:rPr>
          <w:fldChar w:fldCharType="end"/>
        </w:r>
      </w:hyperlink>
    </w:p>
    <w:p w:rsidR="00CB6647" w:rsidRPr="00BA0038" w:rsidRDefault="0010367D" w:rsidP="00CB6647">
      <w:pPr>
        <w:pStyle w:val="TOC3"/>
        <w:ind w:left="0"/>
        <w:rPr>
          <w:rFonts w:asciiTheme="minorHAnsi" w:eastAsiaTheme="minorEastAsia" w:hAnsiTheme="minorHAnsi" w:cstheme="minorBidi"/>
          <w:noProof/>
          <w:lang w:eastAsia="en-AU"/>
        </w:rPr>
      </w:pPr>
      <w:hyperlink w:anchor="_Toc461100061" w:history="1">
        <w:r w:rsidR="00CB6647" w:rsidRPr="00BA0038">
          <w:rPr>
            <w:rStyle w:val="Hyperlink"/>
            <w:noProof/>
          </w:rPr>
          <w:t>Statement by the Accountable Authorities, Chief Executive Officer and Chief Finance Officer</w:t>
        </w:r>
        <w:r w:rsidR="00CB6647" w:rsidRPr="00BA0038">
          <w:rPr>
            <w:noProof/>
            <w:webHidden/>
          </w:rPr>
          <w:tab/>
        </w:r>
        <w:r w:rsidR="00CB6647" w:rsidRPr="00BA6B60">
          <w:rPr>
            <w:noProof/>
            <w:webHidden/>
          </w:rPr>
          <w:fldChar w:fldCharType="begin"/>
        </w:r>
        <w:r w:rsidR="00CB6647" w:rsidRPr="00BA0038">
          <w:rPr>
            <w:noProof/>
            <w:webHidden/>
          </w:rPr>
          <w:instrText xml:space="preserve"> PAGEREF _Toc461100061 \h </w:instrText>
        </w:r>
        <w:r w:rsidR="00CB6647" w:rsidRPr="00BA6B60">
          <w:rPr>
            <w:noProof/>
            <w:webHidden/>
          </w:rPr>
        </w:r>
        <w:r w:rsidR="00CB6647" w:rsidRPr="00BA6B60">
          <w:rPr>
            <w:noProof/>
            <w:webHidden/>
          </w:rPr>
          <w:fldChar w:fldCharType="separate"/>
        </w:r>
        <w:r w:rsidR="00F3175F">
          <w:rPr>
            <w:noProof/>
            <w:webHidden/>
          </w:rPr>
          <w:t>82</w:t>
        </w:r>
        <w:r w:rsidR="00CB6647" w:rsidRPr="00BA6B60">
          <w:rPr>
            <w:noProof/>
            <w:webHidden/>
          </w:rPr>
          <w:fldChar w:fldCharType="end"/>
        </w:r>
      </w:hyperlink>
    </w:p>
    <w:p w:rsidR="008035CE" w:rsidRPr="00BA0038" w:rsidRDefault="000F46C6" w:rsidP="000F46C6">
      <w:pPr>
        <w:pStyle w:val="TOC3"/>
        <w:rPr>
          <w:rFonts w:asciiTheme="minorHAnsi" w:eastAsiaTheme="minorEastAsia" w:hAnsiTheme="minorHAnsi" w:cstheme="minorBidi"/>
          <w:noProof/>
          <w:lang w:eastAsia="en-AU"/>
        </w:rPr>
      </w:pPr>
      <w:r w:rsidRPr="00BA6B60">
        <w:fldChar w:fldCharType="end"/>
      </w:r>
    </w:p>
    <w:p w:rsidR="00F420EC" w:rsidRPr="00BA0038" w:rsidRDefault="00F420EC" w:rsidP="008035CE">
      <w:pPr>
        <w:pStyle w:val="Heading2"/>
        <w:rPr>
          <w:b w:val="0"/>
          <w:iCs w:val="0"/>
          <w:sz w:val="28"/>
          <w:szCs w:val="26"/>
        </w:rPr>
      </w:pPr>
      <w:r w:rsidRPr="00BA0038">
        <w:br w:type="page"/>
      </w:r>
    </w:p>
    <w:p w:rsidR="00576575" w:rsidRPr="00BA0038" w:rsidRDefault="00576575" w:rsidP="00F708A8">
      <w:pPr>
        <w:pStyle w:val="Heading3"/>
      </w:pPr>
      <w:bookmarkStart w:id="886" w:name="_Toc461099966"/>
      <w:bookmarkStart w:id="887" w:name="_Toc460334577"/>
      <w:bookmarkStart w:id="888" w:name="_Toc460334659"/>
      <w:bookmarkStart w:id="889" w:name="_Toc460334810"/>
      <w:bookmarkStart w:id="890" w:name="_Toc460335106"/>
      <w:bookmarkStart w:id="891" w:name="_Toc460335762"/>
      <w:bookmarkStart w:id="892" w:name="_Toc460336964"/>
      <w:bookmarkStart w:id="893" w:name="_Toc460337079"/>
      <w:bookmarkStart w:id="894" w:name="_Toc460337240"/>
      <w:bookmarkStart w:id="895" w:name="Independent_Auditors_Report"/>
      <w:bookmarkStart w:id="896" w:name="_Toc461100060"/>
      <w:bookmarkStart w:id="897" w:name="_Toc462147412"/>
      <w:r w:rsidRPr="00BA0038">
        <w:lastRenderedPageBreak/>
        <w:t xml:space="preserve">Independent </w:t>
      </w:r>
      <w:r w:rsidR="0002677A" w:rsidRPr="00BA0038">
        <w:t>A</w:t>
      </w:r>
      <w:r w:rsidRPr="00BA0038">
        <w:t xml:space="preserve">uditor’s </w:t>
      </w:r>
      <w:bookmarkEnd w:id="886"/>
      <w:r w:rsidR="0002677A" w:rsidRPr="00BA0038">
        <w:t>r</w:t>
      </w:r>
      <w:r w:rsidRPr="00BA0038">
        <w:t>eport</w:t>
      </w:r>
      <w:bookmarkEnd w:id="883"/>
      <w:bookmarkEnd w:id="884"/>
      <w:bookmarkEnd w:id="885"/>
      <w:bookmarkEnd w:id="887"/>
      <w:bookmarkEnd w:id="888"/>
      <w:bookmarkEnd w:id="889"/>
      <w:bookmarkEnd w:id="890"/>
      <w:bookmarkEnd w:id="891"/>
      <w:bookmarkEnd w:id="892"/>
      <w:bookmarkEnd w:id="893"/>
      <w:bookmarkEnd w:id="894"/>
      <w:bookmarkEnd w:id="895"/>
      <w:bookmarkEnd w:id="896"/>
      <w:bookmarkEnd w:id="897"/>
    </w:p>
    <w:p w:rsidR="00576575" w:rsidRPr="00BA0038" w:rsidRDefault="00576575">
      <w:pPr>
        <w:spacing w:before="0"/>
        <w:rPr>
          <w:highlight w:val="yellow"/>
        </w:rPr>
      </w:pPr>
      <w:bookmarkStart w:id="898" w:name="_Toc401846375"/>
      <w:r w:rsidRPr="00BA0038">
        <w:rPr>
          <w:highlight w:val="yellow"/>
        </w:rPr>
        <w:br w:type="page"/>
      </w:r>
    </w:p>
    <w:p w:rsidR="00122671" w:rsidRPr="00BA0038" w:rsidRDefault="00122671">
      <w:pPr>
        <w:spacing w:before="0"/>
        <w:rPr>
          <w:highlight w:val="yellow"/>
        </w:rPr>
      </w:pPr>
    </w:p>
    <w:p w:rsidR="00004CD0" w:rsidRPr="00BA0038" w:rsidRDefault="002D6175">
      <w:pPr>
        <w:spacing w:before="0"/>
      </w:pPr>
      <w:bookmarkStart w:id="899" w:name="_Toc429329061"/>
      <w:r w:rsidRPr="00BA0038">
        <w:br w:type="page"/>
      </w:r>
    </w:p>
    <w:p w:rsidR="00A62EDF" w:rsidRPr="00BA0038" w:rsidRDefault="007F53AB" w:rsidP="00F708A8">
      <w:pPr>
        <w:pStyle w:val="Heading3"/>
      </w:pPr>
      <w:bookmarkStart w:id="900" w:name="Statement_AA_CEO_CFO"/>
      <w:bookmarkStart w:id="901" w:name="_Toc460334578"/>
      <w:bookmarkStart w:id="902" w:name="_Toc460334660"/>
      <w:bookmarkStart w:id="903" w:name="_Toc460334811"/>
      <w:bookmarkStart w:id="904" w:name="_Toc460335107"/>
      <w:bookmarkStart w:id="905" w:name="_Toc460335763"/>
      <w:bookmarkStart w:id="906" w:name="_Toc460336965"/>
      <w:bookmarkStart w:id="907" w:name="_Toc460337080"/>
      <w:bookmarkStart w:id="908" w:name="_Toc460337241"/>
      <w:bookmarkStart w:id="909" w:name="_Toc461100061"/>
      <w:bookmarkStart w:id="910" w:name="_Toc461099967"/>
      <w:bookmarkStart w:id="911" w:name="_Toc462147413"/>
      <w:r w:rsidRPr="00BA0038">
        <w:lastRenderedPageBreak/>
        <w:t>Statement by the Accountable Authorities, Chief Executive Officer and Chief Finance Officer</w:t>
      </w:r>
      <w:bookmarkEnd w:id="900"/>
      <w:bookmarkEnd w:id="901"/>
      <w:bookmarkEnd w:id="902"/>
      <w:bookmarkEnd w:id="903"/>
      <w:bookmarkEnd w:id="904"/>
      <w:bookmarkEnd w:id="905"/>
      <w:bookmarkEnd w:id="906"/>
      <w:bookmarkEnd w:id="907"/>
      <w:bookmarkEnd w:id="908"/>
      <w:bookmarkEnd w:id="909"/>
      <w:bookmarkEnd w:id="910"/>
      <w:bookmarkEnd w:id="911"/>
    </w:p>
    <w:p w:rsidR="004C325F" w:rsidRPr="00BA0038" w:rsidRDefault="004C325F">
      <w:pPr>
        <w:spacing w:before="0"/>
      </w:pPr>
      <w:r w:rsidRPr="00BA0038">
        <w:br w:type="page"/>
      </w:r>
    </w:p>
    <w:p w:rsidR="004C325F" w:rsidRPr="00BA0038" w:rsidRDefault="004C325F" w:rsidP="004C325F"/>
    <w:p w:rsidR="00CD4357" w:rsidRPr="00BA0038" w:rsidRDefault="00CD4357" w:rsidP="00CD4357">
      <w:pPr>
        <w:ind w:hanging="284"/>
      </w:pPr>
    </w:p>
    <w:p w:rsidR="00842AE2" w:rsidRPr="00BA0038" w:rsidRDefault="00122671" w:rsidP="008035CE">
      <w:pPr>
        <w:pStyle w:val="Heading2"/>
      </w:pPr>
      <w:bookmarkStart w:id="912" w:name="_Toc431213456"/>
      <w:bookmarkStart w:id="913" w:name="_Toc431213811"/>
      <w:bookmarkStart w:id="914" w:name="_Toc431213877"/>
      <w:bookmarkStart w:id="915" w:name="_Toc431214020"/>
      <w:bookmarkStart w:id="916" w:name="_Toc431214193"/>
      <w:bookmarkStart w:id="917" w:name="_Toc431217153"/>
      <w:bookmarkStart w:id="918" w:name="_Toc431217228"/>
      <w:bookmarkStart w:id="919" w:name="_Toc431222353"/>
      <w:bookmarkStart w:id="920" w:name="_Toc431222426"/>
      <w:bookmarkStart w:id="921" w:name="_Toc431375676"/>
      <w:bookmarkStart w:id="922" w:name="_Toc431375739"/>
      <w:bookmarkStart w:id="923" w:name="_Toc431393716"/>
      <w:bookmarkStart w:id="924" w:name="_Toc460062719"/>
      <w:bookmarkStart w:id="925" w:name="_Toc460334586"/>
      <w:bookmarkStart w:id="926" w:name="_Toc460334668"/>
      <w:bookmarkStart w:id="927" w:name="_Toc460335115"/>
      <w:bookmarkStart w:id="928" w:name="_Toc460335771"/>
      <w:bookmarkStart w:id="929" w:name="_Toc460336859"/>
      <w:bookmarkStart w:id="930" w:name="_Toc460336973"/>
      <w:bookmarkStart w:id="931" w:name="_Toc460337088"/>
      <w:bookmarkStart w:id="932" w:name="_Toc460337249"/>
      <w:bookmarkStart w:id="933" w:name="_Toc460421095"/>
      <w:bookmarkStart w:id="934" w:name="_Toc461100062"/>
      <w:bookmarkStart w:id="935" w:name="_Toc461099968"/>
      <w:bookmarkStart w:id="936" w:name="_Toc462147414"/>
      <w:bookmarkEnd w:id="898"/>
      <w:r w:rsidRPr="00BA0038">
        <w:t>Appendi</w:t>
      </w:r>
      <w:r w:rsidR="00F340BF" w:rsidRPr="00BA0038">
        <w:t>x</w:t>
      </w:r>
      <w:r w:rsidRPr="00BA0038">
        <w:t>es</w:t>
      </w:r>
      <w:bookmarkStart w:id="937" w:name="_Toc401846376"/>
      <w:bookmarkStart w:id="938" w:name="_Toc401846541"/>
      <w:bookmarkStart w:id="939" w:name="_Toc401846377"/>
      <w:bookmarkStart w:id="940" w:name="_Toc401846542"/>
      <w:bookmarkEnd w:id="899"/>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rsidR="008035CE" w:rsidRPr="00BA0038" w:rsidRDefault="008035CE" w:rsidP="008035CE"/>
    <w:p w:rsidR="0056057A" w:rsidRPr="00BA0038" w:rsidRDefault="000F46C6" w:rsidP="0056057A">
      <w:pPr>
        <w:pStyle w:val="TOC2"/>
        <w:rPr>
          <w:rFonts w:asciiTheme="minorHAnsi" w:eastAsiaTheme="minorEastAsia" w:hAnsiTheme="minorHAnsi" w:cstheme="minorBidi"/>
          <w:noProof/>
          <w:lang w:eastAsia="en-AU"/>
        </w:rPr>
      </w:pPr>
      <w:r w:rsidRPr="00BA6B60">
        <w:fldChar w:fldCharType="begin"/>
      </w:r>
      <w:r w:rsidRPr="00BA0038">
        <w:instrText xml:space="preserve"> TOC \o "1-4" \h \z \u </w:instrText>
      </w:r>
      <w:r w:rsidRPr="00BA6B60">
        <w:fldChar w:fldCharType="separate"/>
      </w:r>
    </w:p>
    <w:p w:rsidR="0056057A" w:rsidRPr="00BA0038" w:rsidRDefault="0010367D" w:rsidP="0056057A">
      <w:pPr>
        <w:pStyle w:val="TOC3"/>
        <w:ind w:left="0"/>
        <w:rPr>
          <w:rFonts w:asciiTheme="minorHAnsi" w:eastAsiaTheme="minorEastAsia" w:hAnsiTheme="minorHAnsi" w:cstheme="minorBidi"/>
          <w:noProof/>
          <w:lang w:eastAsia="en-AU"/>
        </w:rPr>
      </w:pPr>
      <w:hyperlink w:anchor="_Toc460337089" w:history="1">
        <w:r w:rsidR="0056057A" w:rsidRPr="00BA0038">
          <w:rPr>
            <w:rStyle w:val="Hyperlink"/>
            <w:noProof/>
          </w:rPr>
          <w:t>Appendix 1. Science publications</w:t>
        </w:r>
        <w:r w:rsidR="0056057A" w:rsidRPr="00BA0038">
          <w:rPr>
            <w:noProof/>
            <w:webHidden/>
          </w:rPr>
          <w:tab/>
        </w:r>
        <w:r w:rsidR="0056057A" w:rsidRPr="00BA6B60">
          <w:rPr>
            <w:noProof/>
            <w:webHidden/>
          </w:rPr>
          <w:fldChar w:fldCharType="begin"/>
        </w:r>
        <w:r w:rsidR="0056057A" w:rsidRPr="00BA0038">
          <w:rPr>
            <w:noProof/>
            <w:webHidden/>
          </w:rPr>
          <w:instrText xml:space="preserve"> PAGEREF _Toc460337089 \h </w:instrText>
        </w:r>
        <w:r w:rsidR="0056057A" w:rsidRPr="00BA6B60">
          <w:rPr>
            <w:noProof/>
            <w:webHidden/>
          </w:rPr>
        </w:r>
        <w:r w:rsidR="0056057A" w:rsidRPr="00BA6B60">
          <w:rPr>
            <w:noProof/>
            <w:webHidden/>
          </w:rPr>
          <w:fldChar w:fldCharType="separate"/>
        </w:r>
        <w:r w:rsidR="00F3175F">
          <w:rPr>
            <w:noProof/>
            <w:webHidden/>
          </w:rPr>
          <w:t>84</w:t>
        </w:r>
        <w:r w:rsidR="0056057A" w:rsidRPr="00BA6B60">
          <w:rPr>
            <w:noProof/>
            <w:webHidden/>
          </w:rPr>
          <w:fldChar w:fldCharType="end"/>
        </w:r>
      </w:hyperlink>
    </w:p>
    <w:p w:rsidR="0056057A" w:rsidRPr="00BA0038" w:rsidRDefault="0010367D" w:rsidP="0056057A">
      <w:pPr>
        <w:pStyle w:val="TOC3"/>
        <w:ind w:left="0"/>
        <w:rPr>
          <w:rFonts w:asciiTheme="minorHAnsi" w:eastAsiaTheme="minorEastAsia" w:hAnsiTheme="minorHAnsi" w:cstheme="minorBidi"/>
          <w:noProof/>
          <w:lang w:eastAsia="en-AU"/>
        </w:rPr>
      </w:pPr>
      <w:hyperlink w:anchor="_Toc460337095" w:history="1">
        <w:r w:rsidR="0056057A" w:rsidRPr="00BA0038">
          <w:rPr>
            <w:rStyle w:val="Hyperlink"/>
            <w:noProof/>
          </w:rPr>
          <w:t>Appendix 2. External committees and non</w:t>
        </w:r>
        <w:r w:rsidR="0063366F" w:rsidRPr="00BA0038">
          <w:rPr>
            <w:rStyle w:val="Hyperlink"/>
            <w:noProof/>
          </w:rPr>
          <w:t>-</w:t>
        </w:r>
        <w:r w:rsidR="0056057A" w:rsidRPr="00BA0038">
          <w:rPr>
            <w:rStyle w:val="Hyperlink"/>
            <w:noProof/>
          </w:rPr>
          <w:t>government organisations and positions</w:t>
        </w:r>
        <w:r w:rsidR="0056057A" w:rsidRPr="00BA0038">
          <w:rPr>
            <w:noProof/>
            <w:webHidden/>
          </w:rPr>
          <w:tab/>
        </w:r>
        <w:r w:rsidR="0056057A" w:rsidRPr="00BA6B60">
          <w:rPr>
            <w:noProof/>
            <w:webHidden/>
          </w:rPr>
          <w:fldChar w:fldCharType="begin"/>
        </w:r>
        <w:r w:rsidR="0056057A" w:rsidRPr="00BA0038">
          <w:rPr>
            <w:noProof/>
            <w:webHidden/>
          </w:rPr>
          <w:instrText xml:space="preserve"> PAGEREF _Toc460337095 \h </w:instrText>
        </w:r>
        <w:r w:rsidR="0056057A" w:rsidRPr="00BA6B60">
          <w:rPr>
            <w:noProof/>
            <w:webHidden/>
          </w:rPr>
        </w:r>
        <w:r w:rsidR="0056057A" w:rsidRPr="00BA6B60">
          <w:rPr>
            <w:noProof/>
            <w:webHidden/>
          </w:rPr>
          <w:fldChar w:fldCharType="separate"/>
        </w:r>
        <w:r w:rsidR="00F3175F">
          <w:rPr>
            <w:noProof/>
            <w:webHidden/>
          </w:rPr>
          <w:t>103</w:t>
        </w:r>
        <w:r w:rsidR="0056057A" w:rsidRPr="00BA6B60">
          <w:rPr>
            <w:noProof/>
            <w:webHidden/>
          </w:rPr>
          <w:fldChar w:fldCharType="end"/>
        </w:r>
      </w:hyperlink>
    </w:p>
    <w:p w:rsidR="0056057A" w:rsidRPr="00BA0038" w:rsidRDefault="0010367D" w:rsidP="0056057A">
      <w:pPr>
        <w:pStyle w:val="TOC3"/>
        <w:ind w:left="0"/>
        <w:rPr>
          <w:rFonts w:asciiTheme="minorHAnsi" w:eastAsiaTheme="minorEastAsia" w:hAnsiTheme="minorHAnsi" w:cstheme="minorBidi"/>
          <w:noProof/>
          <w:lang w:eastAsia="en-AU"/>
        </w:rPr>
      </w:pPr>
      <w:hyperlink w:anchor="_Toc460337098" w:history="1">
        <w:r w:rsidR="0056057A" w:rsidRPr="00BA0038">
          <w:rPr>
            <w:rStyle w:val="Hyperlink"/>
            <w:noProof/>
          </w:rPr>
          <w:t>Appendix 3. Legislative foundation and ministerial powers</w:t>
        </w:r>
        <w:r w:rsidR="0056057A" w:rsidRPr="00BA0038">
          <w:rPr>
            <w:noProof/>
            <w:webHidden/>
          </w:rPr>
          <w:tab/>
        </w:r>
        <w:r w:rsidR="0056057A" w:rsidRPr="00BA6B60">
          <w:rPr>
            <w:noProof/>
            <w:webHidden/>
          </w:rPr>
          <w:fldChar w:fldCharType="begin"/>
        </w:r>
        <w:r w:rsidR="0056057A" w:rsidRPr="00BA0038">
          <w:rPr>
            <w:noProof/>
            <w:webHidden/>
          </w:rPr>
          <w:instrText xml:space="preserve"> PAGEREF _Toc460337098 \h </w:instrText>
        </w:r>
        <w:r w:rsidR="0056057A" w:rsidRPr="00BA6B60">
          <w:rPr>
            <w:noProof/>
            <w:webHidden/>
          </w:rPr>
        </w:r>
        <w:r w:rsidR="0056057A" w:rsidRPr="00BA6B60">
          <w:rPr>
            <w:noProof/>
            <w:webHidden/>
          </w:rPr>
          <w:fldChar w:fldCharType="separate"/>
        </w:r>
        <w:r w:rsidR="00F3175F">
          <w:rPr>
            <w:noProof/>
            <w:webHidden/>
          </w:rPr>
          <w:t>107</w:t>
        </w:r>
        <w:r w:rsidR="0056057A" w:rsidRPr="00BA6B60">
          <w:rPr>
            <w:noProof/>
            <w:webHidden/>
          </w:rPr>
          <w:fldChar w:fldCharType="end"/>
        </w:r>
      </w:hyperlink>
    </w:p>
    <w:p w:rsidR="008035CE" w:rsidRPr="00BA0038" w:rsidRDefault="000F46C6" w:rsidP="008035CE">
      <w:r w:rsidRPr="00BA6B60">
        <w:fldChar w:fldCharType="end"/>
      </w:r>
    </w:p>
    <w:p w:rsidR="008035CE" w:rsidRPr="00C65975" w:rsidRDefault="008035CE">
      <w:pPr>
        <w:spacing w:before="0"/>
      </w:pPr>
      <w:r w:rsidRPr="00C65975">
        <w:br w:type="page"/>
      </w:r>
    </w:p>
    <w:p w:rsidR="008035CE" w:rsidRPr="00C65975" w:rsidRDefault="008035CE" w:rsidP="008035CE"/>
    <w:p w:rsidR="00122671" w:rsidRPr="00BA0038" w:rsidRDefault="00122671" w:rsidP="00F759AB">
      <w:pPr>
        <w:pStyle w:val="Heading3"/>
      </w:pPr>
      <w:bookmarkStart w:id="941" w:name="_Toc430960551"/>
      <w:bookmarkStart w:id="942" w:name="_Toc431213457"/>
      <w:bookmarkStart w:id="943" w:name="_Toc431213812"/>
      <w:bookmarkStart w:id="944" w:name="_Toc431213878"/>
      <w:bookmarkStart w:id="945" w:name="_Toc431217154"/>
      <w:bookmarkStart w:id="946" w:name="_Toc431222354"/>
      <w:bookmarkStart w:id="947" w:name="_Toc431375677"/>
      <w:bookmarkStart w:id="948" w:name="_Toc431375740"/>
      <w:bookmarkStart w:id="949" w:name="_Toc431393717"/>
      <w:bookmarkStart w:id="950" w:name="_Toc460062720"/>
      <w:bookmarkStart w:id="951" w:name="_Toc460334587"/>
      <w:bookmarkStart w:id="952" w:name="_Toc460334669"/>
      <w:bookmarkStart w:id="953" w:name="_Toc460335116"/>
      <w:bookmarkStart w:id="954" w:name="_Toc460335772"/>
      <w:bookmarkStart w:id="955" w:name="_Toc460336860"/>
      <w:bookmarkStart w:id="956" w:name="_Toc460337089"/>
      <w:bookmarkStart w:id="957" w:name="_Toc460337250"/>
      <w:bookmarkStart w:id="958" w:name="_Toc460421096"/>
      <w:bookmarkStart w:id="959" w:name="_Toc461100063"/>
      <w:bookmarkStart w:id="960" w:name="_Toc461099969"/>
      <w:bookmarkStart w:id="961" w:name="_Toc462147415"/>
      <w:bookmarkStart w:id="962" w:name="Appendix_1_Science_publications"/>
      <w:proofErr w:type="gramStart"/>
      <w:r w:rsidRPr="00BA0038">
        <w:t xml:space="preserve">Appendix </w:t>
      </w:r>
      <w:r w:rsidR="00521505" w:rsidRPr="00BA0038">
        <w:rPr>
          <w:noProof/>
        </w:rPr>
        <w:t>1.</w:t>
      </w:r>
      <w:proofErr w:type="gramEnd"/>
      <w:r w:rsidR="00972EF9" w:rsidRPr="00BA0038">
        <w:t xml:space="preserve"> </w:t>
      </w:r>
      <w:r w:rsidRPr="00BA0038">
        <w:t>Science publications</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0023072F" w:rsidRPr="00BA6B60">
        <w:fldChar w:fldCharType="begin"/>
      </w:r>
      <w:r w:rsidR="0023072F" w:rsidRPr="00BA0038">
        <w:instrText xml:space="preserve"> XE "Publications" </w:instrText>
      </w:r>
      <w:r w:rsidR="0023072F" w:rsidRPr="00BA6B60">
        <w:fldChar w:fldCharType="end"/>
      </w:r>
    </w:p>
    <w:bookmarkEnd w:id="937"/>
    <w:bookmarkEnd w:id="938"/>
    <w:bookmarkEnd w:id="962"/>
    <w:p w:rsidR="00A52823" w:rsidRPr="00BA0038" w:rsidRDefault="00A52823" w:rsidP="00A52823">
      <w:r w:rsidRPr="00BA0038">
        <w:t>In 2015, AIMS scientists published:</w:t>
      </w:r>
    </w:p>
    <w:p w:rsidR="00A52823" w:rsidRPr="00C65975" w:rsidRDefault="00A52823" w:rsidP="000054CE">
      <w:pPr>
        <w:pStyle w:val="ListBullet"/>
      </w:pPr>
      <w:r w:rsidRPr="00BA0038">
        <w:t xml:space="preserve">186 journal articles (see </w:t>
      </w:r>
      <w:hyperlink r:id="rId74" w:history="1">
        <w:r w:rsidRPr="00BA0038">
          <w:rPr>
            <w:rStyle w:val="Hyperlink"/>
          </w:rPr>
          <w:t>AIMS publications</w:t>
        </w:r>
        <w:r w:rsidRPr="00BA6B60">
          <w:rPr>
            <w:rStyle w:val="Hyperlink"/>
          </w:rPr>
          <w:fldChar w:fldCharType="begin"/>
        </w:r>
        <w:r w:rsidRPr="00BA0038">
          <w:instrText xml:space="preserve"> XE "Publications" </w:instrText>
        </w:r>
        <w:r w:rsidRPr="00BA6B60">
          <w:rPr>
            <w:rStyle w:val="Hyperlink"/>
          </w:rPr>
          <w:fldChar w:fldCharType="end"/>
        </w:r>
        <w:r w:rsidRPr="00BA0038">
          <w:rPr>
            <w:rStyle w:val="Hyperlink"/>
          </w:rPr>
          <w:t xml:space="preserve"> database</w:t>
        </w:r>
      </w:hyperlink>
      <w:r w:rsidRPr="00BA0038">
        <w:rPr>
          <w:rStyle w:val="FootnoteReference"/>
        </w:rPr>
        <w:footnoteReference w:id="10"/>
      </w:r>
      <w:r w:rsidRPr="00C65975">
        <w:t>)</w:t>
      </w:r>
    </w:p>
    <w:p w:rsidR="00A52823" w:rsidRDefault="00A52823" w:rsidP="000054CE">
      <w:pPr>
        <w:pStyle w:val="ListBullet"/>
      </w:pPr>
      <w:r w:rsidRPr="00BA0038">
        <w:t xml:space="preserve">5 book chapters (see </w:t>
      </w:r>
      <w:hyperlink r:id="rId75" w:history="1">
        <w:r w:rsidRPr="00BA0038">
          <w:rPr>
            <w:rStyle w:val="Hyperlink"/>
          </w:rPr>
          <w:t>AIMS publications</w:t>
        </w:r>
        <w:r w:rsidRPr="00BA6B60">
          <w:rPr>
            <w:rStyle w:val="Hyperlink"/>
          </w:rPr>
          <w:fldChar w:fldCharType="begin"/>
        </w:r>
        <w:r w:rsidRPr="00BA0038">
          <w:instrText xml:space="preserve"> XE "Publications" </w:instrText>
        </w:r>
        <w:r w:rsidRPr="00BA6B60">
          <w:rPr>
            <w:rStyle w:val="Hyperlink"/>
          </w:rPr>
          <w:fldChar w:fldCharType="end"/>
        </w:r>
        <w:r w:rsidRPr="00BA0038">
          <w:rPr>
            <w:rStyle w:val="Hyperlink"/>
          </w:rPr>
          <w:t xml:space="preserve"> database</w:t>
        </w:r>
      </w:hyperlink>
      <w:r w:rsidRPr="00C65975">
        <w:t>)</w:t>
      </w:r>
    </w:p>
    <w:p w:rsidR="0027159B" w:rsidRPr="00C65975" w:rsidRDefault="0027159B" w:rsidP="00BA6B60">
      <w:pPr>
        <w:pStyle w:val="ListBullet"/>
      </w:pPr>
      <w:r>
        <w:t>1 conference paper</w:t>
      </w:r>
    </w:p>
    <w:p w:rsidR="00A52823" w:rsidRPr="00BA0038" w:rsidRDefault="00A52823" w:rsidP="000054CE">
      <w:pPr>
        <w:pStyle w:val="ListBullet"/>
      </w:pPr>
      <w:r w:rsidRPr="00BA0038">
        <w:t>29 reports</w:t>
      </w:r>
    </w:p>
    <w:p w:rsidR="00A52823" w:rsidRPr="00BA6B60" w:rsidRDefault="00A52823" w:rsidP="000054CE">
      <w:pPr>
        <w:pStyle w:val="ListBullet"/>
      </w:pPr>
      <w:proofErr w:type="gramStart"/>
      <w:r w:rsidRPr="00BA6B60">
        <w:t>29</w:t>
      </w:r>
      <w:proofErr w:type="gramEnd"/>
      <w:r w:rsidRPr="00BA6B60">
        <w:t xml:space="preserve"> theses.</w:t>
      </w:r>
    </w:p>
    <w:p w:rsidR="00A52823" w:rsidRPr="00BA0038" w:rsidRDefault="00A52823" w:rsidP="00A52823">
      <w:pPr>
        <w:keepNext/>
        <w:rPr>
          <w:b/>
          <w:sz w:val="28"/>
          <w:szCs w:val="28"/>
        </w:rPr>
      </w:pPr>
    </w:p>
    <w:p w:rsidR="00A52823" w:rsidRPr="00BA0038" w:rsidRDefault="00A52823" w:rsidP="00A52823">
      <w:pPr>
        <w:pStyle w:val="Heading4"/>
      </w:pPr>
      <w:bookmarkStart w:id="963" w:name="_Toc459795281"/>
      <w:bookmarkStart w:id="964" w:name="_Toc460334588"/>
      <w:bookmarkStart w:id="965" w:name="_Toc460336861"/>
      <w:bookmarkStart w:id="966" w:name="_Toc460337090"/>
      <w:bookmarkStart w:id="967" w:name="_Toc460337251"/>
      <w:bookmarkStart w:id="968" w:name="_Toc460421097"/>
      <w:bookmarkStart w:id="969" w:name="_Toc461100064"/>
      <w:r w:rsidRPr="00BA0038">
        <w:t>Journal articles</w:t>
      </w:r>
      <w:bookmarkEnd w:id="963"/>
      <w:bookmarkEnd w:id="964"/>
      <w:bookmarkEnd w:id="965"/>
      <w:bookmarkEnd w:id="966"/>
      <w:bookmarkEnd w:id="967"/>
      <w:bookmarkEnd w:id="968"/>
      <w:bookmarkEnd w:id="969"/>
    </w:p>
    <w:p w:rsidR="00A52823" w:rsidRPr="00BA0038" w:rsidRDefault="00A52823" w:rsidP="00DF6830">
      <w:pPr>
        <w:pStyle w:val="ListParagraph"/>
        <w:numPr>
          <w:ilvl w:val="0"/>
          <w:numId w:val="60"/>
        </w:numPr>
        <w:spacing w:before="180"/>
        <w:contextualSpacing w:val="0"/>
      </w:pPr>
      <w:r w:rsidRPr="00BA0038">
        <w:t>Ainsworth TD, Krause L, Bridge T, Torda G, Raina J-B, Zakrzewski M, Gates R, Padilla-Gamiño J, Spalding HL, Smith C, Woosley ES, Bourne DG, Bongaerts P, Hoegh-Guldberg O, Leggat W (2015) The coral core microbiome identifies rare bacterial taxa as ubiquitous endosymbionts. The ISME Journal 9(10): 2261</w:t>
      </w:r>
      <w:r w:rsidR="002D3AC3" w:rsidRPr="00BA0038">
        <w:t>–</w:t>
      </w:r>
      <w:r w:rsidRPr="00BA0038">
        <w:t>2274</w:t>
      </w:r>
    </w:p>
    <w:p w:rsidR="00A52823" w:rsidRPr="00BA0038" w:rsidRDefault="00A52823" w:rsidP="00DF6830">
      <w:pPr>
        <w:pStyle w:val="ListParagraph"/>
        <w:numPr>
          <w:ilvl w:val="0"/>
          <w:numId w:val="60"/>
        </w:numPr>
        <w:spacing w:before="180"/>
        <w:ind w:left="864" w:hanging="720"/>
        <w:contextualSpacing w:val="0"/>
      </w:pPr>
      <w:r w:rsidRPr="00BA0038">
        <w:t>Albright R, Benthuysen J, Cantin N, Caldeira K, Anthony K (2015) Coral reef metabolism and carbon chemistry dynamics of a coral reef flat. Geophysical Research Letters 42(10): 3980</w:t>
      </w:r>
      <w:r w:rsidR="002D3AC3" w:rsidRPr="00BA0038">
        <w:t>–</w:t>
      </w:r>
      <w:r w:rsidRPr="00BA0038">
        <w:t>3988</w:t>
      </w:r>
    </w:p>
    <w:p w:rsidR="00A52823" w:rsidRPr="00BA0038" w:rsidRDefault="00A52823" w:rsidP="00DF6830">
      <w:pPr>
        <w:pStyle w:val="ListParagraph"/>
        <w:numPr>
          <w:ilvl w:val="0"/>
          <w:numId w:val="60"/>
        </w:numPr>
        <w:spacing w:before="180"/>
        <w:ind w:left="864" w:hanging="720"/>
        <w:contextualSpacing w:val="0"/>
      </w:pPr>
      <w:r w:rsidRPr="00BA0038">
        <w:t xml:space="preserve">Alongi DM (2015) </w:t>
      </w:r>
      <w:proofErr w:type="gramStart"/>
      <w:r w:rsidRPr="00BA0038">
        <w:t>The</w:t>
      </w:r>
      <w:proofErr w:type="gramEnd"/>
      <w:r w:rsidRPr="00BA0038">
        <w:t xml:space="preserve"> impact of climate change on mangrove forests. Current Climate Change Reports 1(1): 30</w:t>
      </w:r>
      <w:r w:rsidR="002D3AC3" w:rsidRPr="00BA0038">
        <w:t>–</w:t>
      </w:r>
      <w:r w:rsidRPr="00BA0038">
        <w:t>39</w:t>
      </w:r>
    </w:p>
    <w:p w:rsidR="00A52823" w:rsidRPr="00BA0038" w:rsidRDefault="00A52823" w:rsidP="00DF6830">
      <w:pPr>
        <w:pStyle w:val="ListParagraph"/>
        <w:numPr>
          <w:ilvl w:val="0"/>
          <w:numId w:val="60"/>
        </w:numPr>
        <w:spacing w:before="180"/>
        <w:ind w:left="864" w:hanging="720"/>
        <w:contextualSpacing w:val="0"/>
      </w:pPr>
      <w:proofErr w:type="gramStart"/>
      <w:r w:rsidRPr="00BA0038">
        <w:t>Alongi DM, Mukhopadhyay SK (2015) Contribution of mangroves to coastal carbon cycling in low latitude seas.</w:t>
      </w:r>
      <w:proofErr w:type="gramEnd"/>
      <w:r w:rsidRPr="00BA0038">
        <w:t xml:space="preserve"> Agricultural and Forest Meteorology 213: 266</w:t>
      </w:r>
      <w:r w:rsidR="002D3AC3" w:rsidRPr="00BA0038">
        <w:t>–</w:t>
      </w:r>
      <w:r w:rsidRPr="00BA0038">
        <w:t>272</w:t>
      </w:r>
    </w:p>
    <w:p w:rsidR="00A52823" w:rsidRPr="00BA0038" w:rsidRDefault="00A52823" w:rsidP="00DF6830">
      <w:pPr>
        <w:pStyle w:val="ListParagraph"/>
        <w:numPr>
          <w:ilvl w:val="0"/>
          <w:numId w:val="60"/>
        </w:numPr>
        <w:spacing w:before="180"/>
        <w:ind w:left="864" w:hanging="720"/>
        <w:contextualSpacing w:val="0"/>
      </w:pPr>
      <w:r w:rsidRPr="00BA0038">
        <w:t>Alongi DM, Patten NL, McKinnon D, Köstner N, Bourne DG, Brinkman R (2015) Phytoplankton, bacterioplankton and virioplankton structure and function across the southern Great Barrier Reef shelf. Journal of Marine Systems 142: 25</w:t>
      </w:r>
      <w:r w:rsidR="002D3AC3" w:rsidRPr="00BA0038">
        <w:t>–</w:t>
      </w:r>
      <w:r w:rsidRPr="00BA0038">
        <w:t>30</w:t>
      </w:r>
    </w:p>
    <w:p w:rsidR="00A52823" w:rsidRPr="00BA0038" w:rsidRDefault="00A52823" w:rsidP="00DF6830">
      <w:pPr>
        <w:pStyle w:val="ListParagraph"/>
        <w:numPr>
          <w:ilvl w:val="0"/>
          <w:numId w:val="60"/>
        </w:numPr>
        <w:spacing w:before="180"/>
        <w:ind w:left="864" w:hanging="720"/>
        <w:contextualSpacing w:val="0"/>
      </w:pPr>
      <w:r w:rsidRPr="00BA0038">
        <w:t>Althaus F, Hill N, Ferrari R, Edwards L, Przeslawski R, Schönberg CHL, Stuart-Smith R, Barrett N, Edgar G, Colquhoun J, Tran M, Jordan A, Rees T, Gowlett-Holmes K (2015) A standardised vocabulary for identifying benthic biota and substrata from underwater imagery: The CATAMI classification scheme. PLoS ONE 10(10): e0141039</w:t>
      </w:r>
    </w:p>
    <w:p w:rsidR="00A52823" w:rsidRPr="00BA0038" w:rsidRDefault="00A52823" w:rsidP="00DF6830">
      <w:pPr>
        <w:pStyle w:val="ListParagraph"/>
        <w:numPr>
          <w:ilvl w:val="0"/>
          <w:numId w:val="60"/>
        </w:numPr>
        <w:spacing w:before="180"/>
        <w:ind w:left="864" w:hanging="720"/>
        <w:contextualSpacing w:val="0"/>
      </w:pPr>
      <w:r w:rsidRPr="00BA0038">
        <w:t xml:space="preserve">Andreakis N, Høj L, Kearns P, Hall MR, Ericson G, Cobb RE, Gordon BR, </w:t>
      </w:r>
      <w:proofErr w:type="gramStart"/>
      <w:r w:rsidRPr="00BA0038">
        <w:t>Evans</w:t>
      </w:r>
      <w:proofErr w:type="gramEnd"/>
      <w:r w:rsidRPr="00BA0038">
        <w:t>-Illidge E (2015) Diversity of marine-derived fungal cultures exposed by DNA barcodes: The algorithm matters. PLoS ONE 10(8): e0136130</w:t>
      </w:r>
    </w:p>
    <w:p w:rsidR="00A52823" w:rsidRPr="00BA0038" w:rsidRDefault="00A52823" w:rsidP="00DF6830">
      <w:pPr>
        <w:pStyle w:val="ListParagraph"/>
        <w:numPr>
          <w:ilvl w:val="0"/>
          <w:numId w:val="60"/>
        </w:numPr>
        <w:spacing w:before="180"/>
        <w:ind w:left="864" w:hanging="720"/>
        <w:contextualSpacing w:val="0"/>
      </w:pPr>
      <w:proofErr w:type="gramStart"/>
      <w:r w:rsidRPr="00BA0038">
        <w:t>Anthony KRN, Marshall PA, Abdulla A, Beeden R, Bergh C, Black R, Eakin CM, Game ET, Gooch M, Graham NAJ, Green A, Heron SF, van Hooidonk R, Knowland C, Mangubhai S, Marshall N, Maynard JA, McGinnity P, McLeod E, Mumby PJ, Nyström M, Obura D, Oliver J, Possingham HP, Pressey RL, Rowlands GP, Tamelander J, Wachenfeld D, Wear S (2015) Operationalizing resilience for adaptive coral reef management under global environmental change.</w:t>
      </w:r>
      <w:proofErr w:type="gramEnd"/>
      <w:r w:rsidRPr="00BA0038">
        <w:t xml:space="preserve"> Global Change Biology 21(1): 48</w:t>
      </w:r>
      <w:r w:rsidR="002D3AC3" w:rsidRPr="00BA0038">
        <w:t>–</w:t>
      </w:r>
      <w:r w:rsidRPr="00BA0038">
        <w:t>61</w:t>
      </w:r>
    </w:p>
    <w:p w:rsidR="00A52823" w:rsidRPr="00BA0038" w:rsidRDefault="00A52823" w:rsidP="00DF6830">
      <w:pPr>
        <w:pStyle w:val="ListParagraph"/>
        <w:numPr>
          <w:ilvl w:val="0"/>
          <w:numId w:val="60"/>
        </w:numPr>
        <w:spacing w:before="180"/>
        <w:ind w:left="864" w:hanging="720"/>
        <w:contextualSpacing w:val="0"/>
      </w:pPr>
      <w:r w:rsidRPr="00BA0038">
        <w:t>Beeden R, Maynard J, Puotinen M, Marshall P, Goldberg J, Williams G (2015) Impacts and recovery from severe Tropical Cyclone Yasi on the Great Barrier Reef. PLoS ONE 10(4): e0121272</w:t>
      </w:r>
    </w:p>
    <w:p w:rsidR="00A52823" w:rsidRPr="00BA0038" w:rsidRDefault="00A52823" w:rsidP="00DF6830">
      <w:pPr>
        <w:pStyle w:val="ListParagraph"/>
        <w:numPr>
          <w:ilvl w:val="0"/>
          <w:numId w:val="60"/>
        </w:numPr>
        <w:spacing w:before="180"/>
        <w:ind w:left="864" w:hanging="720"/>
        <w:contextualSpacing w:val="0"/>
      </w:pPr>
      <w:r w:rsidRPr="00BA0038">
        <w:lastRenderedPageBreak/>
        <w:t>Blackall LL, Wilson B, van Oppen MJH (2015) Coral</w:t>
      </w:r>
      <w:r w:rsidR="002D3AC3" w:rsidRPr="00BA0038">
        <w:t>—</w:t>
      </w:r>
      <w:r w:rsidRPr="00BA0038">
        <w:t>the world's most diverse symbiotic ecosystem. Molecular Ecology 24(21): 5330</w:t>
      </w:r>
      <w:r w:rsidR="002D3AC3" w:rsidRPr="00BA0038">
        <w:t>–</w:t>
      </w:r>
      <w:r w:rsidRPr="00BA0038">
        <w:t>5347</w:t>
      </w:r>
    </w:p>
    <w:p w:rsidR="00A52823" w:rsidRPr="00BA0038" w:rsidRDefault="00A52823" w:rsidP="00DF6830">
      <w:pPr>
        <w:pStyle w:val="ListParagraph"/>
        <w:numPr>
          <w:ilvl w:val="0"/>
          <w:numId w:val="60"/>
        </w:numPr>
        <w:spacing w:before="180"/>
        <w:ind w:left="864" w:hanging="720"/>
        <w:contextualSpacing w:val="0"/>
      </w:pPr>
      <w:r w:rsidRPr="00BA0038">
        <w:t>Bourne DG, Ainsworth TD, Pollock FJ, Willis BL (2015) Towards a better understanding of white syndromes and their causes on Indo-Pacific coral reefs. Coral Reefs 34(1): 233</w:t>
      </w:r>
      <w:r w:rsidR="002D3AC3" w:rsidRPr="00BA0038">
        <w:t>–</w:t>
      </w:r>
      <w:r w:rsidRPr="00BA0038">
        <w:t>242</w:t>
      </w:r>
    </w:p>
    <w:p w:rsidR="00A52823" w:rsidRPr="00BA0038" w:rsidRDefault="00A52823" w:rsidP="00DF6830">
      <w:pPr>
        <w:pStyle w:val="ListParagraph"/>
        <w:numPr>
          <w:ilvl w:val="0"/>
          <w:numId w:val="60"/>
        </w:numPr>
        <w:spacing w:before="180"/>
        <w:ind w:left="864" w:hanging="720"/>
        <w:contextualSpacing w:val="0"/>
      </w:pPr>
      <w:r w:rsidRPr="00BA0038">
        <w:t>Brachert TC, Reuter M, Krüger S, Klaus JS, Helmle K, Lough JM (2015) Low Florida coral calcification rates in the Plio-Pleistocene. Biogeosciences Discussions 12: 20515</w:t>
      </w:r>
      <w:r w:rsidR="002D3AC3" w:rsidRPr="00BA0038">
        <w:t>–</w:t>
      </w:r>
      <w:r w:rsidRPr="00BA0038">
        <w:t>20555</w:t>
      </w:r>
    </w:p>
    <w:p w:rsidR="00A52823" w:rsidRPr="00BA0038" w:rsidRDefault="00A52823" w:rsidP="00DF6830">
      <w:pPr>
        <w:pStyle w:val="ListParagraph"/>
        <w:numPr>
          <w:ilvl w:val="0"/>
          <w:numId w:val="60"/>
        </w:numPr>
        <w:spacing w:before="180"/>
        <w:ind w:left="864" w:hanging="720"/>
        <w:contextualSpacing w:val="0"/>
      </w:pPr>
      <w:r w:rsidRPr="00BA0038">
        <w:t xml:space="preserve">Brewer TD, Moon K (2015) </w:t>
      </w:r>
      <w:proofErr w:type="gramStart"/>
      <w:r w:rsidRPr="00BA0038">
        <w:t>Towards</w:t>
      </w:r>
      <w:proofErr w:type="gramEnd"/>
      <w:r w:rsidRPr="00BA0038">
        <w:t xml:space="preserve"> a functional typology of small-scale fisheries co-management informed by stakeholder perceptions: A coral reef case study. Marine Policy 51: 48</w:t>
      </w:r>
      <w:r w:rsidR="002D3AC3" w:rsidRPr="00BA0038">
        <w:t>–</w:t>
      </w:r>
      <w:r w:rsidRPr="00BA0038">
        <w:t>56</w:t>
      </w:r>
    </w:p>
    <w:p w:rsidR="00A52823" w:rsidRPr="00BA0038" w:rsidRDefault="00A52823" w:rsidP="00DF6830">
      <w:pPr>
        <w:pStyle w:val="ListParagraph"/>
        <w:numPr>
          <w:ilvl w:val="0"/>
          <w:numId w:val="60"/>
        </w:numPr>
        <w:spacing w:before="180"/>
        <w:ind w:left="864" w:hanging="720"/>
        <w:contextualSpacing w:val="0"/>
      </w:pPr>
      <w:r w:rsidRPr="00BA0038">
        <w:t xml:space="preserve">Brinkman DL, Jai X, Potriquet J, Kumar D, Dash D, Kvaskoff D, Mulvenna J (2015) Transcriptome and venom proteome of the box jellyfish </w:t>
      </w:r>
      <w:r w:rsidRPr="00BA0038">
        <w:rPr>
          <w:i/>
        </w:rPr>
        <w:t>Chironex fleckeri</w:t>
      </w:r>
      <w:r w:rsidRPr="00BA0038">
        <w:t>. BMC Genomics 16: 407</w:t>
      </w:r>
    </w:p>
    <w:p w:rsidR="00A52823" w:rsidRPr="00BA0038" w:rsidRDefault="00A52823" w:rsidP="00DF6830">
      <w:pPr>
        <w:pStyle w:val="ListParagraph"/>
        <w:numPr>
          <w:ilvl w:val="0"/>
          <w:numId w:val="60"/>
        </w:numPr>
        <w:spacing w:before="180"/>
        <w:ind w:left="864" w:hanging="720"/>
        <w:contextualSpacing w:val="0"/>
      </w:pPr>
      <w:r w:rsidRPr="00BA0038">
        <w:t>Campbell CA, Lefroy EC, Caddy-Retalic S, Bax N, Doherty PJ, Douglas MM, Johnson D, Possingham HP, Specht A, Tarte D, West J (2015) Designing environmental research for impact. Science of The Total Environment 534: 4</w:t>
      </w:r>
      <w:r w:rsidR="002D3AC3" w:rsidRPr="00BA0038">
        <w:t>–</w:t>
      </w:r>
      <w:r w:rsidRPr="00BA0038">
        <w:t>13</w:t>
      </w:r>
    </w:p>
    <w:p w:rsidR="00A52823" w:rsidRPr="00BA0038" w:rsidRDefault="00A52823" w:rsidP="00DF6830">
      <w:pPr>
        <w:pStyle w:val="ListParagraph"/>
        <w:numPr>
          <w:ilvl w:val="0"/>
          <w:numId w:val="60"/>
        </w:numPr>
        <w:spacing w:before="180"/>
        <w:ind w:left="864" w:hanging="720"/>
        <w:contextualSpacing w:val="0"/>
      </w:pPr>
      <w:r w:rsidRPr="00BA0038">
        <w:t xml:space="preserve">Cano-Gomez A, Høj L, Owens L, Baillie BK, Andreakis N (2015) A multiplex PCR-based protocol for identification and quantification of </w:t>
      </w:r>
      <w:r w:rsidRPr="00BA0038">
        <w:rPr>
          <w:i/>
        </w:rPr>
        <w:t>Vibrio harveyi</w:t>
      </w:r>
      <w:r w:rsidRPr="00BA0038">
        <w:t>-related species. Aquaculture 437: 195</w:t>
      </w:r>
      <w:r w:rsidR="002D3AC3" w:rsidRPr="00BA0038">
        <w:t>–</w:t>
      </w:r>
      <w:r w:rsidRPr="00BA0038">
        <w:t>200</w:t>
      </w:r>
    </w:p>
    <w:p w:rsidR="00A52823" w:rsidRPr="00BA0038" w:rsidRDefault="00A52823" w:rsidP="00DF6830">
      <w:pPr>
        <w:pStyle w:val="ListParagraph"/>
        <w:numPr>
          <w:ilvl w:val="0"/>
          <w:numId w:val="60"/>
        </w:numPr>
        <w:spacing w:before="180"/>
        <w:ind w:left="864" w:hanging="720"/>
        <w:contextualSpacing w:val="0"/>
        <w:rPr>
          <w:rFonts w:cs="Arial"/>
          <w:shd w:val="clear" w:color="auto" w:fill="FFFFFF"/>
        </w:rPr>
      </w:pPr>
      <w:r w:rsidRPr="00BA0038">
        <w:t>Capper RL, Jin YK, Lundgren PB, Peplow LM, Matz MV, van Oppen MJH (2015) Quantitative high resolution melting: two methods to determine SNP allele frequencies from pooled samples. BMC Genetics 16: 62</w:t>
      </w:r>
    </w:p>
    <w:p w:rsidR="00A52823" w:rsidRPr="00BA0038" w:rsidRDefault="00A52823" w:rsidP="00DF6830">
      <w:pPr>
        <w:pStyle w:val="ListParagraph"/>
        <w:numPr>
          <w:ilvl w:val="0"/>
          <w:numId w:val="60"/>
        </w:numPr>
        <w:spacing w:before="180"/>
        <w:ind w:left="864" w:hanging="720"/>
        <w:contextualSpacing w:val="0"/>
        <w:rPr>
          <w:rFonts w:cs="Arial"/>
          <w:shd w:val="clear" w:color="auto" w:fill="FFFFFF"/>
        </w:rPr>
      </w:pPr>
      <w:r w:rsidRPr="00BA0038">
        <w:t>Choudhury JD, Pramanik A, Webster NS, Llewellyn LE, Gachhui R, Mukherjee J (2015) The pathogen of the Great Barrier Reef sponge</w:t>
      </w:r>
      <w:r w:rsidRPr="00BA0038">
        <w:rPr>
          <w:i/>
        </w:rPr>
        <w:t xml:space="preserve"> Rhopaloeides odorabile</w:t>
      </w:r>
      <w:r w:rsidRPr="00BA0038">
        <w:t xml:space="preserve"> is a new strain of </w:t>
      </w:r>
      <w:r w:rsidRPr="00BA0038">
        <w:rPr>
          <w:i/>
        </w:rPr>
        <w:t>Pseudoalteromonas agarivorans</w:t>
      </w:r>
      <w:r w:rsidRPr="00BA0038">
        <w:t xml:space="preserve"> containing abundant and diverse virulence related genes. Marine Biotechnology 17(4): 463</w:t>
      </w:r>
      <w:r w:rsidR="002D3AC3" w:rsidRPr="00BA0038">
        <w:t>–</w:t>
      </w:r>
      <w:r w:rsidRPr="00BA0038">
        <w:t>478</w:t>
      </w:r>
    </w:p>
    <w:p w:rsidR="00A52823" w:rsidRPr="00BA0038" w:rsidRDefault="00A52823" w:rsidP="00DF6830">
      <w:pPr>
        <w:pStyle w:val="ListParagraph"/>
        <w:numPr>
          <w:ilvl w:val="0"/>
          <w:numId w:val="60"/>
        </w:numPr>
        <w:spacing w:before="180"/>
        <w:ind w:left="864" w:hanging="720"/>
        <w:contextualSpacing w:val="0"/>
        <w:rPr>
          <w:rFonts w:cs="Arial"/>
          <w:shd w:val="clear" w:color="auto" w:fill="FFFFFF"/>
        </w:rPr>
      </w:pPr>
      <w:r w:rsidRPr="00BA0038">
        <w:t>Coker DJ, Hoey AS, Wilson SK, Depczynski M, Graham NAJ, Hobbs J-PA, Holmes TH, Pratchett MS (2015) Habitat selectivity and reliance on live corals for Indo-Pacific Hawkfishes (Family: Cirrhitidae). PLoS ONE 10(11): e0138136</w:t>
      </w:r>
    </w:p>
    <w:p w:rsidR="00A52823" w:rsidRPr="00BA0038" w:rsidRDefault="00A52823" w:rsidP="00DF6830">
      <w:pPr>
        <w:pStyle w:val="ListParagraph"/>
        <w:numPr>
          <w:ilvl w:val="0"/>
          <w:numId w:val="60"/>
        </w:numPr>
        <w:spacing w:before="180"/>
        <w:ind w:left="864" w:hanging="720"/>
        <w:contextualSpacing w:val="0"/>
        <w:rPr>
          <w:rFonts w:cs="Arial"/>
          <w:shd w:val="clear" w:color="auto" w:fill="FFFFFF"/>
        </w:rPr>
      </w:pPr>
      <w:r w:rsidRPr="00BA0038">
        <w:t>Critchell K, Grech A, Schlaefer J, Andutta FP, Lambrechts J, Wolanski E, Hamann M (2015) Modelling the fate of marine debris along a complex shoreline: Lessons from the Great Barrier Reef. Estuarine, Coastal and Shelf Science 167: 414</w:t>
      </w:r>
      <w:r w:rsidR="002D3AC3" w:rsidRPr="00BA0038">
        <w:t>–</w:t>
      </w:r>
      <w:r w:rsidRPr="00BA0038">
        <w:t>426</w:t>
      </w:r>
    </w:p>
    <w:p w:rsidR="00A52823" w:rsidRPr="00BA0038" w:rsidRDefault="00A52823" w:rsidP="00DF6830">
      <w:pPr>
        <w:pStyle w:val="ListParagraph"/>
        <w:numPr>
          <w:ilvl w:val="0"/>
          <w:numId w:val="60"/>
        </w:numPr>
        <w:spacing w:before="180"/>
        <w:ind w:left="864" w:hanging="720"/>
        <w:contextualSpacing w:val="0"/>
      </w:pPr>
      <w:proofErr w:type="gramStart"/>
      <w:r w:rsidRPr="00BA0038">
        <w:rPr>
          <w:rFonts w:cs="Arial"/>
          <w:shd w:val="clear" w:color="auto" w:fill="FFFFFF"/>
        </w:rPr>
        <w:t>Cruz ICS, Kikuchi RKP, Leăo ZMAN, Done TJ (2015) Reef quality criteria for marine reserve selection: an example from eastern Brazil.</w:t>
      </w:r>
      <w:proofErr w:type="gramEnd"/>
      <w:r w:rsidRPr="00BA0038">
        <w:rPr>
          <w:rFonts w:cs="Arial"/>
          <w:shd w:val="clear" w:color="auto" w:fill="FFFFFF"/>
        </w:rPr>
        <w:t xml:space="preserve"> Aquatic Conservation: Marine and Freshwater Ecosystems 25(2): 223</w:t>
      </w:r>
      <w:r w:rsidR="002D3AC3" w:rsidRPr="00BA0038">
        <w:rPr>
          <w:rFonts w:cs="Arial"/>
          <w:shd w:val="clear" w:color="auto" w:fill="FFFFFF"/>
        </w:rPr>
        <w:t>–</w:t>
      </w:r>
      <w:r w:rsidRPr="00BA0038">
        <w:rPr>
          <w:rFonts w:cs="Arial"/>
          <w:shd w:val="clear" w:color="auto" w:fill="FFFFFF"/>
        </w:rPr>
        <w:t>234</w:t>
      </w:r>
    </w:p>
    <w:p w:rsidR="00A52823" w:rsidRPr="00BA0038" w:rsidRDefault="00A52823" w:rsidP="00DF6830">
      <w:pPr>
        <w:pStyle w:val="ListParagraph"/>
        <w:numPr>
          <w:ilvl w:val="0"/>
          <w:numId w:val="60"/>
        </w:numPr>
        <w:spacing w:before="180"/>
        <w:ind w:left="864" w:hanging="720"/>
        <w:contextualSpacing w:val="0"/>
      </w:pPr>
      <w:r w:rsidRPr="00BA0038">
        <w:t>Currey LM, Heupel MR, Simpfendorfer CA, Williams AJ (2015) Assessing environmental correlates of fish movements on a coral reef. Coral Reefs 34(4): 1267</w:t>
      </w:r>
      <w:r w:rsidR="002D3AC3" w:rsidRPr="00BA0038">
        <w:t>–</w:t>
      </w:r>
      <w:r w:rsidRPr="00BA0038">
        <w:t>1277</w:t>
      </w:r>
    </w:p>
    <w:p w:rsidR="00A52823" w:rsidRPr="00BA0038" w:rsidRDefault="00A52823" w:rsidP="00DF6830">
      <w:pPr>
        <w:pStyle w:val="ListParagraph"/>
        <w:numPr>
          <w:ilvl w:val="0"/>
          <w:numId w:val="60"/>
        </w:numPr>
        <w:spacing w:before="180"/>
        <w:ind w:left="864" w:hanging="720"/>
        <w:contextualSpacing w:val="0"/>
      </w:pPr>
      <w:r w:rsidRPr="00BA0038">
        <w:t>Currey LM, Heupel MR, Simpfendorfer CA, Williams AJ (2015) Assessing fine-scale diel movement patterns of an exploited coral reef fish. Animal Biotelemetry 3: 41</w:t>
      </w:r>
    </w:p>
    <w:p w:rsidR="00A52823" w:rsidRPr="00BA0038" w:rsidRDefault="00A52823" w:rsidP="00DF6830">
      <w:pPr>
        <w:pStyle w:val="ListParagraph"/>
        <w:numPr>
          <w:ilvl w:val="0"/>
          <w:numId w:val="60"/>
        </w:numPr>
        <w:spacing w:before="180"/>
        <w:ind w:left="864" w:hanging="720"/>
        <w:contextualSpacing w:val="0"/>
      </w:pPr>
      <w:r w:rsidRPr="00BA0038">
        <w:t xml:space="preserve">Davidson AD, Campbell ML, Hewitt CL, Schaffelke B (2015) </w:t>
      </w:r>
      <w:proofErr w:type="gramStart"/>
      <w:r w:rsidRPr="00BA0038">
        <w:t>Assessing</w:t>
      </w:r>
      <w:proofErr w:type="gramEnd"/>
      <w:r w:rsidRPr="00BA0038">
        <w:t xml:space="preserve"> the impacts of nonindigenous marine macroalgae: an update of current knowledge. Botanica Marina 58(2): 55</w:t>
      </w:r>
      <w:r w:rsidR="002D3AC3" w:rsidRPr="00BA0038">
        <w:t>–</w:t>
      </w:r>
      <w:r w:rsidRPr="00BA0038">
        <w:t>79</w:t>
      </w:r>
    </w:p>
    <w:p w:rsidR="00A52823" w:rsidRPr="00BA0038" w:rsidRDefault="00A52823" w:rsidP="00DF6830">
      <w:pPr>
        <w:pStyle w:val="ListParagraph"/>
        <w:numPr>
          <w:ilvl w:val="0"/>
          <w:numId w:val="60"/>
        </w:numPr>
        <w:spacing w:before="180"/>
        <w:ind w:left="864" w:hanging="720"/>
        <w:contextualSpacing w:val="0"/>
        <w:rPr>
          <w:rFonts w:cs="Arial"/>
          <w:shd w:val="clear" w:color="auto" w:fill="FFFFFF"/>
        </w:rPr>
      </w:pPr>
      <w:proofErr w:type="gramStart"/>
      <w:r w:rsidRPr="00BA0038">
        <w:t>Davy LE, Simpfendorfer CA, Heupel MR (2015) Movement patterns and habitat use of juvenile mangrove whiprays (</w:t>
      </w:r>
      <w:r w:rsidRPr="00BA0038">
        <w:rPr>
          <w:i/>
        </w:rPr>
        <w:t>Himantura granulata</w:t>
      </w:r>
      <w:r w:rsidRPr="00BA0038">
        <w:t>).</w:t>
      </w:r>
      <w:proofErr w:type="gramEnd"/>
      <w:r w:rsidRPr="00BA0038">
        <w:t xml:space="preserve"> Marine and Freshwater Research 66(6): 481</w:t>
      </w:r>
      <w:r w:rsidR="002D3AC3" w:rsidRPr="00BA0038">
        <w:t>–</w:t>
      </w:r>
      <w:r w:rsidRPr="00BA0038">
        <w:t>492</w:t>
      </w:r>
    </w:p>
    <w:p w:rsidR="00A52823" w:rsidRPr="00BA0038" w:rsidRDefault="00A52823" w:rsidP="00DF6830">
      <w:pPr>
        <w:pStyle w:val="ListParagraph"/>
        <w:numPr>
          <w:ilvl w:val="0"/>
          <w:numId w:val="60"/>
        </w:numPr>
        <w:spacing w:before="180"/>
        <w:ind w:left="864" w:hanging="720"/>
        <w:contextualSpacing w:val="0"/>
      </w:pPr>
      <w:r w:rsidRPr="00BA0038">
        <w:lastRenderedPageBreak/>
        <w:t>Delandmeter P, Lewis SE, Lambrechts J, Deleersnijder E, Legat V, Wolanski E (2015) The transport and fate of riverine fine sediment exported to a semi-open system. Estuarine, Coastal and Shelf Science 167: 336</w:t>
      </w:r>
      <w:r w:rsidR="002D3AC3" w:rsidRPr="00BA0038">
        <w:t>–</w:t>
      </w:r>
      <w:r w:rsidRPr="00BA0038">
        <w:t>346</w:t>
      </w:r>
    </w:p>
    <w:p w:rsidR="00A52823" w:rsidRPr="00BA0038" w:rsidRDefault="00A52823" w:rsidP="00DF6830">
      <w:pPr>
        <w:pStyle w:val="ListParagraph"/>
        <w:numPr>
          <w:ilvl w:val="0"/>
          <w:numId w:val="60"/>
        </w:numPr>
        <w:spacing w:before="180"/>
        <w:ind w:left="864" w:hanging="720"/>
        <w:contextualSpacing w:val="0"/>
      </w:pPr>
      <w:r w:rsidRPr="00BA0038">
        <w:t>Dixon GB, Davies SW, Aglyamova GA, Meyer E, Bay LK, Matz MV (2015) Genomic determinants of coral heat tolerance across latitudes. Science 348(6242): 1460</w:t>
      </w:r>
      <w:r w:rsidR="002D3AC3" w:rsidRPr="00BA0038">
        <w:t>–</w:t>
      </w:r>
      <w:r w:rsidRPr="00BA0038">
        <w:t>1462</w:t>
      </w:r>
    </w:p>
    <w:p w:rsidR="00A52823" w:rsidRPr="00BA0038" w:rsidRDefault="00A52823" w:rsidP="00DF6830">
      <w:pPr>
        <w:pStyle w:val="ListParagraph"/>
        <w:numPr>
          <w:ilvl w:val="0"/>
          <w:numId w:val="60"/>
        </w:numPr>
        <w:spacing w:before="180"/>
        <w:ind w:left="864" w:hanging="720"/>
        <w:contextualSpacing w:val="0"/>
      </w:pPr>
      <w:proofErr w:type="gramStart"/>
      <w:r w:rsidRPr="00BA0038">
        <w:t>Done TJ, Gilmour JP, Fisher R (2015) Distance decay among coral assemblages during a cycle of disturbance and recovery.</w:t>
      </w:r>
      <w:proofErr w:type="gramEnd"/>
      <w:r w:rsidRPr="00BA0038">
        <w:t xml:space="preserve"> Coral Reefs 34(3): 727</w:t>
      </w:r>
      <w:r w:rsidR="002D3AC3" w:rsidRPr="00BA0038">
        <w:t>–</w:t>
      </w:r>
      <w:r w:rsidRPr="00BA0038">
        <w:t>738</w:t>
      </w:r>
    </w:p>
    <w:p w:rsidR="00A52823" w:rsidRPr="00BA0038" w:rsidRDefault="00A52823" w:rsidP="00DF6830">
      <w:pPr>
        <w:pStyle w:val="ListParagraph"/>
        <w:numPr>
          <w:ilvl w:val="0"/>
          <w:numId w:val="60"/>
        </w:numPr>
        <w:spacing w:before="180"/>
        <w:ind w:left="864" w:hanging="720"/>
        <w:contextualSpacing w:val="0"/>
      </w:pPr>
      <w:proofErr w:type="gramStart"/>
      <w:r w:rsidRPr="00BA0038">
        <w:t>Douglass K, Zinke J (2015) Forging ahead by land and by sea: Archaeology and paleoclimate reconstruction in Madagascar.</w:t>
      </w:r>
      <w:proofErr w:type="gramEnd"/>
      <w:r w:rsidRPr="00BA0038">
        <w:t xml:space="preserve"> African Archaeological Review 32(2): 267</w:t>
      </w:r>
      <w:r w:rsidR="002D3AC3" w:rsidRPr="00BA0038">
        <w:t>–</w:t>
      </w:r>
      <w:r w:rsidRPr="00BA0038">
        <w:t>299</w:t>
      </w:r>
    </w:p>
    <w:p w:rsidR="00A52823" w:rsidRPr="00BA0038" w:rsidRDefault="00A52823" w:rsidP="00DF6830">
      <w:pPr>
        <w:pStyle w:val="ListParagraph"/>
        <w:numPr>
          <w:ilvl w:val="0"/>
          <w:numId w:val="60"/>
        </w:numPr>
        <w:spacing w:before="180"/>
        <w:ind w:left="864" w:hanging="720"/>
        <w:contextualSpacing w:val="0"/>
        <w:rPr>
          <w:rFonts w:cs="Arial"/>
          <w:shd w:val="clear" w:color="auto" w:fill="FFFFFF"/>
        </w:rPr>
      </w:pPr>
      <w:r w:rsidRPr="00BA0038">
        <w:t>Edmunds PJ, Steneck R, Albright R, Carpenter RC, Chui APY, Fan T-Y, Harii S, Kitano H, Kurihara H, Legendre L, Mitarai S, Muko S, Nozawa Y, Padilla-Gamino J, Price NN, Sakai K, Suzuki G, van Oppen M, Yarid A, Gates RD (2015) Geographic variation in long-term trajectories of change in coral recruitment: a global-to-local perspective. Marine and Freshwater Research 66(7): 609</w:t>
      </w:r>
      <w:r w:rsidR="002D3AC3" w:rsidRPr="00BA0038">
        <w:t>–</w:t>
      </w:r>
      <w:r w:rsidRPr="00BA0038">
        <w:t>622</w:t>
      </w:r>
    </w:p>
    <w:p w:rsidR="00A52823" w:rsidRPr="00BA0038" w:rsidRDefault="00A52823" w:rsidP="00DF6830">
      <w:pPr>
        <w:pStyle w:val="ListParagraph"/>
        <w:numPr>
          <w:ilvl w:val="0"/>
          <w:numId w:val="60"/>
        </w:numPr>
        <w:spacing w:before="180"/>
        <w:ind w:left="864" w:hanging="720"/>
        <w:contextualSpacing w:val="0"/>
      </w:pPr>
      <w:r w:rsidRPr="00BA0038">
        <w:t xml:space="preserve">Edwards AJ, Guest JR, Heyward AJ, Villanueva RD, Baria MV, Bollozos ISF, Golbuu Y (2015) Direct seeding of mass-cultured coral </w:t>
      </w:r>
      <w:proofErr w:type="gramStart"/>
      <w:r w:rsidRPr="00BA0038">
        <w:t>larvae is</w:t>
      </w:r>
      <w:proofErr w:type="gramEnd"/>
      <w:r w:rsidRPr="00BA0038">
        <w:t xml:space="preserve"> not an effective option for reef rehabilitation. Marine Ecology Progress Series 525: 105</w:t>
      </w:r>
      <w:r w:rsidR="002D3AC3" w:rsidRPr="00BA0038">
        <w:t>–</w:t>
      </w:r>
      <w:r w:rsidRPr="00BA0038">
        <w:t>116</w:t>
      </w:r>
    </w:p>
    <w:p w:rsidR="00A52823" w:rsidRPr="00BA0038" w:rsidRDefault="00A52823" w:rsidP="00DF6830">
      <w:pPr>
        <w:pStyle w:val="ListParagraph"/>
        <w:numPr>
          <w:ilvl w:val="0"/>
          <w:numId w:val="60"/>
        </w:numPr>
        <w:spacing w:before="180"/>
        <w:ind w:left="864" w:hanging="720"/>
        <w:contextualSpacing w:val="0"/>
      </w:pPr>
      <w:r w:rsidRPr="00BA0038">
        <w:t>Emslie MJ, Logan M, Williamson DH, Ayling T, MacNeil MA, Ceccarelli D, Cheal AJ, Evans RD, Johns KA, Jonker MJ, Miller IR, Osborne K, Russ GR, Sweatman HPA (2015) Expectations and outcomes of reserve network performance following re-zoning of the Great Barrier Reef Marine Park. Current Biology 25(8): 983</w:t>
      </w:r>
      <w:r w:rsidR="002D3AC3" w:rsidRPr="00BA0038">
        <w:t>–</w:t>
      </w:r>
      <w:r w:rsidRPr="00BA0038">
        <w:t>992</w:t>
      </w:r>
    </w:p>
    <w:p w:rsidR="00A52823" w:rsidRPr="00BA0038" w:rsidRDefault="00A52823" w:rsidP="00DF6830">
      <w:pPr>
        <w:pStyle w:val="ListParagraph"/>
        <w:numPr>
          <w:ilvl w:val="0"/>
          <w:numId w:val="60"/>
        </w:numPr>
        <w:spacing w:before="180"/>
        <w:ind w:left="864" w:hanging="720"/>
        <w:contextualSpacing w:val="0"/>
      </w:pPr>
      <w:r w:rsidRPr="00BA0038">
        <w:t xml:space="preserve">Escalle L, Speed CW, Meekan MG, White WT, Babcock RC, Pillans RD, Huveneers C (2015) Restricted movements and mangrove dependency of the nervous shark </w:t>
      </w:r>
      <w:r w:rsidRPr="00BA0038">
        <w:rPr>
          <w:i/>
        </w:rPr>
        <w:t>Carcharhinus cautus</w:t>
      </w:r>
      <w:r w:rsidRPr="00BA0038">
        <w:t xml:space="preserve"> in nearshore coastal waters. Journal of Fish Biology 87(2): 323</w:t>
      </w:r>
      <w:r w:rsidR="002D3AC3" w:rsidRPr="00BA0038">
        <w:t>–</w:t>
      </w:r>
      <w:r w:rsidRPr="00BA0038">
        <w:t>341</w:t>
      </w:r>
    </w:p>
    <w:p w:rsidR="00A52823" w:rsidRPr="00BA0038" w:rsidRDefault="00A52823" w:rsidP="00DF6830">
      <w:pPr>
        <w:pStyle w:val="ListParagraph"/>
        <w:numPr>
          <w:ilvl w:val="0"/>
          <w:numId w:val="60"/>
        </w:numPr>
        <w:spacing w:before="180"/>
        <w:ind w:left="864" w:hanging="720"/>
        <w:contextualSpacing w:val="0"/>
      </w:pPr>
      <w:r w:rsidRPr="00BA0038">
        <w:t>Espinoza M, Heupel MR, Tobin AJ, Simpfendorfer CA (2015) Residency patterns and movements of grey reef sharks (</w:t>
      </w:r>
      <w:r w:rsidRPr="00BA0038">
        <w:rPr>
          <w:i/>
        </w:rPr>
        <w:t>Carcharhinus amblyrhynchos</w:t>
      </w:r>
      <w:r w:rsidRPr="00BA0038">
        <w:t>) in semi-isolated coral reef habitats. Marine Biology 162(2): 343</w:t>
      </w:r>
      <w:r w:rsidR="002D3AC3" w:rsidRPr="00BA0038">
        <w:t>–</w:t>
      </w:r>
      <w:r w:rsidRPr="00BA0038">
        <w:t>358</w:t>
      </w:r>
    </w:p>
    <w:p w:rsidR="00A52823" w:rsidRPr="00BA0038" w:rsidRDefault="00A52823" w:rsidP="00DF6830">
      <w:pPr>
        <w:pStyle w:val="ListParagraph"/>
        <w:numPr>
          <w:ilvl w:val="0"/>
          <w:numId w:val="60"/>
        </w:numPr>
        <w:spacing w:before="180"/>
        <w:ind w:left="864" w:hanging="720"/>
        <w:contextualSpacing w:val="0"/>
      </w:pPr>
      <w:r w:rsidRPr="00BA0038">
        <w:t>Espinoza M, Heupel MR, Tobin AJ, Simpfendorfer CA (2015) Movement patterns of silvertip sharks (</w:t>
      </w:r>
      <w:r w:rsidRPr="00BA0038">
        <w:rPr>
          <w:i/>
        </w:rPr>
        <w:t>Carcharhinus albimarginatus</w:t>
      </w:r>
      <w:r w:rsidRPr="00BA0038">
        <w:t>) on coral reefs. Coral Reefs 34(3): 807</w:t>
      </w:r>
      <w:r w:rsidR="002D3AC3" w:rsidRPr="00BA0038">
        <w:t>–</w:t>
      </w:r>
      <w:r w:rsidRPr="00BA0038">
        <w:t>821</w:t>
      </w:r>
    </w:p>
    <w:p w:rsidR="00A52823" w:rsidRPr="00BA0038" w:rsidRDefault="00A52823" w:rsidP="00DF6830">
      <w:pPr>
        <w:pStyle w:val="ListParagraph"/>
        <w:numPr>
          <w:ilvl w:val="0"/>
          <w:numId w:val="60"/>
        </w:numPr>
        <w:spacing w:before="180"/>
        <w:ind w:left="864" w:hanging="720"/>
        <w:contextualSpacing w:val="0"/>
        <w:rPr>
          <w:rFonts w:cs="Arial"/>
          <w:shd w:val="clear" w:color="auto" w:fill="FFFFFF"/>
        </w:rPr>
      </w:pPr>
      <w:r w:rsidRPr="00BA0038">
        <w:t>Espinoza M, Lédée EJI, Simpfendorfer CA, Tobin AJ, Heupel MR (2015) Contrasting movements and connectivity of reef-associated sharks using acoustic telemetry: implications for management. Ecological Applications 25(8): 2101</w:t>
      </w:r>
      <w:r w:rsidR="002D3AC3" w:rsidRPr="00BA0038">
        <w:t>–</w:t>
      </w:r>
      <w:r w:rsidRPr="00BA0038">
        <w:t>2118</w:t>
      </w:r>
    </w:p>
    <w:p w:rsidR="00A52823" w:rsidRPr="00BA0038" w:rsidRDefault="00A52823" w:rsidP="00DF6830">
      <w:pPr>
        <w:pStyle w:val="ListParagraph"/>
        <w:numPr>
          <w:ilvl w:val="0"/>
          <w:numId w:val="60"/>
        </w:numPr>
        <w:spacing w:before="180"/>
        <w:ind w:left="864" w:hanging="720"/>
        <w:contextualSpacing w:val="0"/>
      </w:pPr>
      <w:r w:rsidRPr="00BA0038">
        <w:t xml:space="preserve">Espinoza-Valles I, Vora GH, Lin B, Leekitcharoenphon P, González-Castillo A, Ussery DW, Høj L, Gómez-Gil B (2015) Unique and conserved genome regions in </w:t>
      </w:r>
      <w:r w:rsidRPr="00BA0038">
        <w:rPr>
          <w:i/>
        </w:rPr>
        <w:t>Vibrio harveyi</w:t>
      </w:r>
      <w:r w:rsidRPr="00BA0038">
        <w:t xml:space="preserve"> and related species in comparison with the shrimp pathogen </w:t>
      </w:r>
      <w:r w:rsidRPr="00BA0038">
        <w:rPr>
          <w:i/>
        </w:rPr>
        <w:t>Vibrio harveyi</w:t>
      </w:r>
      <w:r w:rsidRPr="00BA0038">
        <w:t xml:space="preserve"> CAIM 1792. Microbiology 161: 1762</w:t>
      </w:r>
      <w:r w:rsidR="002D3AC3" w:rsidRPr="00BA0038">
        <w:t>–</w:t>
      </w:r>
      <w:r w:rsidRPr="00BA0038">
        <w:t>1779</w:t>
      </w:r>
    </w:p>
    <w:p w:rsidR="00A52823" w:rsidRPr="00BA0038" w:rsidRDefault="00A52823" w:rsidP="00DF6830">
      <w:pPr>
        <w:pStyle w:val="ListParagraph"/>
        <w:numPr>
          <w:ilvl w:val="0"/>
          <w:numId w:val="60"/>
        </w:numPr>
        <w:spacing w:before="180"/>
        <w:ind w:left="864" w:hanging="720"/>
        <w:contextualSpacing w:val="0"/>
      </w:pPr>
      <w:r w:rsidRPr="00BA0038">
        <w:t>Evenhuis C, Lenton A, Cantin NE, Lough JM (2014) Modelling coral calcification accounting for the impacts of coral bleaching and ocean acidification. Biogeosciences 12: 2607</w:t>
      </w:r>
      <w:r w:rsidR="002D3AC3" w:rsidRPr="00BA0038">
        <w:t>–</w:t>
      </w:r>
      <w:r w:rsidRPr="00BA0038">
        <w:t>2630</w:t>
      </w:r>
    </w:p>
    <w:p w:rsidR="00A52823" w:rsidRPr="00BA0038" w:rsidRDefault="00A52823" w:rsidP="00DF6830">
      <w:pPr>
        <w:pStyle w:val="ListParagraph"/>
        <w:numPr>
          <w:ilvl w:val="0"/>
          <w:numId w:val="60"/>
        </w:numPr>
        <w:spacing w:before="180"/>
        <w:ind w:left="864" w:hanging="720"/>
        <w:contextualSpacing w:val="0"/>
      </w:pPr>
      <w:r w:rsidRPr="00BA0038">
        <w:t>Fabricius KE, Kluibenschedl A, Harrington L, Noonan S, De'ath G (2015) In situ changes of tropical crustose coralline algae along carbon dioxide gradients. Scientific Reports 5: 9537</w:t>
      </w:r>
    </w:p>
    <w:p w:rsidR="00A52823" w:rsidRPr="00BA0038" w:rsidRDefault="00A52823" w:rsidP="00DF6830">
      <w:pPr>
        <w:pStyle w:val="ListParagraph"/>
        <w:numPr>
          <w:ilvl w:val="0"/>
          <w:numId w:val="60"/>
        </w:numPr>
        <w:spacing w:before="180"/>
        <w:ind w:left="864" w:hanging="720"/>
        <w:contextualSpacing w:val="0"/>
      </w:pPr>
      <w:proofErr w:type="gramStart"/>
      <w:r w:rsidRPr="00BA0038">
        <w:t xml:space="preserve">Fantazzini P, Mengoli S, Pasquini L, Bortolotti V, Brizi L, Mariani M, Di Giosia M, Fermani S, Capaccioni B, Caroselli E, Prada F, Zaccanti F, Levy L, Dubinsky Z, Kaandorp JA, Konglerd P, Hammel JU, Dauphin Y, Cuif JP, Weaver JC, Fabricius KE, Wagermaier W, Fratzl P, Falini G, </w:t>
      </w:r>
      <w:r w:rsidRPr="00BA0038">
        <w:lastRenderedPageBreak/>
        <w:t>Goffredo S (2015) Gains and losses of coral skeletal porosity changes with ocean acidification acclimation.</w:t>
      </w:r>
      <w:proofErr w:type="gramEnd"/>
      <w:r w:rsidRPr="00BA0038">
        <w:t xml:space="preserve"> Nature Communications 6: 7785</w:t>
      </w:r>
    </w:p>
    <w:p w:rsidR="00A52823" w:rsidRPr="00BA0038" w:rsidRDefault="00A52823" w:rsidP="00DF6830">
      <w:pPr>
        <w:pStyle w:val="ListParagraph"/>
        <w:numPr>
          <w:ilvl w:val="0"/>
          <w:numId w:val="60"/>
        </w:numPr>
        <w:spacing w:before="180"/>
        <w:ind w:left="864" w:hanging="720"/>
        <w:contextualSpacing w:val="0"/>
      </w:pPr>
      <w:r w:rsidRPr="00BA0038">
        <w:rPr>
          <w:rStyle w:val="author"/>
          <w:iCs/>
        </w:rPr>
        <w:t>Feng M</w:t>
      </w:r>
      <w:r w:rsidRPr="00BA0038">
        <w:rPr>
          <w:rStyle w:val="HTMLCite"/>
        </w:rPr>
        <w:t xml:space="preserve">, </w:t>
      </w:r>
      <w:r w:rsidRPr="00BA0038">
        <w:rPr>
          <w:rStyle w:val="author"/>
          <w:iCs/>
        </w:rPr>
        <w:t>Benthuysen J</w:t>
      </w:r>
      <w:r w:rsidRPr="00BA0038">
        <w:rPr>
          <w:rStyle w:val="HTMLCite"/>
        </w:rPr>
        <w:t xml:space="preserve">, </w:t>
      </w:r>
      <w:r w:rsidRPr="00BA0038">
        <w:rPr>
          <w:rStyle w:val="author"/>
          <w:iCs/>
        </w:rPr>
        <w:t>Zhang N</w:t>
      </w:r>
      <w:r w:rsidRPr="00BA0038">
        <w:rPr>
          <w:rStyle w:val="HTMLCite"/>
        </w:rPr>
        <w:t xml:space="preserve">, </w:t>
      </w:r>
      <w:r w:rsidRPr="00BA0038">
        <w:rPr>
          <w:rStyle w:val="author"/>
          <w:iCs/>
        </w:rPr>
        <w:t>Slawinski</w:t>
      </w:r>
      <w:r w:rsidRPr="00BA0038">
        <w:rPr>
          <w:rStyle w:val="HTMLCite"/>
        </w:rPr>
        <w:t xml:space="preserve"> D (</w:t>
      </w:r>
      <w:r w:rsidRPr="00BA0038">
        <w:rPr>
          <w:rStyle w:val="pubyear"/>
          <w:iCs/>
        </w:rPr>
        <w:t>2015</w:t>
      </w:r>
      <w:r w:rsidRPr="00BA0038">
        <w:rPr>
          <w:rStyle w:val="HTMLCite"/>
        </w:rPr>
        <w:t xml:space="preserve">) </w:t>
      </w:r>
      <w:r w:rsidRPr="00BA0038">
        <w:rPr>
          <w:rStyle w:val="articletitle"/>
          <w:iCs/>
        </w:rPr>
        <w:t>Freshening anomalies in the Indonesian throughflow and impacts on the Leeuwin Current during 2010–2011.</w:t>
      </w:r>
      <w:r w:rsidRPr="00BA0038">
        <w:rPr>
          <w:rStyle w:val="HTMLCite"/>
        </w:rPr>
        <w:t xml:space="preserve"> </w:t>
      </w:r>
      <w:r w:rsidRPr="00BA0038">
        <w:rPr>
          <w:rStyle w:val="journaltitle2"/>
          <w:iCs/>
        </w:rPr>
        <w:t>Geophysical Research Letters</w:t>
      </w:r>
      <w:r w:rsidRPr="00BA0038">
        <w:rPr>
          <w:rStyle w:val="HTMLCite"/>
        </w:rPr>
        <w:t xml:space="preserve"> </w:t>
      </w:r>
      <w:r w:rsidRPr="00BA0038">
        <w:rPr>
          <w:rStyle w:val="vol2"/>
          <w:iCs/>
        </w:rPr>
        <w:t>42(20):</w:t>
      </w:r>
      <w:r w:rsidRPr="00BA0038">
        <w:rPr>
          <w:rStyle w:val="HTMLCite"/>
        </w:rPr>
        <w:t xml:space="preserve"> </w:t>
      </w:r>
      <w:r w:rsidRPr="00BA0038">
        <w:rPr>
          <w:rStyle w:val="pagefirst"/>
          <w:iCs/>
        </w:rPr>
        <w:t>8555</w:t>
      </w:r>
      <w:r w:rsidRPr="00BA0038">
        <w:rPr>
          <w:rStyle w:val="HTMLCite"/>
        </w:rPr>
        <w:t>–</w:t>
      </w:r>
      <w:r w:rsidRPr="00BA0038">
        <w:rPr>
          <w:rStyle w:val="pagelast"/>
          <w:iCs/>
        </w:rPr>
        <w:t>8562</w:t>
      </w:r>
    </w:p>
    <w:p w:rsidR="00A52823" w:rsidRPr="00BA0038" w:rsidRDefault="00A52823" w:rsidP="00DF6830">
      <w:pPr>
        <w:pStyle w:val="ListParagraph"/>
        <w:numPr>
          <w:ilvl w:val="0"/>
          <w:numId w:val="60"/>
        </w:numPr>
        <w:spacing w:before="180"/>
        <w:ind w:left="864" w:hanging="720"/>
        <w:contextualSpacing w:val="0"/>
      </w:pPr>
      <w:r w:rsidRPr="00BA0038">
        <w:t>Ferrari MCO, McCormick MI, Meekan MG, Chivers DP (2015) Background level of risk and the survival of predator-naive prey: can neophobia compensate for predator naivety in juvenile coral reef fishes? Proceedings of the Royal Society B 282: 20142197</w:t>
      </w:r>
    </w:p>
    <w:p w:rsidR="00A52823" w:rsidRPr="00BA0038" w:rsidRDefault="00A52823" w:rsidP="00DF6830">
      <w:pPr>
        <w:pStyle w:val="ListParagraph"/>
        <w:numPr>
          <w:ilvl w:val="0"/>
          <w:numId w:val="60"/>
        </w:numPr>
        <w:spacing w:before="180"/>
        <w:ind w:left="864" w:hanging="720"/>
        <w:contextualSpacing w:val="0"/>
        <w:rPr>
          <w:rFonts w:cs="Arial"/>
          <w:shd w:val="clear" w:color="auto" w:fill="FFFFFF"/>
        </w:rPr>
      </w:pPr>
      <w:r w:rsidRPr="00BA0038">
        <w:rPr>
          <w:rFonts w:cs="Arial"/>
          <w:shd w:val="clear" w:color="auto" w:fill="FFFFFF"/>
        </w:rPr>
        <w:t>Ferrari MCO, Munday PL, Rummer JL, McCormick MI Corkill K, Watson S-A, Allan, BJM, Meekan MG, Chivers DP (2015) Interactive effects of ocean acidification and rising sea temperatures alter predation rate and predator selectivity in reef fish communities. Global Change Biology 21(5): 1848</w:t>
      </w:r>
      <w:r w:rsidR="002D3AC3" w:rsidRPr="00BA0038">
        <w:rPr>
          <w:rFonts w:cs="Arial"/>
          <w:shd w:val="clear" w:color="auto" w:fill="FFFFFF"/>
        </w:rPr>
        <w:t>–</w:t>
      </w:r>
      <w:r w:rsidRPr="00BA0038">
        <w:rPr>
          <w:rFonts w:cs="Arial"/>
          <w:shd w:val="clear" w:color="auto" w:fill="FFFFFF"/>
        </w:rPr>
        <w:t>1855</w:t>
      </w:r>
    </w:p>
    <w:p w:rsidR="00A52823" w:rsidRPr="00BA0038" w:rsidRDefault="00A52823" w:rsidP="00DF6830">
      <w:pPr>
        <w:pStyle w:val="ListParagraph"/>
        <w:numPr>
          <w:ilvl w:val="0"/>
          <w:numId w:val="60"/>
        </w:numPr>
        <w:spacing w:before="180"/>
        <w:ind w:left="864" w:hanging="720"/>
        <w:contextualSpacing w:val="0"/>
      </w:pPr>
      <w:r w:rsidRPr="00BA0038">
        <w:t>Ferreira LC, Thums M, Meeuwig JJ, Vianna GMS, Stevens J, McAuley R, Meekan MG (2015) Crossing latitudes</w:t>
      </w:r>
      <w:r w:rsidR="002D3AC3" w:rsidRPr="00BA0038">
        <w:t>—</w:t>
      </w:r>
      <w:r w:rsidRPr="00BA0038">
        <w:t>long-distance tracking of an apex predator. PLoS ONE 10(2): e0116916</w:t>
      </w:r>
    </w:p>
    <w:p w:rsidR="00A52823" w:rsidRPr="00BA0038" w:rsidRDefault="00A52823" w:rsidP="00DF6830">
      <w:pPr>
        <w:pStyle w:val="ListParagraph"/>
        <w:numPr>
          <w:ilvl w:val="0"/>
          <w:numId w:val="60"/>
        </w:numPr>
        <w:spacing w:before="180"/>
        <w:ind w:left="864" w:hanging="720"/>
        <w:contextualSpacing w:val="0"/>
      </w:pPr>
      <w:r w:rsidRPr="00BA0038">
        <w:t>Fisher R, O'Leary RA, Low-Choy S, Mengersen K, Knowlton N, Brainard RE, Caley MJ (2015) Species richness on coral reefs and the pursuit of convergent global estimates. Current Biology 25(4): 500</w:t>
      </w:r>
      <w:r w:rsidR="002D3AC3" w:rsidRPr="00BA0038">
        <w:t>–</w:t>
      </w:r>
      <w:r w:rsidRPr="00BA0038">
        <w:t>505</w:t>
      </w:r>
    </w:p>
    <w:p w:rsidR="00A52823" w:rsidRPr="00BA0038" w:rsidRDefault="00A52823" w:rsidP="00DF6830">
      <w:pPr>
        <w:pStyle w:val="ListParagraph"/>
        <w:numPr>
          <w:ilvl w:val="0"/>
          <w:numId w:val="60"/>
        </w:numPr>
        <w:spacing w:before="180"/>
        <w:ind w:left="864" w:hanging="720"/>
        <w:contextualSpacing w:val="0"/>
      </w:pPr>
      <w:r w:rsidRPr="00BA0038">
        <w:t xml:space="preserve">Fisher R, Stark C, Ridd P, Jones R (2015) </w:t>
      </w:r>
      <w:proofErr w:type="gramStart"/>
      <w:r w:rsidRPr="00BA0038">
        <w:t>Spatial</w:t>
      </w:r>
      <w:proofErr w:type="gramEnd"/>
      <w:r w:rsidRPr="00BA0038">
        <w:t xml:space="preserve"> patterns in water quality changes during dredging in tropical environments. PLoS ONE 10(12): e0143309</w:t>
      </w:r>
    </w:p>
    <w:p w:rsidR="00A52823" w:rsidRPr="00BA0038" w:rsidRDefault="00A52823" w:rsidP="00DF6830">
      <w:pPr>
        <w:pStyle w:val="ListParagraph"/>
        <w:numPr>
          <w:ilvl w:val="0"/>
          <w:numId w:val="60"/>
        </w:numPr>
        <w:spacing w:before="180"/>
        <w:ind w:left="864" w:hanging="720"/>
        <w:contextualSpacing w:val="0"/>
      </w:pPr>
      <w:r w:rsidRPr="00BA0038">
        <w:t xml:space="preserve">Foster T, Gilmour JP, Chua CM, Falter JL, McCulloch MT (2015) Effect of ocean warming and acidification on the early life stages of subtropical </w:t>
      </w:r>
      <w:r w:rsidRPr="00BA0038">
        <w:rPr>
          <w:i/>
        </w:rPr>
        <w:t>Acropora spicifera</w:t>
      </w:r>
      <w:r w:rsidRPr="00BA0038">
        <w:t>. Coral Reefs 34(4): 1217</w:t>
      </w:r>
      <w:r w:rsidR="002D3AC3" w:rsidRPr="00BA0038">
        <w:t>–</w:t>
      </w:r>
      <w:r w:rsidRPr="00BA0038">
        <w:t>1228</w:t>
      </w:r>
    </w:p>
    <w:p w:rsidR="00A52823" w:rsidRPr="00BA0038" w:rsidRDefault="00A52823" w:rsidP="00DF6830">
      <w:pPr>
        <w:pStyle w:val="ListParagraph"/>
        <w:numPr>
          <w:ilvl w:val="0"/>
          <w:numId w:val="60"/>
        </w:numPr>
        <w:spacing w:before="180"/>
        <w:ind w:left="864" w:hanging="720"/>
        <w:contextualSpacing w:val="0"/>
      </w:pPr>
      <w:proofErr w:type="gramStart"/>
      <w:r w:rsidRPr="00BA0038">
        <w:t>French VA, Codi King S, Kumar A, Northcott G, McGuinness K, Parry D (2015) Characterisation of microcontaminants in Darwin Harbour, a tropical estuary of northern Australia undergoing rapid development.</w:t>
      </w:r>
      <w:proofErr w:type="gramEnd"/>
      <w:r w:rsidRPr="00BA0038">
        <w:t xml:space="preserve"> Science of The Total Environment 536: 639</w:t>
      </w:r>
      <w:r w:rsidR="002D3AC3" w:rsidRPr="00BA0038">
        <w:t>–</w:t>
      </w:r>
      <w:r w:rsidRPr="00BA0038">
        <w:t>647</w:t>
      </w:r>
    </w:p>
    <w:p w:rsidR="00A52823" w:rsidRPr="00BA0038" w:rsidRDefault="00A52823" w:rsidP="00DF6830">
      <w:pPr>
        <w:pStyle w:val="ListParagraph"/>
        <w:numPr>
          <w:ilvl w:val="0"/>
          <w:numId w:val="60"/>
        </w:numPr>
        <w:spacing w:before="180"/>
        <w:ind w:left="864" w:hanging="720"/>
        <w:contextualSpacing w:val="0"/>
      </w:pPr>
      <w:proofErr w:type="gramStart"/>
      <w:r w:rsidRPr="00BA0038">
        <w:t>Gagliano M, Depczynski M, Siebeck UE (2015) Facing the environment: onset and development of UV markings in young fish.</w:t>
      </w:r>
      <w:proofErr w:type="gramEnd"/>
      <w:r w:rsidRPr="00BA0038">
        <w:t xml:space="preserve"> Scientific Reports 5: 13193</w:t>
      </w:r>
    </w:p>
    <w:p w:rsidR="00A52823" w:rsidRPr="00BA0038" w:rsidRDefault="00A52823" w:rsidP="00DF6830">
      <w:pPr>
        <w:pStyle w:val="ListParagraph"/>
        <w:numPr>
          <w:ilvl w:val="0"/>
          <w:numId w:val="60"/>
        </w:numPr>
        <w:spacing w:before="180"/>
        <w:ind w:left="864" w:hanging="720"/>
        <w:contextualSpacing w:val="0"/>
      </w:pPr>
      <w:r w:rsidRPr="00BA0038">
        <w:t xml:space="preserve">Gamble S, Pirozzi I, Hall MR, Zeng C, Conlan JA, Francis DS (2015) </w:t>
      </w:r>
      <w:proofErr w:type="gramStart"/>
      <w:r w:rsidRPr="00BA0038">
        <w:t>The</w:t>
      </w:r>
      <w:proofErr w:type="gramEnd"/>
      <w:r w:rsidRPr="00BA0038">
        <w:t xml:space="preserve"> effects of pre-digested protein sources on the performance of early-mid stage </w:t>
      </w:r>
      <w:r w:rsidRPr="00BA0038">
        <w:rPr>
          <w:i/>
        </w:rPr>
        <w:t>Panulirus ornatus</w:t>
      </w:r>
      <w:r w:rsidRPr="00BA0038">
        <w:t xml:space="preserve"> phyllosoma. Aquaculture 440: 17</w:t>
      </w:r>
      <w:r w:rsidR="002D3AC3" w:rsidRPr="00BA0038">
        <w:t>–</w:t>
      </w:r>
      <w:r w:rsidRPr="00BA0038">
        <w:t>24</w:t>
      </w:r>
    </w:p>
    <w:p w:rsidR="00A52823" w:rsidRPr="00BA0038" w:rsidRDefault="00A52823" w:rsidP="00DF6830">
      <w:pPr>
        <w:pStyle w:val="ListParagraph"/>
        <w:numPr>
          <w:ilvl w:val="0"/>
          <w:numId w:val="60"/>
        </w:numPr>
        <w:spacing w:before="180"/>
        <w:ind w:left="864" w:hanging="720"/>
        <w:contextualSpacing w:val="0"/>
      </w:pPr>
      <w:r w:rsidRPr="00BA0038">
        <w:t>Gaylord B, Kroeker KJ, Sunday JM, Anderson KM, Barry JP, Brown NE, Connell SD, Dupont S</w:t>
      </w:r>
      <w:r w:rsidRPr="00BA0038">
        <w:rPr>
          <w:bCs/>
        </w:rPr>
        <w:t>, Fabricius KE</w:t>
      </w:r>
      <w:r w:rsidRPr="00BA0038">
        <w:t xml:space="preserve">, Hall-Spencer JM, Klinger T, Milazzo M, Munday PL, Russell BD, Sanford E, Schreiber SJ, Thiyagarajan V, Vaughan MLH, Widdicombe S, Harley CDG (2015) Ocean acidification through the lens of ecological theory. </w:t>
      </w:r>
      <w:proofErr w:type="gramStart"/>
      <w:r w:rsidRPr="00BA0038">
        <w:t>Invited Review.</w:t>
      </w:r>
      <w:proofErr w:type="gramEnd"/>
      <w:r w:rsidRPr="00BA0038">
        <w:t xml:space="preserve"> Ecology 96(1): 3–15</w:t>
      </w:r>
    </w:p>
    <w:p w:rsidR="00A52823" w:rsidRPr="00BA0038" w:rsidRDefault="00A52823" w:rsidP="00DF6830">
      <w:pPr>
        <w:pStyle w:val="ListParagraph"/>
        <w:numPr>
          <w:ilvl w:val="0"/>
          <w:numId w:val="60"/>
        </w:numPr>
        <w:spacing w:before="180"/>
        <w:ind w:left="864" w:hanging="720"/>
        <w:contextualSpacing w:val="0"/>
      </w:pPr>
      <w:r w:rsidRPr="00BA0038">
        <w:t>Glasson CRK, Meehan GV, Davies M, Motti CA, Clegg JK, Lindoy LF (2015) Post-assembly covalent di- and tetracapping of a dinuclear [Fe</w:t>
      </w:r>
      <w:r w:rsidRPr="00BA0038">
        <w:rPr>
          <w:vertAlign w:val="subscript"/>
        </w:rPr>
        <w:t>2</w:t>
      </w:r>
      <w:r w:rsidRPr="00BA0038">
        <w:t>L</w:t>
      </w:r>
      <w:r w:rsidRPr="00BA0038">
        <w:rPr>
          <w:vertAlign w:val="subscript"/>
        </w:rPr>
        <w:t>3</w:t>
      </w:r>
      <w:r w:rsidRPr="00BA0038">
        <w:t>]</w:t>
      </w:r>
      <w:r w:rsidRPr="00BA0038">
        <w:rPr>
          <w:vertAlign w:val="superscript"/>
        </w:rPr>
        <w:t>4+</w:t>
      </w:r>
      <w:r w:rsidRPr="00BA0038">
        <w:t xml:space="preserve"> triple helicate and two [Fe</w:t>
      </w:r>
      <w:r w:rsidRPr="00BA0038">
        <w:rPr>
          <w:vertAlign w:val="subscript"/>
        </w:rPr>
        <w:t>4</w:t>
      </w:r>
      <w:r w:rsidRPr="00BA0038">
        <w:t>L</w:t>
      </w:r>
      <w:r w:rsidRPr="00BA0038">
        <w:rPr>
          <w:vertAlign w:val="subscript"/>
        </w:rPr>
        <w:t>6</w:t>
      </w:r>
      <w:r w:rsidRPr="00BA0038">
        <w:t>]</w:t>
      </w:r>
      <w:r w:rsidRPr="00BA0038">
        <w:rPr>
          <w:vertAlign w:val="superscript"/>
        </w:rPr>
        <w:t>8+</w:t>
      </w:r>
      <w:r w:rsidRPr="00BA0038">
        <w:t xml:space="preserve"> tetrahedra using sequential reductive aminations. Inorganic Chemistry 54(14): 6986</w:t>
      </w:r>
      <w:r w:rsidR="002D3AC3" w:rsidRPr="00BA0038">
        <w:t>–</w:t>
      </w:r>
      <w:r w:rsidRPr="00BA0038">
        <w:t>6992</w:t>
      </w:r>
    </w:p>
    <w:p w:rsidR="00A52823" w:rsidRPr="00BA0038" w:rsidRDefault="00A52823" w:rsidP="00DF6830">
      <w:pPr>
        <w:pStyle w:val="ListParagraph"/>
        <w:numPr>
          <w:ilvl w:val="0"/>
          <w:numId w:val="60"/>
        </w:numPr>
        <w:spacing w:before="180"/>
        <w:ind w:left="864" w:hanging="720"/>
        <w:contextualSpacing w:val="0"/>
      </w:pPr>
      <w:r w:rsidRPr="00BA0038">
        <w:t>Gomez C, Williams AJ, Nicol SJ, Mellin C, Loeun KL, Bradshaw CJA (2015) Species distribution models of tropical deep-sea snappers. PLoS ONE 10(6): e0127395</w:t>
      </w:r>
    </w:p>
    <w:p w:rsidR="00A52823" w:rsidRPr="00BA0038" w:rsidRDefault="00A52823" w:rsidP="00DF6830">
      <w:pPr>
        <w:pStyle w:val="ListParagraph"/>
        <w:numPr>
          <w:ilvl w:val="0"/>
          <w:numId w:val="60"/>
        </w:numPr>
        <w:spacing w:before="180"/>
        <w:ind w:left="864" w:hanging="720"/>
        <w:contextualSpacing w:val="0"/>
      </w:pPr>
      <w:proofErr w:type="gramStart"/>
      <w:r w:rsidRPr="00BA0038">
        <w:t>Graham NAJ, Jennings S, MacNeil MA, Mouillot D, Wilson SK (2015) Predicting climate-driven regime shifts versus rebound potential in coral reefs.</w:t>
      </w:r>
      <w:proofErr w:type="gramEnd"/>
      <w:r w:rsidRPr="00BA0038">
        <w:t xml:space="preserve"> Nature 518: 94</w:t>
      </w:r>
      <w:r w:rsidR="002D3AC3" w:rsidRPr="00BA0038">
        <w:t>–</w:t>
      </w:r>
      <w:r w:rsidRPr="00BA0038">
        <w:t>97</w:t>
      </w:r>
    </w:p>
    <w:p w:rsidR="00A52823" w:rsidRPr="00BA0038" w:rsidRDefault="00A52823" w:rsidP="00DF6830">
      <w:pPr>
        <w:pStyle w:val="ListParagraph"/>
        <w:numPr>
          <w:ilvl w:val="0"/>
          <w:numId w:val="60"/>
        </w:numPr>
        <w:spacing w:before="180"/>
        <w:ind w:left="864" w:hanging="720"/>
        <w:contextualSpacing w:val="0"/>
      </w:pPr>
      <w:r w:rsidRPr="00BA0038">
        <w:lastRenderedPageBreak/>
        <w:t xml:space="preserve">Hagiwara K, Garcia Hernandez JE, Harper MK, Carroll A, Motti CA, Awaya J, Nguyen H-Y, Wright AD (2015) Puupehenol, a potent antioxidant antimicrobial meroterpenoid from a Hawaiian deep-water </w:t>
      </w:r>
      <w:r w:rsidRPr="00BA0038">
        <w:rPr>
          <w:i/>
        </w:rPr>
        <w:t>Dactylospongia</w:t>
      </w:r>
      <w:r w:rsidRPr="00BA0038">
        <w:t xml:space="preserve"> sp. sponge. Journal of Natural Products 78(2): 325</w:t>
      </w:r>
      <w:r w:rsidR="002D3AC3" w:rsidRPr="00BA0038">
        <w:t>–</w:t>
      </w:r>
      <w:r w:rsidRPr="00BA0038">
        <w:t>329</w:t>
      </w:r>
    </w:p>
    <w:p w:rsidR="00A52823" w:rsidRPr="00BA0038" w:rsidRDefault="00A52823" w:rsidP="00DF6830">
      <w:pPr>
        <w:pStyle w:val="ListParagraph"/>
        <w:numPr>
          <w:ilvl w:val="0"/>
          <w:numId w:val="60"/>
        </w:numPr>
        <w:spacing w:before="180"/>
        <w:ind w:left="864" w:hanging="720"/>
        <w:contextualSpacing w:val="0"/>
      </w:pPr>
      <w:r w:rsidRPr="00BA0038">
        <w:t xml:space="preserve">Hamylton SM, Puotinen M (2015) </w:t>
      </w:r>
      <w:proofErr w:type="gramStart"/>
      <w:r w:rsidRPr="00BA0038">
        <w:t>A</w:t>
      </w:r>
      <w:proofErr w:type="gramEnd"/>
      <w:r w:rsidRPr="00BA0038">
        <w:t xml:space="preserve"> meta-analysis of reef island response to environmental change on the Great Barrier Reef. Earth Surface Processes and Landforms 40: 1006</w:t>
      </w:r>
      <w:r w:rsidR="002D3AC3" w:rsidRPr="00BA0038">
        <w:t>–</w:t>
      </w:r>
      <w:r w:rsidRPr="00BA0038">
        <w:t>1016</w:t>
      </w:r>
    </w:p>
    <w:p w:rsidR="00A52823" w:rsidRPr="00BA0038" w:rsidRDefault="00A52823" w:rsidP="00DF6830">
      <w:pPr>
        <w:pStyle w:val="ListParagraph"/>
        <w:numPr>
          <w:ilvl w:val="0"/>
          <w:numId w:val="60"/>
        </w:numPr>
        <w:spacing w:before="180"/>
        <w:ind w:left="864" w:hanging="720"/>
        <w:contextualSpacing w:val="0"/>
      </w:pPr>
      <w:r w:rsidRPr="00BA0038">
        <w:t>Heupel MR, Simpfendorfer CA (2015) Long-term movement patterns of a coral reef predator. Coral Reefs 34(2): 679</w:t>
      </w:r>
      <w:r w:rsidR="002D3AC3" w:rsidRPr="00BA0038">
        <w:t>–</w:t>
      </w:r>
      <w:r w:rsidRPr="00BA0038">
        <w:t>691</w:t>
      </w:r>
    </w:p>
    <w:p w:rsidR="00A52823" w:rsidRPr="00BA0038" w:rsidRDefault="00A52823" w:rsidP="00DF6830">
      <w:pPr>
        <w:pStyle w:val="ListParagraph"/>
        <w:numPr>
          <w:ilvl w:val="0"/>
          <w:numId w:val="60"/>
        </w:numPr>
        <w:spacing w:before="180"/>
        <w:ind w:left="864" w:hanging="720"/>
        <w:contextualSpacing w:val="0"/>
      </w:pPr>
      <w:r w:rsidRPr="00BA0038">
        <w:t>Heupel MR, Simpfendorfer CA, Espinoza M, Smoothey AF, Tobin A, Peddemors V (2015) Conservation challenges of sharks with continental scale migrations. Frontiers in Marine Science 2: article 12</w:t>
      </w:r>
    </w:p>
    <w:p w:rsidR="00A52823" w:rsidRPr="00BA0038" w:rsidRDefault="00A52823" w:rsidP="00DF6830">
      <w:pPr>
        <w:pStyle w:val="ListParagraph"/>
        <w:numPr>
          <w:ilvl w:val="0"/>
          <w:numId w:val="60"/>
        </w:numPr>
        <w:spacing w:before="180"/>
        <w:ind w:left="864" w:hanging="720"/>
        <w:contextualSpacing w:val="0"/>
      </w:pPr>
      <w:r w:rsidRPr="00BA0038">
        <w:t>Hoell A, Funk C, Magadzire T, Zinke J, Husak G (2015) El Niño-Southern Oscillation diversity and Southern Africa teleconnections during Austral Summer. Climate Dynamics 45(5): 1583</w:t>
      </w:r>
      <w:r w:rsidR="002D3AC3" w:rsidRPr="00BA0038">
        <w:t>–</w:t>
      </w:r>
      <w:r w:rsidRPr="00BA0038">
        <w:t>1599</w:t>
      </w:r>
    </w:p>
    <w:p w:rsidR="00A52823" w:rsidRPr="00BA0038" w:rsidRDefault="00A52823" w:rsidP="00DF6830">
      <w:pPr>
        <w:pStyle w:val="ListParagraph"/>
        <w:numPr>
          <w:ilvl w:val="0"/>
          <w:numId w:val="60"/>
        </w:numPr>
        <w:spacing w:before="180"/>
        <w:ind w:left="864" w:hanging="720"/>
        <w:contextualSpacing w:val="0"/>
      </w:pPr>
      <w:r w:rsidRPr="00BA0038">
        <w:t>Hussey NE, MacNeil MA, Siple MC, Popp BN, Dudley SFJ, Fisk AT (2015) Expanded trophic complexity among large sharks. Food Webs 4: 1</w:t>
      </w:r>
      <w:r w:rsidR="002D3AC3" w:rsidRPr="00BA0038">
        <w:t>–</w:t>
      </w:r>
      <w:r w:rsidRPr="00BA0038">
        <w:t>7</w:t>
      </w:r>
    </w:p>
    <w:p w:rsidR="00A52823" w:rsidRPr="00BA0038" w:rsidRDefault="00A52823" w:rsidP="00DF6830">
      <w:pPr>
        <w:pStyle w:val="ListParagraph"/>
        <w:numPr>
          <w:ilvl w:val="0"/>
          <w:numId w:val="60"/>
        </w:numPr>
        <w:spacing w:before="180"/>
        <w:ind w:left="864" w:hanging="720"/>
        <w:contextualSpacing w:val="0"/>
      </w:pPr>
      <w:r w:rsidRPr="00BA0038">
        <w:t>Januar HI, Chasanah E, Tapiolas DM, Motti CA, Liptrot CH, Wright AD (2015) Influence of anthropogenic pressures on the bioactivity potential of sponges and soft corals in the coral reef environment. Squalen Bulletin of Marine &amp; Fisheries Postharvest &amp; Biotechnology 10(2): 51</w:t>
      </w:r>
      <w:r w:rsidR="002D3AC3" w:rsidRPr="00BA0038">
        <w:t>–</w:t>
      </w:r>
      <w:r w:rsidRPr="00BA0038">
        <w:t>59</w:t>
      </w:r>
    </w:p>
    <w:p w:rsidR="00A52823" w:rsidRPr="00BA0038" w:rsidRDefault="00A52823" w:rsidP="00DF6830">
      <w:pPr>
        <w:pStyle w:val="ListParagraph"/>
        <w:numPr>
          <w:ilvl w:val="0"/>
          <w:numId w:val="60"/>
        </w:numPr>
        <w:spacing w:before="180"/>
        <w:ind w:left="864" w:hanging="720"/>
        <w:contextualSpacing w:val="0"/>
      </w:pPr>
      <w:r w:rsidRPr="00BA0038">
        <w:t xml:space="preserve">Johansson CL, Paul NA, de Nys R, Roberts DA (2015) </w:t>
      </w:r>
      <w:proofErr w:type="gramStart"/>
      <w:r w:rsidRPr="00BA0038">
        <w:t>The</w:t>
      </w:r>
      <w:proofErr w:type="gramEnd"/>
      <w:r w:rsidRPr="00BA0038">
        <w:t xml:space="preserve"> complexity of biosorption treatments for oxyanions in a multi-element mine effluent. Journal of Environmental Management 151: 386</w:t>
      </w:r>
      <w:r w:rsidR="002D3AC3" w:rsidRPr="00BA0038">
        <w:t>–</w:t>
      </w:r>
      <w:r w:rsidRPr="00BA0038">
        <w:t>392</w:t>
      </w:r>
    </w:p>
    <w:p w:rsidR="00A52823" w:rsidRPr="00BA0038" w:rsidRDefault="00A52823" w:rsidP="00DF6830">
      <w:pPr>
        <w:pStyle w:val="ListParagraph"/>
        <w:numPr>
          <w:ilvl w:val="0"/>
          <w:numId w:val="60"/>
        </w:numPr>
        <w:spacing w:before="180"/>
        <w:ind w:left="864" w:hanging="720"/>
        <w:contextualSpacing w:val="0"/>
      </w:pPr>
      <w:r w:rsidRPr="00BA0038">
        <w:t>Jones R, Fisher R, Stark C, Ridd P (2015) Temporal patterns in seawater quality from dredging in tropical environments. PLoS ONE 10(10): e0137112</w:t>
      </w:r>
    </w:p>
    <w:p w:rsidR="00A52823" w:rsidRPr="00BA0038" w:rsidRDefault="00A52823" w:rsidP="00DF6830">
      <w:pPr>
        <w:pStyle w:val="ListParagraph"/>
        <w:numPr>
          <w:ilvl w:val="0"/>
          <w:numId w:val="60"/>
        </w:numPr>
        <w:spacing w:before="180"/>
        <w:ind w:left="864" w:hanging="720"/>
        <w:contextualSpacing w:val="0"/>
      </w:pPr>
      <w:proofErr w:type="gramStart"/>
      <w:r w:rsidRPr="00BA0038">
        <w:t>Jones R, Ricardo G, Negri AP (2015) Effects of sediments on the reproductive cycle of corals.</w:t>
      </w:r>
      <w:proofErr w:type="gramEnd"/>
      <w:r w:rsidRPr="00BA0038">
        <w:t xml:space="preserve"> Marine Pollution Bulletin 100(1): 15</w:t>
      </w:r>
      <w:r w:rsidR="002D3AC3" w:rsidRPr="00BA0038">
        <w:t>–</w:t>
      </w:r>
      <w:r w:rsidRPr="00BA0038">
        <w:t>33</w:t>
      </w:r>
    </w:p>
    <w:p w:rsidR="00A52823" w:rsidRPr="00BA0038" w:rsidRDefault="00A52823" w:rsidP="00DF6830">
      <w:pPr>
        <w:pStyle w:val="ListParagraph"/>
        <w:numPr>
          <w:ilvl w:val="0"/>
          <w:numId w:val="60"/>
        </w:numPr>
        <w:spacing w:before="180"/>
        <w:ind w:left="864" w:hanging="720"/>
        <w:contextualSpacing w:val="0"/>
      </w:pPr>
      <w:r w:rsidRPr="00BA0038">
        <w:t>Kanakaraju D, Kockler J, Motti CA, Glass BD (2015) Titanium dioxide/zeolite integrated photocatalytic adsorbents for the degradation of amoxicillin. Applied Catalysis B: Environmental 166</w:t>
      </w:r>
      <w:r w:rsidR="002D3AC3" w:rsidRPr="00BA0038">
        <w:t>–</w:t>
      </w:r>
      <w:r w:rsidRPr="00BA0038">
        <w:t>167: 45</w:t>
      </w:r>
      <w:r w:rsidR="002D3AC3" w:rsidRPr="00BA0038">
        <w:t>–</w:t>
      </w:r>
      <w:r w:rsidRPr="00BA0038">
        <w:t>55</w:t>
      </w:r>
    </w:p>
    <w:p w:rsidR="00A52823" w:rsidRPr="00BA0038" w:rsidRDefault="00A52823" w:rsidP="00DF6830">
      <w:pPr>
        <w:pStyle w:val="ListParagraph"/>
        <w:numPr>
          <w:ilvl w:val="0"/>
          <w:numId w:val="60"/>
        </w:numPr>
        <w:spacing w:before="180"/>
        <w:ind w:left="864" w:hanging="720"/>
        <w:contextualSpacing w:val="0"/>
      </w:pPr>
      <w:proofErr w:type="gramStart"/>
      <w:r w:rsidRPr="00BA0038">
        <w:t>Kanakaraju D, Motti CA, Glass BD, Oelgemöller (2015) TiO</w:t>
      </w:r>
      <w:r w:rsidRPr="00BA0038">
        <w:rPr>
          <w:vertAlign w:val="subscript"/>
        </w:rPr>
        <w:t>2</w:t>
      </w:r>
      <w:r w:rsidRPr="00BA0038">
        <w:t xml:space="preserve"> photocatalysis of naproxen: Effect of the water matrix, anions and diclofenac on degradation rates.</w:t>
      </w:r>
      <w:proofErr w:type="gramEnd"/>
      <w:r w:rsidRPr="00BA0038">
        <w:t xml:space="preserve"> Chemosphere 139: 579</w:t>
      </w:r>
      <w:r w:rsidR="002D3AC3" w:rsidRPr="00BA0038">
        <w:t>–</w:t>
      </w:r>
      <w:r w:rsidRPr="00BA0038">
        <w:t>588</w:t>
      </w:r>
    </w:p>
    <w:p w:rsidR="00A52823" w:rsidRPr="00BA0038" w:rsidRDefault="00A52823" w:rsidP="00DF6830">
      <w:pPr>
        <w:pStyle w:val="ListParagraph"/>
        <w:numPr>
          <w:ilvl w:val="0"/>
          <w:numId w:val="60"/>
        </w:numPr>
        <w:spacing w:before="180"/>
        <w:ind w:left="864" w:hanging="720"/>
        <w:contextualSpacing w:val="0"/>
      </w:pPr>
      <w:r w:rsidRPr="00BA0038">
        <w:t>Kaniewska P, Chan C-K K, Kline D, Yew E, Ling S, Rosic N, Edwards D, Hoegh-Guldberg O, Dove S (2015) Transcriptomic changes in coral holobionts provide insights into physiological challenges of future climate and ocean change. PLoS ONE 10(10): e0139223</w:t>
      </w:r>
    </w:p>
    <w:p w:rsidR="00A52823" w:rsidRPr="00BA0038" w:rsidRDefault="00A52823" w:rsidP="00DF6830">
      <w:pPr>
        <w:pStyle w:val="ListParagraph"/>
        <w:numPr>
          <w:ilvl w:val="0"/>
          <w:numId w:val="60"/>
        </w:numPr>
        <w:spacing w:before="180"/>
        <w:ind w:left="864" w:hanging="720"/>
        <w:contextualSpacing w:val="0"/>
      </w:pPr>
      <w:r w:rsidRPr="00BA0038">
        <w:t>Kaniewska P, Alon S, Karako-Lampert S, Hoegh-Guldberg O, Levy O (2015) Signaling cascades and the importance of moonlight in coral broadcast mass spawning. eLIFE 4: e09991</w:t>
      </w:r>
    </w:p>
    <w:p w:rsidR="00A52823" w:rsidRPr="00BA0038" w:rsidRDefault="00A52823" w:rsidP="00DF6830">
      <w:pPr>
        <w:pStyle w:val="ListParagraph"/>
        <w:numPr>
          <w:ilvl w:val="0"/>
          <w:numId w:val="60"/>
        </w:numPr>
        <w:spacing w:before="180"/>
        <w:ind w:left="864" w:hanging="720"/>
        <w:contextualSpacing w:val="0"/>
      </w:pPr>
      <w:proofErr w:type="gramStart"/>
      <w:r w:rsidRPr="00BA0038">
        <w:t>Kayal M, Vercelloni J, Wand MP, Adjeroud M (2015) Searching for the best bet in life-strategy: A quantitative approach to individual performance and population dynamics in reef-building corals.</w:t>
      </w:r>
      <w:proofErr w:type="gramEnd"/>
      <w:r w:rsidRPr="00BA0038">
        <w:t xml:space="preserve"> Ecological Complexity 23: 73</w:t>
      </w:r>
      <w:r w:rsidR="002D3AC3" w:rsidRPr="00BA0038">
        <w:t>–</w:t>
      </w:r>
      <w:r w:rsidRPr="00BA0038">
        <w:t>84</w:t>
      </w:r>
    </w:p>
    <w:p w:rsidR="00A52823" w:rsidRPr="00BA0038" w:rsidRDefault="00A52823" w:rsidP="00DF6830">
      <w:pPr>
        <w:pStyle w:val="ListParagraph"/>
        <w:numPr>
          <w:ilvl w:val="0"/>
          <w:numId w:val="60"/>
        </w:numPr>
        <w:spacing w:before="180"/>
        <w:ind w:left="864" w:hanging="720"/>
        <w:contextualSpacing w:val="0"/>
      </w:pPr>
      <w:r w:rsidRPr="00BA0038">
        <w:lastRenderedPageBreak/>
        <w:t>Kenkel CD, Almanza AT, Matz MV (2015) Fine-scale environmental specialization of reef-building corals might be limiting reef recovery in the Florida Keys. Ecology 96(12): 3197</w:t>
      </w:r>
      <w:r w:rsidR="002D3AC3" w:rsidRPr="00BA0038">
        <w:t>–</w:t>
      </w:r>
      <w:r w:rsidRPr="00BA0038">
        <w:t>3212</w:t>
      </w:r>
    </w:p>
    <w:p w:rsidR="00A52823" w:rsidRPr="00BA0038" w:rsidRDefault="00A52823" w:rsidP="00DF6830">
      <w:pPr>
        <w:pStyle w:val="ListParagraph"/>
        <w:numPr>
          <w:ilvl w:val="0"/>
          <w:numId w:val="60"/>
        </w:numPr>
        <w:spacing w:before="180"/>
        <w:ind w:left="864" w:hanging="720"/>
        <w:contextualSpacing w:val="0"/>
      </w:pPr>
      <w:r w:rsidRPr="00BA0038">
        <w:t xml:space="preserve">Kenkel CD, Setta SP, Matz MV (2015) </w:t>
      </w:r>
      <w:proofErr w:type="gramStart"/>
      <w:r w:rsidRPr="00BA0038">
        <w:t>Heritable</w:t>
      </w:r>
      <w:proofErr w:type="gramEnd"/>
      <w:r w:rsidRPr="00BA0038">
        <w:t xml:space="preserve"> differences in fitness-related traits among populations of the mustard hill coral, </w:t>
      </w:r>
      <w:r w:rsidRPr="00BA0038">
        <w:rPr>
          <w:i/>
        </w:rPr>
        <w:t>Porites astreoides</w:t>
      </w:r>
      <w:r w:rsidRPr="00BA0038">
        <w:t>. Heredity 115(6): 509</w:t>
      </w:r>
      <w:r w:rsidR="002D3AC3" w:rsidRPr="00BA0038">
        <w:t>–</w:t>
      </w:r>
      <w:r w:rsidRPr="00BA0038">
        <w:t>516</w:t>
      </w:r>
    </w:p>
    <w:p w:rsidR="00A52823" w:rsidRPr="00BA0038" w:rsidRDefault="00A52823" w:rsidP="00DF6830">
      <w:pPr>
        <w:pStyle w:val="ListParagraph"/>
        <w:numPr>
          <w:ilvl w:val="0"/>
          <w:numId w:val="60"/>
        </w:numPr>
        <w:spacing w:before="180"/>
        <w:ind w:left="864" w:hanging="720"/>
        <w:contextualSpacing w:val="0"/>
      </w:pPr>
      <w:r w:rsidRPr="00BA0038">
        <w:t>Klepac CN, Beal J, Kenkel CD, Sproles A, Polinski JM, Williams MA, Matz MV, Voss JD (2015) Seasonal stability of coral-</w:t>
      </w:r>
      <w:r w:rsidRPr="00BA0038">
        <w:rPr>
          <w:i/>
        </w:rPr>
        <w:t>Symbiodinium</w:t>
      </w:r>
      <w:r w:rsidRPr="00BA0038">
        <w:t xml:space="preserve"> associations in the subtropical coral habitat of St. Lucie Reef, Florida. Marine Ecology Progress Series 532: 137</w:t>
      </w:r>
      <w:r w:rsidR="002D3AC3" w:rsidRPr="00BA0038">
        <w:t>–</w:t>
      </w:r>
      <w:r w:rsidRPr="00BA0038">
        <w:t>151</w:t>
      </w:r>
    </w:p>
    <w:p w:rsidR="00A52823" w:rsidRPr="00BA0038" w:rsidRDefault="00A52823" w:rsidP="00DF6830">
      <w:pPr>
        <w:pStyle w:val="ListParagraph"/>
        <w:numPr>
          <w:ilvl w:val="0"/>
          <w:numId w:val="60"/>
        </w:numPr>
        <w:spacing w:before="180"/>
        <w:ind w:left="864" w:hanging="720"/>
        <w:contextualSpacing w:val="0"/>
      </w:pPr>
      <w:proofErr w:type="gramStart"/>
      <w:r w:rsidRPr="00BA0038">
        <w:t>Kottege N, Jurdak R, Kroon F, Jones D (2015) Automated detection of broadband clicks of freshwater fish using spectro-temporal features.</w:t>
      </w:r>
      <w:proofErr w:type="gramEnd"/>
      <w:r w:rsidRPr="00BA0038">
        <w:t xml:space="preserve"> The Journal of the Acoustical Society of America 137: 2502</w:t>
      </w:r>
      <w:r w:rsidR="002D3AC3" w:rsidRPr="00BA0038">
        <w:t>–</w:t>
      </w:r>
      <w:r w:rsidRPr="00BA0038">
        <w:t>2511</w:t>
      </w:r>
    </w:p>
    <w:p w:rsidR="00A52823" w:rsidRPr="00BA0038" w:rsidRDefault="00A52823" w:rsidP="00DF6830">
      <w:pPr>
        <w:pStyle w:val="ListParagraph"/>
        <w:numPr>
          <w:ilvl w:val="0"/>
          <w:numId w:val="60"/>
        </w:numPr>
        <w:spacing w:before="180"/>
        <w:ind w:left="864" w:hanging="720"/>
        <w:contextualSpacing w:val="0"/>
      </w:pPr>
      <w:r w:rsidRPr="00BA0038">
        <w:t xml:space="preserve">Kroon F J (2015) </w:t>
      </w:r>
      <w:proofErr w:type="gramStart"/>
      <w:r w:rsidRPr="00BA0038">
        <w:t>The</w:t>
      </w:r>
      <w:proofErr w:type="gramEnd"/>
      <w:r w:rsidRPr="00BA0038">
        <w:t xml:space="preserve"> efficacy of clove oil for anaesthesia of eight species of Australian tropical freshwater teleosts. Limnology &amp; Oceanography: Methods 13(9): 463</w:t>
      </w:r>
      <w:r w:rsidR="002D3AC3" w:rsidRPr="00BA0038">
        <w:t>–</w:t>
      </w:r>
      <w:r w:rsidRPr="00BA0038">
        <w:t>475</w:t>
      </w:r>
    </w:p>
    <w:p w:rsidR="00A52823" w:rsidRPr="00BA0038" w:rsidRDefault="00A52823" w:rsidP="00DF6830">
      <w:pPr>
        <w:pStyle w:val="ListParagraph"/>
        <w:numPr>
          <w:ilvl w:val="0"/>
          <w:numId w:val="60"/>
        </w:numPr>
        <w:spacing w:before="180"/>
        <w:ind w:left="864" w:hanging="720"/>
        <w:contextualSpacing w:val="0"/>
      </w:pPr>
      <w:r w:rsidRPr="00BA0038">
        <w:t>Kroon FJ, Hook SE, Jones D, Metcalfe S, Henderson B, Smith R, Warne MS, Turner RD, McKeown A, Westcott DA (2015) Altered transcription levels of endocrine associated genes in two fisheries species collected from the Great Barrier Reef catchment and lagoon. Marine Environmental Research 104: 51</w:t>
      </w:r>
      <w:r w:rsidR="002D3AC3" w:rsidRPr="00BA0038">
        <w:t>–</w:t>
      </w:r>
      <w:r w:rsidRPr="00BA0038">
        <w:t>61</w:t>
      </w:r>
    </w:p>
    <w:p w:rsidR="00A52823" w:rsidRPr="00BA0038" w:rsidRDefault="00A52823" w:rsidP="00DF6830">
      <w:pPr>
        <w:pStyle w:val="ListParagraph"/>
        <w:numPr>
          <w:ilvl w:val="0"/>
          <w:numId w:val="60"/>
        </w:numPr>
        <w:spacing w:before="180"/>
        <w:ind w:left="864" w:hanging="720"/>
        <w:contextualSpacing w:val="0"/>
      </w:pPr>
      <w:r w:rsidRPr="00BA0038">
        <w:t>Kroon FJ, Hook SE, Metcalfe S, Jones D (2015) Altered levels of endocrine biomarkers in juvenile barramundi (</w:t>
      </w:r>
      <w:r w:rsidRPr="00BA0038">
        <w:rPr>
          <w:i/>
        </w:rPr>
        <w:t>Lates calcarifer</w:t>
      </w:r>
      <w:r w:rsidRPr="00BA0038">
        <w:t>, Bloch) following exposure to commercial herbicide and surfactant formulations. Environmental Toxicology and Chemistry 34(8): 1881</w:t>
      </w:r>
      <w:r w:rsidR="002D3AC3" w:rsidRPr="00BA0038">
        <w:t>–</w:t>
      </w:r>
      <w:r w:rsidRPr="00BA0038">
        <w:t>1890</w:t>
      </w:r>
    </w:p>
    <w:p w:rsidR="00A52823" w:rsidRPr="00BA0038" w:rsidRDefault="00A52823" w:rsidP="00DF6830">
      <w:pPr>
        <w:pStyle w:val="ListParagraph"/>
        <w:numPr>
          <w:ilvl w:val="0"/>
          <w:numId w:val="60"/>
        </w:numPr>
        <w:spacing w:before="180"/>
        <w:ind w:left="864" w:hanging="720"/>
        <w:contextualSpacing w:val="0"/>
      </w:pPr>
      <w:proofErr w:type="gramStart"/>
      <w:r w:rsidRPr="00BA0038">
        <w:t>Kroon F, Phillips S, Burrows D, Hogan A (2015) Presence and absence of non-native fish species in the Wet Tropics region, Australia.</w:t>
      </w:r>
      <w:proofErr w:type="gramEnd"/>
      <w:r w:rsidRPr="00BA0038">
        <w:t xml:space="preserve"> Journal of Fish Biology 86(3): 1177</w:t>
      </w:r>
      <w:r w:rsidR="002D3AC3" w:rsidRPr="00BA0038">
        <w:t>–</w:t>
      </w:r>
      <w:r w:rsidRPr="00BA0038">
        <w:t>1185</w:t>
      </w:r>
    </w:p>
    <w:p w:rsidR="00A52823" w:rsidRPr="00BA0038" w:rsidRDefault="00A52823" w:rsidP="00DF6830">
      <w:pPr>
        <w:pStyle w:val="ListParagraph"/>
        <w:numPr>
          <w:ilvl w:val="0"/>
          <w:numId w:val="60"/>
        </w:numPr>
        <w:spacing w:before="180"/>
        <w:ind w:left="864" w:hanging="720"/>
        <w:contextualSpacing w:val="0"/>
      </w:pPr>
      <w:proofErr w:type="gramStart"/>
      <w:r w:rsidRPr="00BA0038">
        <w:t>Lamendin R, Miller K, Ward RD (2015) Labelling accuracy in Tasmanian seafood: An investigation using DNA barcoding.</w:t>
      </w:r>
      <w:proofErr w:type="gramEnd"/>
      <w:r w:rsidRPr="00BA0038">
        <w:t xml:space="preserve"> Food Control 47: 436</w:t>
      </w:r>
      <w:r w:rsidR="002D3AC3" w:rsidRPr="00BA0038">
        <w:t>–</w:t>
      </w:r>
      <w:r w:rsidRPr="00BA0038">
        <w:t>443</w:t>
      </w:r>
    </w:p>
    <w:p w:rsidR="00A52823" w:rsidRPr="00BA0038" w:rsidRDefault="00A52823" w:rsidP="00DF6830">
      <w:pPr>
        <w:pStyle w:val="ListParagraph"/>
        <w:numPr>
          <w:ilvl w:val="0"/>
          <w:numId w:val="60"/>
        </w:numPr>
        <w:spacing w:before="180"/>
        <w:ind w:left="864" w:hanging="720"/>
        <w:contextualSpacing w:val="0"/>
      </w:pPr>
      <w:r w:rsidRPr="00BA0038">
        <w:t xml:space="preserve">Langlois TJ, Newman SJ, Cappo M, Harvey ES, Rome BM, </w:t>
      </w:r>
      <w:proofErr w:type="gramStart"/>
      <w:r w:rsidRPr="00BA0038">
        <w:t>Skepper</w:t>
      </w:r>
      <w:proofErr w:type="gramEnd"/>
      <w:r w:rsidRPr="00BA0038">
        <w:t xml:space="preserve"> CL, Wakefield CB (2015) Length selectivity of commercial fish traps assessed from in situ comparisons with stereo-video: Is there evidence of sampling bias? Fisheries Research 161: 145</w:t>
      </w:r>
      <w:r w:rsidR="002D3AC3" w:rsidRPr="00BA0038">
        <w:t>–</w:t>
      </w:r>
      <w:r w:rsidRPr="00BA0038">
        <w:t>155</w:t>
      </w:r>
    </w:p>
    <w:p w:rsidR="00A52823" w:rsidRPr="00BA0038" w:rsidRDefault="00A52823" w:rsidP="00DF6830">
      <w:pPr>
        <w:pStyle w:val="ListParagraph"/>
        <w:numPr>
          <w:ilvl w:val="0"/>
          <w:numId w:val="60"/>
        </w:numPr>
        <w:spacing w:before="180"/>
        <w:ind w:left="864" w:hanging="720"/>
        <w:contextualSpacing w:val="0"/>
      </w:pPr>
      <w:r w:rsidRPr="00BA0038">
        <w:t>Lédée EJI, Heupel MR, Tobin AJ, Knip DM, Simpfendorfer CA (2015) A comparison between traditional kernel-based methods and network analysis: an example from two nearshore shark species. Animal Behaviour 103: 17</w:t>
      </w:r>
      <w:r w:rsidR="002D3AC3" w:rsidRPr="00BA0038">
        <w:t>–</w:t>
      </w:r>
      <w:r w:rsidRPr="00BA0038">
        <w:t>28</w:t>
      </w:r>
    </w:p>
    <w:p w:rsidR="00A52823" w:rsidRPr="00BA0038" w:rsidRDefault="00A52823" w:rsidP="00DF6830">
      <w:pPr>
        <w:pStyle w:val="ListParagraph"/>
        <w:numPr>
          <w:ilvl w:val="0"/>
          <w:numId w:val="60"/>
        </w:numPr>
        <w:spacing w:before="180"/>
        <w:ind w:left="864" w:hanging="720"/>
        <w:contextualSpacing w:val="0"/>
      </w:pPr>
      <w:r w:rsidRPr="00BA0038">
        <w:t>Lédée EJI, Heupel MR, Tobin AJ, Simpfendorfer CA (2015) Movements and space use of giant trevally in coral reef habitats and the importance of environmental drivers. Animal Biotelemetry 3: 6</w:t>
      </w:r>
    </w:p>
    <w:p w:rsidR="00A52823" w:rsidRPr="00BA0038" w:rsidRDefault="00A52823" w:rsidP="00DF6830">
      <w:pPr>
        <w:pStyle w:val="ListParagraph"/>
        <w:numPr>
          <w:ilvl w:val="0"/>
          <w:numId w:val="60"/>
        </w:numPr>
        <w:spacing w:before="180"/>
        <w:ind w:left="864" w:hanging="720"/>
        <w:contextualSpacing w:val="0"/>
      </w:pPr>
      <w:r w:rsidRPr="00BA0038">
        <w:t>Lindenmayer D, Pierson J, Barton P, Beger M, Branquinho C, Calhoun A, Caro T, Greig H, Gross J, Heino J, Hunter M, Lane P, Longo C, Martin K, McDowell WH, Mellin C, Salo H, Tulloch A, Westgate M (2015) A new framework for selecting environmental surrogates. Science of The Total Environment 538: 1029</w:t>
      </w:r>
      <w:r w:rsidR="002D3AC3" w:rsidRPr="00BA0038">
        <w:t>–</w:t>
      </w:r>
      <w:r w:rsidRPr="00BA0038">
        <w:t>1038</w:t>
      </w:r>
    </w:p>
    <w:p w:rsidR="00A52823" w:rsidRPr="00BA0038" w:rsidRDefault="00A52823" w:rsidP="00DF6830">
      <w:pPr>
        <w:pStyle w:val="ListParagraph"/>
        <w:numPr>
          <w:ilvl w:val="0"/>
          <w:numId w:val="60"/>
        </w:numPr>
        <w:spacing w:before="180"/>
        <w:ind w:left="864" w:hanging="720"/>
        <w:contextualSpacing w:val="0"/>
      </w:pPr>
      <w:r w:rsidRPr="00BA0038">
        <w:t>Lough JM, Lewis SE, Cantin NE (2015) Freshwater impacts in the central Great Barrier Reef: 1648</w:t>
      </w:r>
      <w:r w:rsidR="002D3AC3" w:rsidRPr="00BA0038">
        <w:t>–</w:t>
      </w:r>
      <w:r w:rsidRPr="00BA0038">
        <w:t>2011. Coral Reefs 34(3): 739</w:t>
      </w:r>
      <w:r w:rsidR="002D3AC3" w:rsidRPr="00BA0038">
        <w:t>–</w:t>
      </w:r>
      <w:r w:rsidRPr="00BA0038">
        <w:t>751</w:t>
      </w:r>
    </w:p>
    <w:p w:rsidR="00A52823" w:rsidRPr="00BA0038" w:rsidRDefault="00A52823" w:rsidP="00DF6830">
      <w:pPr>
        <w:pStyle w:val="ListParagraph"/>
        <w:numPr>
          <w:ilvl w:val="0"/>
          <w:numId w:val="60"/>
        </w:numPr>
        <w:spacing w:before="180"/>
        <w:ind w:left="864" w:hanging="720"/>
        <w:contextualSpacing w:val="0"/>
      </w:pPr>
      <w:r w:rsidRPr="00BA0038">
        <w:t xml:space="preserve">Luter HM, Widder S, Botté ES, Abdul Wahab M, Whalan S, Moitinho-Silva L, Thomas T, Webster NS (2015) Biogeographic variation in the microbiome of the ecologically important sponge, </w:t>
      </w:r>
      <w:r w:rsidRPr="00BA0038">
        <w:rPr>
          <w:i/>
        </w:rPr>
        <w:t>Carteriospongia foliascens</w:t>
      </w:r>
      <w:r w:rsidRPr="00BA0038">
        <w:t>. PeerJ 3: e1435</w:t>
      </w:r>
    </w:p>
    <w:p w:rsidR="00A52823" w:rsidRPr="00BA0038" w:rsidRDefault="00A52823" w:rsidP="00DF6830">
      <w:pPr>
        <w:pStyle w:val="ListParagraph"/>
        <w:numPr>
          <w:ilvl w:val="0"/>
          <w:numId w:val="60"/>
        </w:numPr>
        <w:spacing w:before="180"/>
        <w:ind w:left="864" w:hanging="720"/>
        <w:contextualSpacing w:val="0"/>
      </w:pPr>
      <w:r w:rsidRPr="00BA0038">
        <w:lastRenderedPageBreak/>
        <w:t xml:space="preserve">Lutz A, Raina J-B, Motti CA, Miller DJ, van Oppen MJH (2015) Host coenzyme Q redox state is an early biomarker of thermal stress in the coral </w:t>
      </w:r>
      <w:r w:rsidRPr="00BA0038">
        <w:rPr>
          <w:i/>
          <w:iCs/>
        </w:rPr>
        <w:t>Acropora millepora</w:t>
      </w:r>
      <w:r w:rsidRPr="00BA0038">
        <w:t>. PLoS ONE 10(10): e0139290</w:t>
      </w:r>
    </w:p>
    <w:p w:rsidR="00A52823" w:rsidRPr="00BA0038" w:rsidRDefault="00A52823" w:rsidP="00DF6830">
      <w:pPr>
        <w:pStyle w:val="ListParagraph"/>
        <w:numPr>
          <w:ilvl w:val="0"/>
          <w:numId w:val="60"/>
        </w:numPr>
        <w:spacing w:before="180"/>
        <w:ind w:left="864" w:hanging="720"/>
        <w:contextualSpacing w:val="0"/>
      </w:pPr>
      <w:r w:rsidRPr="00BA0038">
        <w:t>McClanahan TR, Graham NAJ, MacNeil MA, Cinner JE (2015) Biomass-based targets and the management of multispecies coral reef fisheries. Conservation Biology 29: 409–417</w:t>
      </w:r>
    </w:p>
    <w:p w:rsidR="00A52823" w:rsidRPr="00BA0038" w:rsidRDefault="00A52823" w:rsidP="00DF6830">
      <w:pPr>
        <w:pStyle w:val="ListParagraph"/>
        <w:numPr>
          <w:ilvl w:val="0"/>
          <w:numId w:val="60"/>
        </w:numPr>
        <w:spacing w:before="180"/>
        <w:ind w:left="864" w:hanging="720"/>
        <w:contextualSpacing w:val="0"/>
      </w:pPr>
      <w:r w:rsidRPr="00BA0038">
        <w:t>McKinnon AD, Doyle J, Duggan S, Logan M, Lønborg C, Brinkman R (2015) Zooplankton growth, respiration and grazing on the Australian margins of the tropical Indian and Pacific Oceans. PLoS ONE 10(10): e0140012</w:t>
      </w:r>
    </w:p>
    <w:p w:rsidR="00A52823" w:rsidRPr="00BA0038" w:rsidRDefault="00A52823" w:rsidP="00DF6830">
      <w:pPr>
        <w:pStyle w:val="ListParagraph"/>
        <w:numPr>
          <w:ilvl w:val="0"/>
          <w:numId w:val="60"/>
        </w:numPr>
        <w:spacing w:before="180"/>
        <w:ind w:left="864" w:hanging="720"/>
        <w:contextualSpacing w:val="0"/>
      </w:pPr>
      <w:r w:rsidRPr="00BA0038">
        <w:t>McKinnon AD, Duggan S, Holliday D, Brinkman R (2015) Plankton community structure and connectivity in the Kimberley-Browse region of NW Australia. Estuarine, Coastal and Shelf Science 153: 156</w:t>
      </w:r>
      <w:r w:rsidR="002D3AC3" w:rsidRPr="00BA0038">
        <w:t>–</w:t>
      </w:r>
      <w:r w:rsidRPr="00BA0038">
        <w:t>167</w:t>
      </w:r>
    </w:p>
    <w:p w:rsidR="00A52823" w:rsidRPr="00BA0038" w:rsidRDefault="00A52823" w:rsidP="00DF6830">
      <w:pPr>
        <w:pStyle w:val="ListParagraph"/>
        <w:numPr>
          <w:ilvl w:val="0"/>
          <w:numId w:val="60"/>
        </w:numPr>
        <w:spacing w:before="180"/>
        <w:ind w:left="864" w:hanging="720"/>
        <w:contextualSpacing w:val="0"/>
      </w:pPr>
      <w:r w:rsidRPr="00BA0038">
        <w:t>McLeod IM, McCormick MI, Munday PL, Clark TD, Wenger AS, Brooker RM, Takahashi M, Jones GP (2015) Latitudinal variation in larval development of coral reef fishes: implications of a warming ocean. Marine Ecology Progress Series 521: 129</w:t>
      </w:r>
      <w:r w:rsidR="002D3AC3" w:rsidRPr="00BA0038">
        <w:t>–</w:t>
      </w:r>
      <w:r w:rsidRPr="00BA0038">
        <w:t>141</w:t>
      </w:r>
    </w:p>
    <w:p w:rsidR="00A52823" w:rsidRPr="00BA0038" w:rsidRDefault="00A52823" w:rsidP="00DF6830">
      <w:pPr>
        <w:pStyle w:val="ListParagraph"/>
        <w:numPr>
          <w:ilvl w:val="0"/>
          <w:numId w:val="60"/>
        </w:numPr>
        <w:spacing w:before="180"/>
        <w:ind w:left="864" w:hanging="720"/>
        <w:contextualSpacing w:val="0"/>
      </w:pPr>
      <w:r w:rsidRPr="00BA0038">
        <w:t>MacNeil MA, Graham NAJ, Cinner JE, Wilson SK, Williams ID, Maina J, Newman S, Friedlander AM, Jupiter S, Polunin NVC, McClanahan TR (2015) Recovery potential of the world's coral reef fishes. Nature 520: 341</w:t>
      </w:r>
      <w:r w:rsidR="002D3AC3" w:rsidRPr="00BA0038">
        <w:t>–</w:t>
      </w:r>
      <w:r w:rsidRPr="00BA0038">
        <w:t>344</w:t>
      </w:r>
    </w:p>
    <w:p w:rsidR="00A52823" w:rsidRPr="00BA0038" w:rsidRDefault="00A52823" w:rsidP="00DF6830">
      <w:pPr>
        <w:pStyle w:val="ListParagraph"/>
        <w:numPr>
          <w:ilvl w:val="0"/>
          <w:numId w:val="60"/>
        </w:numPr>
        <w:spacing w:before="180"/>
        <w:ind w:left="864" w:hanging="720"/>
        <w:contextualSpacing w:val="0"/>
      </w:pPr>
      <w:r w:rsidRPr="00BA0038">
        <w:t xml:space="preserve">Matley JK, Heupel MR, Simpfendorfer CA (2015) Depth and space use of leopard coralgrouper </w:t>
      </w:r>
      <w:r w:rsidRPr="00BA0038">
        <w:rPr>
          <w:i/>
        </w:rPr>
        <w:t>Plectropomus leopardus</w:t>
      </w:r>
      <w:r w:rsidRPr="00BA0038">
        <w:t xml:space="preserve"> using passive acoustic tracking. Marine Ecology Progress Series 521: 201</w:t>
      </w:r>
      <w:r w:rsidR="002D3AC3" w:rsidRPr="00BA0038">
        <w:t>–</w:t>
      </w:r>
      <w:r w:rsidRPr="00BA0038">
        <w:t>216</w:t>
      </w:r>
    </w:p>
    <w:p w:rsidR="00A52823" w:rsidRPr="00BA0038" w:rsidRDefault="00A52823" w:rsidP="00DF6830">
      <w:pPr>
        <w:pStyle w:val="ListParagraph"/>
        <w:numPr>
          <w:ilvl w:val="0"/>
          <w:numId w:val="60"/>
        </w:numPr>
        <w:spacing w:before="180"/>
        <w:ind w:left="864" w:hanging="720"/>
        <w:contextualSpacing w:val="0"/>
      </w:pPr>
      <w:proofErr w:type="gramStart"/>
      <w:r w:rsidRPr="00BA0038">
        <w:t>Mawji E &amp; 135 others (The GEOTRACES Group) (2015) The GEOTRACES Intermediate Data Product 2014.</w:t>
      </w:r>
      <w:proofErr w:type="gramEnd"/>
      <w:r w:rsidRPr="00BA0038">
        <w:t xml:space="preserve"> Marine Chemistry 177: 1</w:t>
      </w:r>
      <w:r w:rsidR="002D3AC3" w:rsidRPr="00BA0038">
        <w:t>–</w:t>
      </w:r>
      <w:r w:rsidRPr="00BA0038">
        <w:t>8</w:t>
      </w:r>
    </w:p>
    <w:p w:rsidR="00A52823" w:rsidRPr="00BA0038" w:rsidRDefault="00A52823" w:rsidP="00DF6830">
      <w:pPr>
        <w:pStyle w:val="ListParagraph"/>
        <w:numPr>
          <w:ilvl w:val="0"/>
          <w:numId w:val="60"/>
        </w:numPr>
        <w:spacing w:before="180"/>
        <w:ind w:left="864" w:hanging="720"/>
        <w:contextualSpacing w:val="0"/>
      </w:pPr>
      <w:r w:rsidRPr="00BA0038">
        <w:t>Maynard J, van Hooidonk R, Eakin CM, Puotinen M, Garren M, Williams G, Heron SF, Lamb J, Weil E, Willis B, Harvell CD (2015) Projections of climate conditions that increase coral disease susceptibility and pathogen abundance and virulence. Nature Climate Change 5: 688</w:t>
      </w:r>
      <w:r w:rsidR="002D3AC3" w:rsidRPr="00BA0038">
        <w:t>–</w:t>
      </w:r>
      <w:r w:rsidRPr="00BA0038">
        <w:t>694</w:t>
      </w:r>
    </w:p>
    <w:p w:rsidR="00A52823" w:rsidRPr="00BA0038" w:rsidRDefault="00A52823" w:rsidP="00DF6830">
      <w:pPr>
        <w:pStyle w:val="ListParagraph"/>
        <w:numPr>
          <w:ilvl w:val="0"/>
          <w:numId w:val="60"/>
        </w:numPr>
        <w:spacing w:before="180"/>
        <w:ind w:left="864" w:hanging="720"/>
        <w:contextualSpacing w:val="0"/>
      </w:pPr>
      <w:r w:rsidRPr="00BA0038">
        <w:t>Meekan MG, Fuiman LA, Davis R, Berger Y, Thums M (2015) Swimming strategy and body plan of the world's largest fish: Implications for foraging efficiency and thermoregulation. Frontiers in Marine Science 2: article 64</w:t>
      </w:r>
    </w:p>
    <w:p w:rsidR="00A52823" w:rsidRPr="00BA0038" w:rsidRDefault="00A52823" w:rsidP="00DF6830">
      <w:pPr>
        <w:pStyle w:val="ListParagraph"/>
        <w:numPr>
          <w:ilvl w:val="0"/>
          <w:numId w:val="60"/>
        </w:numPr>
        <w:spacing w:before="180"/>
        <w:ind w:left="864" w:hanging="720"/>
        <w:contextualSpacing w:val="0"/>
      </w:pPr>
      <w:r w:rsidRPr="00BA0038">
        <w:t>Meissner K, Abram N, Armand L, Chase Z, De Deckker P, Ellwood M. Exon N, Gagan M, Goodwin I, Howard W, Lough J, McCulloch M, McGregor H, Moy A, O’Leary M, Phipps S, Skilbeck G, Webster J, Walsh K, Zinke J (2015) Dealing with climate change: Paleoclimate research in Australia. Quaternary Australasia 32: 19</w:t>
      </w:r>
      <w:r w:rsidR="002D3AC3" w:rsidRPr="00BA0038">
        <w:t>–</w:t>
      </w:r>
      <w:r w:rsidRPr="00BA0038">
        <w:t>24</w:t>
      </w:r>
    </w:p>
    <w:p w:rsidR="00A52823" w:rsidRPr="00BA0038" w:rsidRDefault="00A52823" w:rsidP="00DF6830">
      <w:pPr>
        <w:pStyle w:val="ListParagraph"/>
        <w:numPr>
          <w:ilvl w:val="0"/>
          <w:numId w:val="60"/>
        </w:numPr>
        <w:spacing w:before="180"/>
        <w:ind w:left="864" w:hanging="720"/>
        <w:contextualSpacing w:val="0"/>
      </w:pPr>
      <w:r w:rsidRPr="00BA0038">
        <w:t xml:space="preserve">Mengersen K, MacNeil MA, Caley MJ (2015) </w:t>
      </w:r>
      <w:proofErr w:type="gramStart"/>
      <w:r w:rsidRPr="00BA0038">
        <w:t>The</w:t>
      </w:r>
      <w:proofErr w:type="gramEnd"/>
      <w:r w:rsidRPr="00BA0038">
        <w:t xml:space="preserve"> potential for meta-analysis to support decision analysis in ecology. Research Synthesis Methods 6(2): 111</w:t>
      </w:r>
      <w:r w:rsidR="002D3AC3" w:rsidRPr="00BA0038">
        <w:t>–</w:t>
      </w:r>
      <w:r w:rsidRPr="00BA0038">
        <w:t>121</w:t>
      </w:r>
    </w:p>
    <w:p w:rsidR="00A52823" w:rsidRPr="00BA0038" w:rsidRDefault="00A52823" w:rsidP="00DF6830">
      <w:pPr>
        <w:pStyle w:val="ListParagraph"/>
        <w:numPr>
          <w:ilvl w:val="0"/>
          <w:numId w:val="60"/>
        </w:numPr>
        <w:spacing w:before="180"/>
        <w:ind w:left="864" w:hanging="720"/>
        <w:contextualSpacing w:val="0"/>
      </w:pPr>
      <w:r w:rsidRPr="00BA0038">
        <w:t>Mercurio P, Mueller JF, Eaglesham G, Flores F, Negri AP (2015) Herbicide persistence in seawater simulation experiments. PLoS ONE 10(8): e0136391</w:t>
      </w:r>
    </w:p>
    <w:p w:rsidR="00A52823" w:rsidRPr="00BA0038" w:rsidRDefault="00A52823" w:rsidP="00DF6830">
      <w:pPr>
        <w:pStyle w:val="ListParagraph"/>
        <w:numPr>
          <w:ilvl w:val="0"/>
          <w:numId w:val="60"/>
        </w:numPr>
        <w:spacing w:before="180"/>
        <w:ind w:left="864" w:hanging="720"/>
        <w:contextualSpacing w:val="0"/>
      </w:pPr>
      <w:r w:rsidRPr="00BA0038">
        <w:t>Meyer FW, Vogel N, Teichberg M, Uthicke S, Wild C (2015) The physiological response of two green calcifying algae from the Great Barrier Reef towards high dissolved inorganic and organic carbon (DIC and DOC) availability. PLoS ONE 10(8): e0133596</w:t>
      </w:r>
    </w:p>
    <w:p w:rsidR="00A52823" w:rsidRPr="00BA0038" w:rsidRDefault="00A52823" w:rsidP="00DF6830">
      <w:pPr>
        <w:pStyle w:val="ListParagraph"/>
        <w:numPr>
          <w:ilvl w:val="0"/>
          <w:numId w:val="60"/>
        </w:numPr>
        <w:spacing w:before="180"/>
        <w:ind w:left="864" w:hanging="720"/>
        <w:contextualSpacing w:val="0"/>
      </w:pPr>
      <w:r w:rsidRPr="00BA0038">
        <w:t>Miller GM, Kroon FJ, Metcalfe S, Munday PL (2015) Temperature is the evil twin: Effects of increased temperature and ocean acidification on reproduction in a reef fish. Ecological Applications 25(3): 603</w:t>
      </w:r>
      <w:r w:rsidR="002D3AC3" w:rsidRPr="00BA0038">
        <w:t>–</w:t>
      </w:r>
      <w:r w:rsidRPr="00BA0038">
        <w:t>620</w:t>
      </w:r>
    </w:p>
    <w:p w:rsidR="00A52823" w:rsidRPr="00BA0038" w:rsidRDefault="00A52823" w:rsidP="00DF6830">
      <w:pPr>
        <w:pStyle w:val="ListParagraph"/>
        <w:numPr>
          <w:ilvl w:val="0"/>
          <w:numId w:val="60"/>
        </w:numPr>
        <w:spacing w:before="180"/>
        <w:ind w:left="864" w:hanging="720"/>
        <w:contextualSpacing w:val="0"/>
      </w:pPr>
      <w:r w:rsidRPr="00BA0038">
        <w:lastRenderedPageBreak/>
        <w:t>Miller I, Sweatman H, Cheal A, Emslie M, Johns K, Jonker M, Osborne K (2015) Origins and implications of a primary crown-of-thorns starfish outbreak in the southern Great Barrier Reef. Journal of Marine Biology 2015: ID 809624</w:t>
      </w:r>
    </w:p>
    <w:p w:rsidR="00A52823" w:rsidRPr="00BA0038" w:rsidRDefault="00A52823" w:rsidP="00DF6830">
      <w:pPr>
        <w:pStyle w:val="ListParagraph"/>
        <w:numPr>
          <w:ilvl w:val="0"/>
          <w:numId w:val="60"/>
        </w:numPr>
        <w:spacing w:before="180"/>
        <w:ind w:left="864" w:hanging="720"/>
        <w:contextualSpacing w:val="0"/>
      </w:pPr>
      <w:r w:rsidRPr="00BA0038">
        <w:t>Morrow KM, Bourne DG, Humphrey C, Botté ES, Laffy P, Zaneveld J, Uthicke S, Fabricius KE, Webster NS (2015) Natural volcanic CO</w:t>
      </w:r>
      <w:r w:rsidRPr="000054CE">
        <w:rPr>
          <w:vertAlign w:val="subscript"/>
        </w:rPr>
        <w:t>2</w:t>
      </w:r>
      <w:r w:rsidRPr="00BA0038">
        <w:t xml:space="preserve"> seeps reveal future traje</w:t>
      </w:r>
      <w:r w:rsidRPr="00C65975">
        <w:t>ctories for host-microbial associations in corals and sponges. The ISME Journal 9(4): 894</w:t>
      </w:r>
      <w:r w:rsidR="002D3AC3" w:rsidRPr="00BA0038">
        <w:t>–</w:t>
      </w:r>
      <w:r w:rsidRPr="00BA0038">
        <w:t>908</w:t>
      </w:r>
    </w:p>
    <w:p w:rsidR="00A52823" w:rsidRPr="00BA0038" w:rsidRDefault="00A52823" w:rsidP="00DF6830">
      <w:pPr>
        <w:pStyle w:val="ListParagraph"/>
        <w:numPr>
          <w:ilvl w:val="0"/>
          <w:numId w:val="60"/>
        </w:numPr>
        <w:spacing w:before="180"/>
        <w:ind w:left="864" w:hanging="720"/>
        <w:contextualSpacing w:val="0"/>
      </w:pPr>
      <w:r w:rsidRPr="00BA0038">
        <w:t xml:space="preserve">Morse P, Zenger KR, McCormick MI, Meekan MG, Huffard CL (2015) Nocturnal mating behaviour and dynamic male investment of copulation time in the southern blue-ringed octopus, </w:t>
      </w:r>
      <w:r w:rsidRPr="00BA0038">
        <w:rPr>
          <w:i/>
        </w:rPr>
        <w:t>Hapalochlaena maculosa</w:t>
      </w:r>
      <w:r w:rsidRPr="00BA0038">
        <w:t xml:space="preserve"> (Cephalopoda: Octopodidae). Behaviour 152(14): 1883</w:t>
      </w:r>
      <w:r w:rsidR="002D3AC3" w:rsidRPr="00BA0038">
        <w:t>–</w:t>
      </w:r>
      <w:r w:rsidRPr="00BA0038">
        <w:t>1910</w:t>
      </w:r>
    </w:p>
    <w:p w:rsidR="00A52823" w:rsidRPr="00BA0038" w:rsidRDefault="00A52823" w:rsidP="00DF6830">
      <w:pPr>
        <w:pStyle w:val="ListParagraph"/>
        <w:numPr>
          <w:ilvl w:val="0"/>
          <w:numId w:val="60"/>
        </w:numPr>
        <w:spacing w:before="180"/>
        <w:ind w:left="864" w:hanging="720"/>
        <w:contextualSpacing w:val="0"/>
      </w:pPr>
      <w:proofErr w:type="gramStart"/>
      <w:r w:rsidRPr="00BA0038">
        <w:t>Muir PR, Wallace CC, Done T, Aguirre JD (2015) Limited scope for latitudinal extension of reef corals.</w:t>
      </w:r>
      <w:proofErr w:type="gramEnd"/>
      <w:r w:rsidRPr="00BA0038">
        <w:t xml:space="preserve"> Science 348 (6239): 1135</w:t>
      </w:r>
      <w:r w:rsidR="002D3AC3" w:rsidRPr="00BA0038">
        <w:t>–</w:t>
      </w:r>
      <w:r w:rsidRPr="00BA0038">
        <w:t>1138</w:t>
      </w:r>
    </w:p>
    <w:p w:rsidR="00A52823" w:rsidRPr="00BA0038" w:rsidRDefault="00A52823" w:rsidP="00DF6830">
      <w:pPr>
        <w:pStyle w:val="ListParagraph"/>
        <w:numPr>
          <w:ilvl w:val="0"/>
          <w:numId w:val="60"/>
        </w:numPr>
        <w:spacing w:before="180"/>
        <w:ind w:left="864" w:hanging="720"/>
        <w:contextualSpacing w:val="0"/>
      </w:pPr>
      <w:r w:rsidRPr="00BA0038">
        <w:t>Mumby PJ, Anthony KRN (2015) Resilience metrics to inform ecosystem management under global change with application to coral reefs. Methods in Ecology and Evolution 6(9): 1088</w:t>
      </w:r>
      <w:r w:rsidR="002D3AC3" w:rsidRPr="00BA0038">
        <w:t>–</w:t>
      </w:r>
      <w:r w:rsidRPr="00BA0038">
        <w:t>1096</w:t>
      </w:r>
    </w:p>
    <w:p w:rsidR="00A52823" w:rsidRPr="00BA0038" w:rsidRDefault="00A52823" w:rsidP="00DF6830">
      <w:pPr>
        <w:pStyle w:val="ListParagraph"/>
        <w:numPr>
          <w:ilvl w:val="0"/>
          <w:numId w:val="60"/>
        </w:numPr>
        <w:spacing w:before="180"/>
        <w:ind w:left="864" w:hanging="720"/>
        <w:contextualSpacing w:val="0"/>
      </w:pPr>
      <w:r w:rsidRPr="00BA0038">
        <w:t xml:space="preserve">Mumtaz S, Streten C, Parry DL, McGuinness KA, Lu P, Gibb KS (2015) Land application of mine water causes minimal uranium loss offsite in the wet-dry tropics: Ranger Uranium Mine, Northern Territory, </w:t>
      </w:r>
      <w:proofErr w:type="gramStart"/>
      <w:r w:rsidRPr="00BA0038">
        <w:t>Australia</w:t>
      </w:r>
      <w:proofErr w:type="gramEnd"/>
      <w:r w:rsidRPr="00BA0038">
        <w:t>. Journal of Environmental Radioactivity 149: 121</w:t>
      </w:r>
      <w:r w:rsidR="002D3AC3" w:rsidRPr="00BA0038">
        <w:t>–</w:t>
      </w:r>
      <w:r w:rsidRPr="00BA0038">
        <w:t>128</w:t>
      </w:r>
    </w:p>
    <w:p w:rsidR="00A52823" w:rsidRPr="00BA0038" w:rsidRDefault="00A52823" w:rsidP="00DF6830">
      <w:pPr>
        <w:pStyle w:val="ListParagraph"/>
        <w:numPr>
          <w:ilvl w:val="0"/>
          <w:numId w:val="60"/>
        </w:numPr>
        <w:spacing w:before="180"/>
        <w:ind w:left="864" w:hanging="720"/>
        <w:contextualSpacing w:val="0"/>
      </w:pPr>
      <w:r w:rsidRPr="00BA0038">
        <w:t xml:space="preserve">Munroe SEM, Simpfendorfer CA, Moloney J, Heupel MR (2015) Nearshore movement ecology of a medium-bodied shark, the creek whaler </w:t>
      </w:r>
      <w:r w:rsidRPr="00BA0038">
        <w:rPr>
          <w:i/>
        </w:rPr>
        <w:t>Carcharhinus fitzroyensis</w:t>
      </w:r>
      <w:r w:rsidRPr="00BA0038">
        <w:t>. Animal Biotelemetry 3: 10</w:t>
      </w:r>
    </w:p>
    <w:p w:rsidR="00A52823" w:rsidRPr="00BA0038" w:rsidRDefault="00A52823" w:rsidP="00DF6830">
      <w:pPr>
        <w:pStyle w:val="ListParagraph"/>
        <w:numPr>
          <w:ilvl w:val="0"/>
          <w:numId w:val="60"/>
        </w:numPr>
        <w:spacing w:before="180"/>
        <w:ind w:left="864" w:hanging="720"/>
        <w:contextualSpacing w:val="0"/>
      </w:pPr>
      <w:proofErr w:type="gramStart"/>
      <w:r w:rsidRPr="00BA0038">
        <w:t>Munroe SEM, Heupel MR, Fisk AT, Simpfendorfer CA (2015) Geographic and temporal variation in the trophic ecology of a small-bodied shark: Evidence of resilience to environmental change.</w:t>
      </w:r>
      <w:proofErr w:type="gramEnd"/>
      <w:r w:rsidRPr="00BA0038">
        <w:t xml:space="preserve"> Canadian Journal of Fisheries and Aquatic Sciences 72(3): 343</w:t>
      </w:r>
      <w:r w:rsidR="002D3AC3" w:rsidRPr="00BA0038">
        <w:t>–</w:t>
      </w:r>
      <w:r w:rsidRPr="00BA0038">
        <w:t>351</w:t>
      </w:r>
    </w:p>
    <w:p w:rsidR="00A52823" w:rsidRPr="00BA0038" w:rsidRDefault="00A52823" w:rsidP="00DF6830">
      <w:pPr>
        <w:pStyle w:val="ListParagraph"/>
        <w:numPr>
          <w:ilvl w:val="0"/>
          <w:numId w:val="60"/>
        </w:numPr>
        <w:spacing w:before="180"/>
        <w:ind w:left="864" w:hanging="720"/>
        <w:contextualSpacing w:val="0"/>
      </w:pPr>
      <w:r w:rsidRPr="00BA0038">
        <w:t>Munroe SEM, Heupel MR, Fisk AT, Logan M, Simpfendorfer CA (2015) Regional movement patterns of a small-bodied shark revealed by stable-isotope analysis. Journal of Fish Biology 86(5): 1567</w:t>
      </w:r>
      <w:r w:rsidR="002D3AC3" w:rsidRPr="00BA0038">
        <w:t>–</w:t>
      </w:r>
      <w:r w:rsidRPr="00BA0038">
        <w:t>1586</w:t>
      </w:r>
    </w:p>
    <w:p w:rsidR="00A52823" w:rsidRPr="00BA0038" w:rsidRDefault="00A52823" w:rsidP="00DF6830">
      <w:pPr>
        <w:pStyle w:val="ListParagraph"/>
        <w:numPr>
          <w:ilvl w:val="0"/>
          <w:numId w:val="60"/>
        </w:numPr>
        <w:spacing w:before="180"/>
        <w:ind w:left="864" w:hanging="720"/>
        <w:contextualSpacing w:val="0"/>
      </w:pPr>
      <w:r w:rsidRPr="00BA0038">
        <w:t xml:space="preserve">Nash MC, Uthicke S, Negri AP, Cantin NE (2015) Ocean acidification does not affect magnesium composition or dolomite formation in living crustose coralline algae, </w:t>
      </w:r>
      <w:r w:rsidRPr="00BA0038">
        <w:rPr>
          <w:i/>
        </w:rPr>
        <w:t>Porolithon onkodes</w:t>
      </w:r>
      <w:r w:rsidRPr="00BA0038">
        <w:t xml:space="preserve"> in an experimental system. Biogeosciences 12: 5247</w:t>
      </w:r>
      <w:r w:rsidR="002D3AC3" w:rsidRPr="00BA0038">
        <w:t>–</w:t>
      </w:r>
      <w:r w:rsidRPr="00BA0038">
        <w:t>5260</w:t>
      </w:r>
    </w:p>
    <w:p w:rsidR="00A52823" w:rsidRPr="00BA0038" w:rsidRDefault="00A52823" w:rsidP="00DF6830">
      <w:pPr>
        <w:pStyle w:val="ListParagraph"/>
        <w:numPr>
          <w:ilvl w:val="0"/>
          <w:numId w:val="60"/>
        </w:numPr>
        <w:spacing w:before="180"/>
        <w:ind w:left="864" w:hanging="720"/>
        <w:contextualSpacing w:val="0"/>
      </w:pPr>
      <w:r w:rsidRPr="00BA0038">
        <w:t>Negri AP, Flores F, Mercurio P, Mueller JF, Collier CJ (2015) Lethal and sub-lethal chronic effects of the herbicide diuron on seagrass. Aquatic Toxicology 165: 73</w:t>
      </w:r>
      <w:r w:rsidR="002D3AC3" w:rsidRPr="00BA0038">
        <w:t>–</w:t>
      </w:r>
      <w:r w:rsidRPr="00BA0038">
        <w:t>83</w:t>
      </w:r>
    </w:p>
    <w:p w:rsidR="00A52823" w:rsidRPr="00BA0038" w:rsidRDefault="00A52823" w:rsidP="00DF6830">
      <w:pPr>
        <w:pStyle w:val="ListParagraph"/>
        <w:numPr>
          <w:ilvl w:val="0"/>
          <w:numId w:val="60"/>
        </w:numPr>
        <w:spacing w:before="180"/>
        <w:ind w:left="864" w:hanging="720"/>
        <w:contextualSpacing w:val="0"/>
      </w:pPr>
      <w:r w:rsidRPr="00BA0038">
        <w:t>Nelson TM, Streten C, Gibb KS, Chariton AA (2015) Saltwater intrusion history shapes the response of bacterial communities upon rehydration. Science of The Total Environment 502: 143</w:t>
      </w:r>
      <w:r w:rsidR="002D3AC3" w:rsidRPr="00BA0038">
        <w:t>–</w:t>
      </w:r>
      <w:r w:rsidRPr="00BA0038">
        <w:t>148</w:t>
      </w:r>
    </w:p>
    <w:p w:rsidR="00A52823" w:rsidRPr="00BA0038" w:rsidRDefault="00A52823" w:rsidP="00DF6830">
      <w:pPr>
        <w:pStyle w:val="ListParagraph"/>
        <w:numPr>
          <w:ilvl w:val="0"/>
          <w:numId w:val="60"/>
        </w:numPr>
        <w:spacing w:before="180"/>
        <w:ind w:left="864" w:hanging="720"/>
        <w:contextualSpacing w:val="0"/>
      </w:pPr>
      <w:r w:rsidRPr="00BA0038">
        <w:t>Nguyen HM, Rountrey AN, Meeuwig JJ, Coulson PG, Feng M, Newman SJ, Waite AM, Wakefield CB, Meekan MG (2015) Growth of a deep-water, predatory fish is influenced by the productivity of a boundary current system. Scientific Reports 5: 9044</w:t>
      </w:r>
    </w:p>
    <w:p w:rsidR="00A52823" w:rsidRPr="00BA0038" w:rsidRDefault="00A52823" w:rsidP="00DF6830">
      <w:pPr>
        <w:pStyle w:val="ListParagraph"/>
        <w:numPr>
          <w:ilvl w:val="0"/>
          <w:numId w:val="60"/>
        </w:numPr>
        <w:spacing w:before="180"/>
        <w:ind w:left="864" w:hanging="720"/>
        <w:contextualSpacing w:val="0"/>
      </w:pPr>
      <w:r w:rsidRPr="00BA0038">
        <w:t>Noreen AME, Schmidt-Roach S, Harrison PL, van Oppen MJH (2015) Diverse associations among coral host haplotypes and algal endosymbionts may drive adaptation at geographically peripheral and ecologically marginal locations. Journal of Biogeography 42(9): 1639</w:t>
      </w:r>
      <w:r w:rsidR="002D3AC3" w:rsidRPr="00BA0038">
        <w:t>–</w:t>
      </w:r>
      <w:r w:rsidRPr="00BA0038">
        <w:t>1650</w:t>
      </w:r>
    </w:p>
    <w:p w:rsidR="00A52823" w:rsidRPr="00BA0038" w:rsidRDefault="00A52823" w:rsidP="00DF6830">
      <w:pPr>
        <w:pStyle w:val="ListParagraph"/>
        <w:numPr>
          <w:ilvl w:val="0"/>
          <w:numId w:val="60"/>
        </w:numPr>
        <w:spacing w:before="180"/>
        <w:ind w:left="864" w:hanging="720"/>
        <w:contextualSpacing w:val="0"/>
      </w:pPr>
      <w:r w:rsidRPr="00BA0038">
        <w:lastRenderedPageBreak/>
        <w:t>O'Leary RA, Low-Choy S, Fisher R, Mengersen K, Caley MJ (2015) Characterising uncertainty in expert assessments: Encoding heavily skewed judgements. PLoS ONE 10(10): e0141697</w:t>
      </w:r>
    </w:p>
    <w:p w:rsidR="00A52823" w:rsidRPr="00BA0038" w:rsidRDefault="00A52823" w:rsidP="00DF6830">
      <w:pPr>
        <w:pStyle w:val="ListParagraph"/>
        <w:numPr>
          <w:ilvl w:val="0"/>
          <w:numId w:val="60"/>
        </w:numPr>
        <w:spacing w:before="180"/>
        <w:ind w:left="864" w:hanging="720"/>
        <w:contextualSpacing w:val="0"/>
      </w:pPr>
      <w:r w:rsidRPr="00BA0038">
        <w:t>Ong JJL, Rountrey AN, Meeuwig JJ, Newman SJ, Zinke J, Meekan MG (2015) Contrasting environmental drivers of adult and juvenile growth in a marine fish: Implications for the effects of climate change. Scientific Reports 5: 10859</w:t>
      </w:r>
    </w:p>
    <w:p w:rsidR="00A52823" w:rsidRPr="00BA0038" w:rsidRDefault="00A52823" w:rsidP="00DF6830">
      <w:pPr>
        <w:pStyle w:val="ListParagraph"/>
        <w:numPr>
          <w:ilvl w:val="0"/>
          <w:numId w:val="60"/>
        </w:numPr>
        <w:spacing w:before="180"/>
        <w:ind w:left="864" w:hanging="720"/>
        <w:contextualSpacing w:val="0"/>
      </w:pPr>
      <w:r w:rsidRPr="00BA0038">
        <w:t xml:space="preserve">Ordóñez V, Pascual M, Fernández-Tejedor M, Pineda MC, Tagliapietra D, Turon X (2015) </w:t>
      </w:r>
      <w:proofErr w:type="gramStart"/>
      <w:r w:rsidRPr="00BA0038">
        <w:t>Ongoing</w:t>
      </w:r>
      <w:proofErr w:type="gramEnd"/>
      <w:r w:rsidRPr="00BA0038">
        <w:t xml:space="preserve"> expansion of the worldwide invader </w:t>
      </w:r>
      <w:r w:rsidRPr="00BA0038">
        <w:rPr>
          <w:i/>
        </w:rPr>
        <w:t>Didemnum vexillum</w:t>
      </w:r>
      <w:r w:rsidRPr="00BA0038">
        <w:t xml:space="preserve"> (Ascidiacea) in the Mediterranean Sea: high plasticity of its biological cycle promotes establishment in warm waters. Biological Invasions 17(7): 2075</w:t>
      </w:r>
      <w:r w:rsidR="002D3AC3" w:rsidRPr="00BA0038">
        <w:t>–</w:t>
      </w:r>
      <w:r w:rsidRPr="00BA0038">
        <w:t>2085</w:t>
      </w:r>
    </w:p>
    <w:p w:rsidR="00A52823" w:rsidRPr="00BA0038" w:rsidRDefault="00A52823" w:rsidP="00DF6830">
      <w:pPr>
        <w:pStyle w:val="ListParagraph"/>
        <w:numPr>
          <w:ilvl w:val="0"/>
          <w:numId w:val="60"/>
        </w:numPr>
        <w:spacing w:before="180"/>
        <w:ind w:left="864" w:hanging="720"/>
        <w:contextualSpacing w:val="0"/>
      </w:pPr>
      <w:r w:rsidRPr="00BA0038">
        <w:t>Palmer JG, Cook ER, Turney CSM, Allen K, Fenwick P, Cook BI, O’Donnell A, Lough J, Grierson P, Baker P (2015) Drought variability in the eastern Australia and New Zealand summer drought atlas (ANZDA, CE 1500-2012) modulated by the Interdecadal Pacific Oscillation. Environmental Research Letters 10: 124002</w:t>
      </w:r>
    </w:p>
    <w:p w:rsidR="00A52823" w:rsidRPr="00BA0038" w:rsidRDefault="00A52823" w:rsidP="00DF6830">
      <w:pPr>
        <w:pStyle w:val="ListParagraph"/>
        <w:numPr>
          <w:ilvl w:val="0"/>
          <w:numId w:val="60"/>
        </w:numPr>
        <w:spacing w:before="180"/>
        <w:ind w:left="864" w:hanging="720"/>
        <w:contextualSpacing w:val="0"/>
      </w:pPr>
      <w:r w:rsidRPr="00BA0038">
        <w:t xml:space="preserve">Pepin P, Robert D, Bouchard C, Dower JF, Falardeau M, Fortier L, Jenkins GP, Leclerc V, Levesque K, Llopiz JK, Meekan MG, Murphy HM, Ringuette M, Sirois P, Sponaugle S (2015) </w:t>
      </w:r>
      <w:proofErr w:type="gramStart"/>
      <w:r w:rsidRPr="00BA0038">
        <w:t>Once</w:t>
      </w:r>
      <w:proofErr w:type="gramEnd"/>
      <w:r w:rsidRPr="00BA0038">
        <w:t xml:space="preserve"> upon a larva: Revisiting the relationship between feeding success and growth in fish larvae. ICES Journal of Marine Science 72(2): 359</w:t>
      </w:r>
      <w:r w:rsidR="002D3AC3" w:rsidRPr="00BA0038">
        <w:t>–</w:t>
      </w:r>
      <w:r w:rsidRPr="00BA0038">
        <w:t>373</w:t>
      </w:r>
    </w:p>
    <w:p w:rsidR="00A52823" w:rsidRPr="00BA0038" w:rsidRDefault="00A52823" w:rsidP="00DF6830">
      <w:pPr>
        <w:pStyle w:val="ListParagraph"/>
        <w:numPr>
          <w:ilvl w:val="0"/>
          <w:numId w:val="60"/>
        </w:numPr>
        <w:spacing w:before="180"/>
        <w:ind w:left="864" w:hanging="720"/>
        <w:contextualSpacing w:val="0"/>
      </w:pPr>
      <w:r w:rsidRPr="00BA0038">
        <w:t xml:space="preserve">Pisapia C, Sweet M, Sweatman H, Pratchett MS (2015) </w:t>
      </w:r>
      <w:proofErr w:type="gramStart"/>
      <w:r w:rsidRPr="00BA0038">
        <w:t>Geographically</w:t>
      </w:r>
      <w:proofErr w:type="gramEnd"/>
      <w:r w:rsidRPr="00BA0038">
        <w:t xml:space="preserve"> conserved rates of background mortality among common reef-building corals in Lhaviyani Atoll, Maldives, versus northern Great Barrier Reef, Australia. Marine Biology 162(8): 1579</w:t>
      </w:r>
      <w:r w:rsidR="002D3AC3" w:rsidRPr="00BA0038">
        <w:t>–</w:t>
      </w:r>
      <w:r w:rsidRPr="00BA0038">
        <w:t>1586</w:t>
      </w:r>
    </w:p>
    <w:p w:rsidR="00A52823" w:rsidRPr="00BA0038" w:rsidRDefault="00A52823" w:rsidP="00DF6830">
      <w:pPr>
        <w:pStyle w:val="ListParagraph"/>
        <w:numPr>
          <w:ilvl w:val="0"/>
          <w:numId w:val="60"/>
        </w:numPr>
        <w:spacing w:before="180"/>
        <w:ind w:left="864" w:hanging="720"/>
        <w:contextualSpacing w:val="0"/>
      </w:pPr>
      <w:r w:rsidRPr="00BA0038">
        <w:t xml:space="preserve">Pollock FJ, Krediet CJ, Garren M, Stocker R, Winn K, Wilson B, Heute-Stauffer C, Willis BL, Bourne DG (2015) Visualization of coral host-pathogen interactions using a stable GFP-labeled </w:t>
      </w:r>
      <w:r w:rsidRPr="00BA0038">
        <w:rPr>
          <w:i/>
        </w:rPr>
        <w:t>Vibrio coralliilyticus</w:t>
      </w:r>
      <w:r w:rsidRPr="00BA0038">
        <w:t xml:space="preserve"> strain. Coral Reefs 34(2): 655</w:t>
      </w:r>
      <w:r w:rsidR="002D3AC3" w:rsidRPr="00BA0038">
        <w:t>–</w:t>
      </w:r>
      <w:r w:rsidRPr="00BA0038">
        <w:t>662</w:t>
      </w:r>
    </w:p>
    <w:p w:rsidR="00A52823" w:rsidRPr="00BA0038" w:rsidRDefault="00A52823" w:rsidP="00DF6830">
      <w:pPr>
        <w:pStyle w:val="ListParagraph"/>
        <w:numPr>
          <w:ilvl w:val="0"/>
          <w:numId w:val="60"/>
        </w:numPr>
        <w:spacing w:before="180"/>
        <w:ind w:left="864" w:hanging="720"/>
        <w:contextualSpacing w:val="0"/>
      </w:pPr>
      <w:r w:rsidRPr="00BA0038">
        <w:t xml:space="preserve">Ponce D, Brinkman DL, Luna-Ramirez K, Wright CE, Dorantes-Aranda JJ (2015) Comparative study of the toxic effects of </w:t>
      </w:r>
      <w:r w:rsidRPr="00BA0038">
        <w:rPr>
          <w:i/>
        </w:rPr>
        <w:t>Chrysaora quinquecirrha</w:t>
      </w:r>
      <w:r w:rsidRPr="00BA0038">
        <w:t xml:space="preserve"> (Cnidaria: Scyphozoa) and </w:t>
      </w:r>
      <w:r w:rsidRPr="00BA0038">
        <w:rPr>
          <w:i/>
        </w:rPr>
        <w:t xml:space="preserve">Chironex fleckeri </w:t>
      </w:r>
      <w:r w:rsidRPr="00BA0038">
        <w:t>(Cnidaria: Cubozoa) venoms using cell-based assays. Toxicon 106: 57</w:t>
      </w:r>
      <w:r w:rsidR="002D3AC3" w:rsidRPr="00BA0038">
        <w:t>–</w:t>
      </w:r>
      <w:r w:rsidRPr="00BA0038">
        <w:t>67</w:t>
      </w:r>
    </w:p>
    <w:p w:rsidR="00A52823" w:rsidRPr="00BA0038" w:rsidRDefault="00A52823" w:rsidP="00DF6830">
      <w:pPr>
        <w:pStyle w:val="ListParagraph"/>
        <w:numPr>
          <w:ilvl w:val="0"/>
          <w:numId w:val="60"/>
        </w:numPr>
        <w:spacing w:before="180"/>
        <w:ind w:left="864" w:hanging="720"/>
        <w:contextualSpacing w:val="0"/>
      </w:pPr>
      <w:r w:rsidRPr="00BA0038">
        <w:t xml:space="preserve">Pope MA, Spence E, Seralvo V, Gacesa R, Heidelberger S, Weston AJ, Dunlap WC, Shick JM, Long PF (2015) O-Methyltransferase is shared between the pentose phosphate and shikimate pathways and is essential for mycosporine-like amino acid biosynthesis in </w:t>
      </w:r>
      <w:r w:rsidRPr="00BA0038">
        <w:rPr>
          <w:i/>
        </w:rPr>
        <w:t>Anabaena variabilis</w:t>
      </w:r>
      <w:r w:rsidRPr="00BA0038">
        <w:t xml:space="preserve"> ATCC 29413. ChemBioChem 16(2): 320</w:t>
      </w:r>
      <w:r w:rsidR="002D3AC3" w:rsidRPr="00BA0038">
        <w:t>–</w:t>
      </w:r>
      <w:r w:rsidRPr="00BA0038">
        <w:t>327</w:t>
      </w:r>
    </w:p>
    <w:p w:rsidR="00A52823" w:rsidRPr="00BA0038" w:rsidRDefault="00A52823" w:rsidP="00DF6830">
      <w:pPr>
        <w:pStyle w:val="ListParagraph"/>
        <w:numPr>
          <w:ilvl w:val="0"/>
          <w:numId w:val="60"/>
        </w:numPr>
        <w:spacing w:before="180"/>
        <w:ind w:left="864" w:hanging="720"/>
        <w:contextualSpacing w:val="0"/>
      </w:pPr>
      <w:r w:rsidRPr="00BA0038">
        <w:t xml:space="preserve">Pordanjani HM, Faderl C, Wang J, </w:t>
      </w:r>
      <w:r w:rsidRPr="00BA0038">
        <w:rPr>
          <w:bCs/>
        </w:rPr>
        <w:t>Motti CA</w:t>
      </w:r>
      <w:r w:rsidRPr="00BA0038">
        <w:t xml:space="preserve">, Junk PC, Oelgemöller M (2015) Photodecarboxylative benzylations of </w:t>
      </w:r>
      <w:r w:rsidRPr="00BA0038">
        <w:rPr>
          <w:i/>
          <w:iCs/>
        </w:rPr>
        <w:t>N</w:t>
      </w:r>
      <w:r w:rsidRPr="00BA0038">
        <w:t>-methoxyphthalimide under batch and continuous-flow conditions. Australian Journal of Chemistry 68: 1662</w:t>
      </w:r>
      <w:r w:rsidR="002D3AC3" w:rsidRPr="00BA0038">
        <w:t>–</w:t>
      </w:r>
      <w:r w:rsidRPr="00BA0038">
        <w:t>1667</w:t>
      </w:r>
    </w:p>
    <w:p w:rsidR="00A52823" w:rsidRPr="00BA0038" w:rsidRDefault="00A52823" w:rsidP="00DF6830">
      <w:pPr>
        <w:pStyle w:val="ListParagraph"/>
        <w:numPr>
          <w:ilvl w:val="0"/>
          <w:numId w:val="60"/>
        </w:numPr>
        <w:spacing w:before="180"/>
        <w:ind w:left="864" w:hanging="720"/>
        <w:contextualSpacing w:val="0"/>
      </w:pPr>
      <w:r w:rsidRPr="00BA0038">
        <w:t>Prazeres M, Uthicke S, Pandolfi JM (2015) Ocean acidification induces biochemical and morphological changes in the calcification process of large benthic foraminifera. Proceedings of the Royal Society B 282 (1803): 20142782</w:t>
      </w:r>
    </w:p>
    <w:p w:rsidR="00A52823" w:rsidRPr="00BA0038" w:rsidRDefault="00A52823" w:rsidP="00DF6830">
      <w:pPr>
        <w:pStyle w:val="ListParagraph"/>
        <w:numPr>
          <w:ilvl w:val="0"/>
          <w:numId w:val="60"/>
        </w:numPr>
        <w:spacing w:before="180"/>
        <w:ind w:left="864" w:hanging="720"/>
        <w:contextualSpacing w:val="0"/>
      </w:pPr>
      <w:r w:rsidRPr="00BA0038">
        <w:t>Prowse TAA, Gillanders BM, Brook BW, Fowler AJ, Hall KC, Steer MA, Mellin C, Clisby N, Tanner JE, Ward TM, Fordham DA (2015) Evidence for a broad-scale decline in giant Australian cuttlefish (</w:t>
      </w:r>
      <w:r w:rsidRPr="00BA0038">
        <w:rPr>
          <w:i/>
        </w:rPr>
        <w:t>Sepia apama</w:t>
      </w:r>
      <w:r w:rsidRPr="00BA0038">
        <w:t>) abundance from non-targeted survey data. Marine &amp; Freshwater Research 66(8): 692</w:t>
      </w:r>
      <w:r w:rsidR="002D3AC3" w:rsidRPr="00BA0038">
        <w:t>–</w:t>
      </w:r>
      <w:r w:rsidRPr="00BA0038">
        <w:t>700</w:t>
      </w:r>
    </w:p>
    <w:p w:rsidR="00A52823" w:rsidRPr="00BA0038" w:rsidRDefault="00A52823" w:rsidP="00DF6830">
      <w:pPr>
        <w:pStyle w:val="ListParagraph"/>
        <w:numPr>
          <w:ilvl w:val="0"/>
          <w:numId w:val="60"/>
        </w:numPr>
        <w:spacing w:before="180"/>
        <w:ind w:left="864" w:hanging="720"/>
        <w:contextualSpacing w:val="0"/>
      </w:pPr>
      <w:proofErr w:type="gramStart"/>
      <w:r w:rsidRPr="00BA0038">
        <w:t>Przeslawski R, Byrne M, Mellin C (2015) A review and meta-analysis of the effects of multiple abiotic stressors on marine embryos and larvae.</w:t>
      </w:r>
      <w:proofErr w:type="gramEnd"/>
      <w:r w:rsidRPr="00BA0038">
        <w:t xml:space="preserve"> Global Change Biology 21(6): 2122</w:t>
      </w:r>
      <w:r w:rsidR="002D3AC3" w:rsidRPr="00BA0038">
        <w:t>–</w:t>
      </w:r>
      <w:r w:rsidRPr="00BA0038">
        <w:t>2140</w:t>
      </w:r>
    </w:p>
    <w:p w:rsidR="00A52823" w:rsidRPr="00BA0038" w:rsidRDefault="00A52823" w:rsidP="00DF6830">
      <w:pPr>
        <w:pStyle w:val="ListParagraph"/>
        <w:numPr>
          <w:ilvl w:val="0"/>
          <w:numId w:val="60"/>
        </w:numPr>
        <w:spacing w:before="180"/>
        <w:ind w:left="864" w:hanging="720"/>
        <w:contextualSpacing w:val="0"/>
      </w:pPr>
      <w:r w:rsidRPr="00BA0038">
        <w:lastRenderedPageBreak/>
        <w:t>Przeslawski R, Alvarez B, Kool J, Bridge T, Caley MJ, Nichol S (2015) Implications of sponge biodiversity patterns for the management of a marine reserve in northern Australia. PLoS ONE 10(11): e0141813</w:t>
      </w:r>
    </w:p>
    <w:p w:rsidR="00A52823" w:rsidRPr="00BA0038" w:rsidRDefault="00A52823" w:rsidP="00DF6830">
      <w:pPr>
        <w:pStyle w:val="ListParagraph"/>
        <w:numPr>
          <w:ilvl w:val="0"/>
          <w:numId w:val="60"/>
        </w:numPr>
        <w:spacing w:before="180"/>
        <w:ind w:left="864" w:hanging="720"/>
        <w:contextualSpacing w:val="0"/>
      </w:pPr>
      <w:r w:rsidRPr="00BA0038">
        <w:t xml:space="preserve">Puckridge M, Last PR, Andreakis N (2015) </w:t>
      </w:r>
      <w:proofErr w:type="gramStart"/>
      <w:r w:rsidRPr="00BA0038">
        <w:t>The</w:t>
      </w:r>
      <w:proofErr w:type="gramEnd"/>
      <w:r w:rsidRPr="00BA0038">
        <w:t xml:space="preserve"> role of peripheral endemism and habitat associations in the evolution of the Indo-West Pacific tuskfishes (Labridae: </w:t>
      </w:r>
      <w:r w:rsidRPr="00BA0038">
        <w:rPr>
          <w:i/>
        </w:rPr>
        <w:t>Choerodon</w:t>
      </w:r>
      <w:r w:rsidRPr="00BA0038">
        <w:t>). Molecular Phylogenetics and Evolution 84: 64</w:t>
      </w:r>
      <w:r w:rsidR="002D3AC3" w:rsidRPr="00BA0038">
        <w:t>–</w:t>
      </w:r>
      <w:r w:rsidRPr="00BA0038">
        <w:t>72</w:t>
      </w:r>
    </w:p>
    <w:p w:rsidR="00A52823" w:rsidRPr="00BA0038" w:rsidRDefault="00A52823" w:rsidP="00DF6830">
      <w:pPr>
        <w:pStyle w:val="ListParagraph"/>
        <w:numPr>
          <w:ilvl w:val="0"/>
          <w:numId w:val="60"/>
        </w:numPr>
        <w:spacing w:before="180"/>
        <w:ind w:left="864" w:hanging="720"/>
        <w:contextualSpacing w:val="0"/>
      </w:pPr>
      <w:r w:rsidRPr="00BA0038">
        <w:t>Purcell SW, Uthicke S, Byrne M, Eriksson H (2015) Rotational harvesting is a risky strategy for vulnerable marine animals. (Letter) Proceedings of the National Academy of Sciences of the United States of America 112(46): E6263</w:t>
      </w:r>
    </w:p>
    <w:p w:rsidR="00A52823" w:rsidRPr="00BA0038" w:rsidRDefault="00A52823" w:rsidP="00DF6830">
      <w:pPr>
        <w:pStyle w:val="ListParagraph"/>
        <w:numPr>
          <w:ilvl w:val="0"/>
          <w:numId w:val="60"/>
        </w:numPr>
        <w:spacing w:before="180"/>
        <w:ind w:left="864" w:hanging="720"/>
        <w:contextualSpacing w:val="0"/>
      </w:pPr>
      <w:r w:rsidRPr="00BA0038">
        <w:t>Raby GD, Clark TD, Farrell AP, Patterson DA, Bett NN, Wilson SM, Willmore WG, Suski CD, Hinch SG, Cooke SJ (2015) Facing the river gauntlet: Understanding the effects of fisheries capture and water temperature on the physiology of Coho Salmon. PLoS ONE 10(4): e0124023</w:t>
      </w:r>
    </w:p>
    <w:p w:rsidR="00A52823" w:rsidRPr="00BA0038" w:rsidRDefault="00A52823" w:rsidP="00DF6830">
      <w:pPr>
        <w:pStyle w:val="ListParagraph"/>
        <w:numPr>
          <w:ilvl w:val="0"/>
          <w:numId w:val="60"/>
        </w:numPr>
        <w:spacing w:before="180"/>
        <w:ind w:left="864" w:hanging="720"/>
        <w:contextualSpacing w:val="0"/>
      </w:pPr>
      <w:r w:rsidRPr="00BA0038">
        <w:t>Ramsey V, Cooper JAG, Yates KL (2015) Integrated Coastal Zone Management and its potential application to Antigua and Barbuda. Ocean &amp; Coastal Management 118 Part B: 259</w:t>
      </w:r>
      <w:r w:rsidR="002D3AC3" w:rsidRPr="00BA0038">
        <w:t>–</w:t>
      </w:r>
      <w:r w:rsidRPr="00BA0038">
        <w:t>274</w:t>
      </w:r>
    </w:p>
    <w:p w:rsidR="00A52823" w:rsidRPr="00BA0038" w:rsidRDefault="00A52823" w:rsidP="00DF6830">
      <w:pPr>
        <w:pStyle w:val="ListParagraph"/>
        <w:numPr>
          <w:ilvl w:val="0"/>
          <w:numId w:val="60"/>
        </w:numPr>
        <w:spacing w:before="180"/>
        <w:ind w:left="864" w:hanging="720"/>
        <w:contextualSpacing w:val="0"/>
      </w:pPr>
      <w:r w:rsidRPr="00BA0038">
        <w:t>Raulf FF, Fabricius K, Uthicke S, de Beer D, Abed RMM, Ramette A (2015) Changes in microbial communities in coastal sediments along natural CO</w:t>
      </w:r>
      <w:r w:rsidRPr="000054CE">
        <w:rPr>
          <w:vertAlign w:val="subscript"/>
        </w:rPr>
        <w:t>2</w:t>
      </w:r>
      <w:r w:rsidRPr="00BA0038">
        <w:t xml:space="preserve"> gradients at a volcanic vent in Papua New Guinea. Environmental Microbiology 17(10): 3678</w:t>
      </w:r>
      <w:r w:rsidR="002D3AC3" w:rsidRPr="00BA0038">
        <w:t>–</w:t>
      </w:r>
      <w:r w:rsidRPr="00BA0038">
        <w:t>3691</w:t>
      </w:r>
    </w:p>
    <w:p w:rsidR="00A52823" w:rsidRPr="00BA0038" w:rsidRDefault="00A52823" w:rsidP="00DF6830">
      <w:pPr>
        <w:pStyle w:val="ListParagraph"/>
        <w:numPr>
          <w:ilvl w:val="0"/>
          <w:numId w:val="60"/>
        </w:numPr>
        <w:spacing w:before="180"/>
        <w:ind w:left="864" w:hanging="720"/>
        <w:contextualSpacing w:val="0"/>
      </w:pPr>
      <w:proofErr w:type="gramStart"/>
      <w:r w:rsidRPr="00BA0038">
        <w:t>Reichstetter M, Fearns PRCS, Weeks SJ, McKinna LIW, Roelfsema C, Furnas M (2015) Bottom reflectance in ocean color satellite remote sensing for coral reef environments.</w:t>
      </w:r>
      <w:proofErr w:type="gramEnd"/>
      <w:r w:rsidRPr="00BA0038">
        <w:t xml:space="preserve"> Remote Sensing 7(12): 16756</w:t>
      </w:r>
      <w:r w:rsidR="002D3AC3" w:rsidRPr="00BA0038">
        <w:t>–</w:t>
      </w:r>
      <w:r w:rsidRPr="00BA0038">
        <w:t>16777</w:t>
      </w:r>
    </w:p>
    <w:p w:rsidR="00A52823" w:rsidRPr="00BA0038" w:rsidRDefault="00A52823" w:rsidP="00DF6830">
      <w:pPr>
        <w:pStyle w:val="ListParagraph"/>
        <w:numPr>
          <w:ilvl w:val="0"/>
          <w:numId w:val="60"/>
        </w:numPr>
        <w:spacing w:before="180"/>
        <w:ind w:left="864" w:hanging="720"/>
        <w:contextualSpacing w:val="0"/>
      </w:pPr>
      <w:r w:rsidRPr="00BA0038">
        <w:t>Ricardo GF, Jones RJ, Clode PL, Humanes A, Negri AP (2015) Suspended sediments limit coral sperm availability. Scientific Reports 5: 18084</w:t>
      </w:r>
    </w:p>
    <w:p w:rsidR="00A52823" w:rsidRPr="00BA0038" w:rsidRDefault="00A52823" w:rsidP="00DF6830">
      <w:pPr>
        <w:pStyle w:val="ListParagraph"/>
        <w:numPr>
          <w:ilvl w:val="0"/>
          <w:numId w:val="60"/>
        </w:numPr>
        <w:spacing w:before="180"/>
        <w:ind w:left="864" w:hanging="720"/>
        <w:contextualSpacing w:val="0"/>
      </w:pPr>
      <w:r w:rsidRPr="00BA0038">
        <w:t>Rizzari JR, Bergseth BJ, Frisch AJ (2015) Impact of conservation areas on trophic interactions between apex predators and herbivores on coral reefs. Conservation Biology 29(2): 418</w:t>
      </w:r>
      <w:r w:rsidR="002D3AC3" w:rsidRPr="00BA0038">
        <w:t>–</w:t>
      </w:r>
      <w:r w:rsidRPr="00BA0038">
        <w:t>429</w:t>
      </w:r>
    </w:p>
    <w:p w:rsidR="00A52823" w:rsidRPr="00BA0038" w:rsidRDefault="00A52823" w:rsidP="00DF6830">
      <w:pPr>
        <w:pStyle w:val="ListParagraph"/>
        <w:numPr>
          <w:ilvl w:val="0"/>
          <w:numId w:val="60"/>
        </w:numPr>
        <w:spacing w:before="180"/>
        <w:ind w:left="864" w:hanging="720"/>
        <w:contextualSpacing w:val="0"/>
      </w:pPr>
      <w:r w:rsidRPr="00BA0038">
        <w:t xml:space="preserve">Roberts TE, Moloney JM, Sweatman HPA, Bridge TCL (2015) </w:t>
      </w:r>
      <w:proofErr w:type="gramStart"/>
      <w:r w:rsidRPr="00BA0038">
        <w:t>Benthic</w:t>
      </w:r>
      <w:proofErr w:type="gramEnd"/>
      <w:r w:rsidRPr="00BA0038">
        <w:t xml:space="preserve"> community composition on submerged reefs in the central Great Barrier Reef. Coral Reefs 34(2): 569</w:t>
      </w:r>
      <w:r w:rsidR="002D3AC3" w:rsidRPr="00BA0038">
        <w:t>–</w:t>
      </w:r>
      <w:r w:rsidRPr="00BA0038">
        <w:t>580</w:t>
      </w:r>
    </w:p>
    <w:p w:rsidR="00A52823" w:rsidRPr="00BA0038" w:rsidRDefault="00A52823" w:rsidP="00DF6830">
      <w:pPr>
        <w:pStyle w:val="ListParagraph"/>
        <w:numPr>
          <w:ilvl w:val="0"/>
          <w:numId w:val="60"/>
        </w:numPr>
        <w:spacing w:before="180"/>
        <w:ind w:left="864" w:hanging="720"/>
        <w:contextualSpacing w:val="0"/>
      </w:pPr>
      <w:proofErr w:type="gramStart"/>
      <w:r w:rsidRPr="00BA0038">
        <w:t xml:space="preserve">Rocker MM, Noonan S, Humphrey C, Moya A, Willis BL, Bay LK (2015) Expression of calcification and metabolism-related genes in response to elevated pCO2 and temperature in the reef-building coral </w:t>
      </w:r>
      <w:r w:rsidRPr="00BA0038">
        <w:rPr>
          <w:i/>
        </w:rPr>
        <w:t>Acropora millepora</w:t>
      </w:r>
      <w:r w:rsidRPr="00BA0038">
        <w:t>.</w:t>
      </w:r>
      <w:proofErr w:type="gramEnd"/>
      <w:r w:rsidRPr="00BA0038">
        <w:t xml:space="preserve"> Marine Genomics 24(3): 313</w:t>
      </w:r>
      <w:r w:rsidR="002D3AC3" w:rsidRPr="00BA0038">
        <w:t>–</w:t>
      </w:r>
      <w:r w:rsidRPr="00BA0038">
        <w:t>318</w:t>
      </w:r>
    </w:p>
    <w:p w:rsidR="00A52823" w:rsidRPr="00BA0038" w:rsidRDefault="00A52823" w:rsidP="00DF6830">
      <w:pPr>
        <w:pStyle w:val="ListParagraph"/>
        <w:numPr>
          <w:ilvl w:val="0"/>
          <w:numId w:val="60"/>
        </w:numPr>
        <w:spacing w:before="180"/>
        <w:ind w:left="864" w:hanging="720"/>
        <w:contextualSpacing w:val="0"/>
      </w:pPr>
      <w:r w:rsidRPr="00BA0038">
        <w:t>Sanzogni RL, Meekan MG, Meeuwig JJ (2015) Multi-year impacts of ecotourism on whale shark (</w:t>
      </w:r>
      <w:r w:rsidRPr="00BA0038">
        <w:rPr>
          <w:i/>
        </w:rPr>
        <w:t>Rhincodon typus</w:t>
      </w:r>
      <w:r w:rsidRPr="00BA0038">
        <w:t>) visitation at Ningaloo Reef, Western Australia. PLoS ONE 10(9): e0127345</w:t>
      </w:r>
    </w:p>
    <w:p w:rsidR="00A52823" w:rsidRPr="00BA0038" w:rsidRDefault="00A52823" w:rsidP="00DF6830">
      <w:pPr>
        <w:pStyle w:val="ListParagraph"/>
        <w:numPr>
          <w:ilvl w:val="0"/>
          <w:numId w:val="60"/>
        </w:numPr>
        <w:spacing w:before="180"/>
        <w:ind w:left="864" w:hanging="720"/>
        <w:contextualSpacing w:val="0"/>
      </w:pPr>
      <w:r w:rsidRPr="00BA0038">
        <w:t>Schiller A, Herzfeld M, Brinkman R, Rizwi F, Andrewartha J (2015) Cross-shelf exchanges between the Coral Sea and the Great Barrier Reef lagoon determined from a regional-scale numerical mode. Continental Shelf Research 109: 150</w:t>
      </w:r>
      <w:r w:rsidR="002D3AC3" w:rsidRPr="00BA0038">
        <w:t>–</w:t>
      </w:r>
      <w:r w:rsidRPr="00BA0038">
        <w:t>163</w:t>
      </w:r>
    </w:p>
    <w:p w:rsidR="00A52823" w:rsidRPr="00BA0038" w:rsidRDefault="00A52823" w:rsidP="00DF6830">
      <w:pPr>
        <w:pStyle w:val="ListParagraph"/>
        <w:numPr>
          <w:ilvl w:val="0"/>
          <w:numId w:val="60"/>
        </w:numPr>
        <w:spacing w:before="180"/>
        <w:ind w:left="864" w:hanging="720"/>
        <w:contextualSpacing w:val="0"/>
      </w:pPr>
      <w:proofErr w:type="gramStart"/>
      <w:r w:rsidRPr="00BA0038">
        <w:t>Schönberg CHL (2015) Monitoring bioeroding sponges: Using rubble, quadrat, or intercept surveys?</w:t>
      </w:r>
      <w:proofErr w:type="gramEnd"/>
      <w:r w:rsidRPr="00BA0038">
        <w:t xml:space="preserve"> The Biological Bulletin 228(2): 137</w:t>
      </w:r>
      <w:r w:rsidR="002D3AC3" w:rsidRPr="00BA0038">
        <w:t>–</w:t>
      </w:r>
      <w:r w:rsidRPr="00BA0038">
        <w:t>155</w:t>
      </w:r>
    </w:p>
    <w:p w:rsidR="00A52823" w:rsidRPr="00BA0038" w:rsidRDefault="00A52823" w:rsidP="00DF6830">
      <w:pPr>
        <w:pStyle w:val="ListParagraph"/>
        <w:numPr>
          <w:ilvl w:val="0"/>
          <w:numId w:val="60"/>
        </w:numPr>
        <w:spacing w:before="180"/>
        <w:ind w:left="864" w:hanging="720"/>
        <w:contextualSpacing w:val="0"/>
      </w:pPr>
      <w:r w:rsidRPr="00BA0038">
        <w:t>Siboni N, Abrego D, Evenhuis C, Logan M, Motti CA (2015) Adaptation to local thermal regimes by crustose coralline algae does not affect rates of recruitment in coral larvae. Coral Reefs 34(4): 1243</w:t>
      </w:r>
      <w:r w:rsidR="002D3AC3" w:rsidRPr="00BA0038">
        <w:t>–</w:t>
      </w:r>
      <w:r w:rsidRPr="00BA0038">
        <w:t>1253</w:t>
      </w:r>
    </w:p>
    <w:p w:rsidR="00A52823" w:rsidRPr="00BA0038" w:rsidRDefault="00A52823" w:rsidP="00DF6830">
      <w:pPr>
        <w:pStyle w:val="ListParagraph"/>
        <w:numPr>
          <w:ilvl w:val="0"/>
          <w:numId w:val="60"/>
        </w:numPr>
        <w:spacing w:before="180"/>
        <w:ind w:left="864" w:hanging="720"/>
        <w:contextualSpacing w:val="0"/>
      </w:pPr>
      <w:r w:rsidRPr="00BA0038">
        <w:lastRenderedPageBreak/>
        <w:t xml:space="preserve">Simpfendorfer CA, Huveneers C, Steckenreuter A, Tattersall K, Hoenner X, Harcourt R, </w:t>
      </w:r>
      <w:proofErr w:type="gramStart"/>
      <w:r w:rsidRPr="00BA0038">
        <w:t>Heupel</w:t>
      </w:r>
      <w:proofErr w:type="gramEnd"/>
      <w:r w:rsidRPr="00BA0038">
        <w:t xml:space="preserve"> MR (2015) Ghosts in the data: false detections in VEMCO pulse position modulation acoustic telemetry monitoring equipment. Animal Biotelemetry 3: 55</w:t>
      </w:r>
    </w:p>
    <w:p w:rsidR="00A52823" w:rsidRPr="00BA0038" w:rsidRDefault="00A52823" w:rsidP="00DF6830">
      <w:pPr>
        <w:pStyle w:val="ListParagraph"/>
        <w:numPr>
          <w:ilvl w:val="0"/>
          <w:numId w:val="60"/>
        </w:numPr>
        <w:spacing w:before="180"/>
        <w:ind w:left="864" w:hanging="720"/>
        <w:contextualSpacing w:val="0"/>
      </w:pPr>
      <w:r w:rsidRPr="00BA0038">
        <w:t>Strahl J, Stolz I, Uthicke S, Vogel N, Noonan SHC, Fabricius KE (2015) Physiological and ecological performance differs in four coral taxa at a volcanic carbon dioxide seep. Comparative Biochemistry and Physiology Part A: Molecular &amp; Integrative Physiology 184: 179</w:t>
      </w:r>
      <w:r w:rsidR="002D3AC3" w:rsidRPr="00BA0038">
        <w:t>–</w:t>
      </w:r>
      <w:r w:rsidRPr="00BA0038">
        <w:t>186</w:t>
      </w:r>
    </w:p>
    <w:p w:rsidR="00A52823" w:rsidRPr="00BA0038" w:rsidRDefault="00A52823" w:rsidP="00DF6830">
      <w:pPr>
        <w:pStyle w:val="ListParagraph"/>
        <w:numPr>
          <w:ilvl w:val="0"/>
          <w:numId w:val="60"/>
        </w:numPr>
        <w:spacing w:before="180"/>
        <w:ind w:left="864" w:hanging="720"/>
        <w:contextualSpacing w:val="0"/>
      </w:pPr>
      <w:r w:rsidRPr="00BA0038">
        <w:t xml:space="preserve">Stubler AD, Duckworth AR, Peterson BJ (2015) </w:t>
      </w:r>
      <w:proofErr w:type="gramStart"/>
      <w:r w:rsidRPr="00BA0038">
        <w:t>The</w:t>
      </w:r>
      <w:proofErr w:type="gramEnd"/>
      <w:r w:rsidRPr="00BA0038">
        <w:t xml:space="preserve"> effects of coastal development on sponge abundance, diversity, and community composition on Jamaican coral reefs. Marine Pollution Bulletin 96(1</w:t>
      </w:r>
      <w:r w:rsidR="002D3AC3" w:rsidRPr="00BA0038">
        <w:t>–</w:t>
      </w:r>
      <w:r w:rsidRPr="00BA0038">
        <w:t>2): 261</w:t>
      </w:r>
      <w:r w:rsidR="002D3AC3" w:rsidRPr="00BA0038">
        <w:t>–</w:t>
      </w:r>
      <w:r w:rsidRPr="00BA0038">
        <w:t>270</w:t>
      </w:r>
    </w:p>
    <w:p w:rsidR="00A52823" w:rsidRPr="00BA0038" w:rsidRDefault="00A52823" w:rsidP="00DF6830">
      <w:pPr>
        <w:pStyle w:val="ListParagraph"/>
        <w:numPr>
          <w:ilvl w:val="0"/>
          <w:numId w:val="60"/>
        </w:numPr>
        <w:spacing w:before="180"/>
        <w:ind w:left="864" w:hanging="720"/>
        <w:contextualSpacing w:val="0"/>
      </w:pPr>
      <w:r w:rsidRPr="00BA0038">
        <w:t>Sun D, Cheney KL, Werminghausen J, Meekan MG, McCormick MI, Cribb TH, Grutter AS (2015) Presence of cleaner wrasse increases the recruitment of damselfishes to coral reefs. Biology Letters 11(8): 20150456</w:t>
      </w:r>
    </w:p>
    <w:p w:rsidR="00A52823" w:rsidRPr="00BA0038" w:rsidRDefault="00A52823" w:rsidP="00DF6830">
      <w:pPr>
        <w:pStyle w:val="ListParagraph"/>
        <w:numPr>
          <w:ilvl w:val="0"/>
          <w:numId w:val="60"/>
        </w:numPr>
        <w:spacing w:before="180"/>
        <w:ind w:left="864" w:hanging="720"/>
        <w:contextualSpacing w:val="0"/>
      </w:pPr>
      <w:r w:rsidRPr="00BA0038">
        <w:t>Tanner JE, Mellin C, Parrott L, Bradshaw CJA (2015) Fine-scale benthic biodiversity patterns inferred from image processing. Ecological Complexity 22: 76</w:t>
      </w:r>
      <w:r w:rsidR="002D3AC3" w:rsidRPr="00BA0038">
        <w:t>–</w:t>
      </w:r>
      <w:r w:rsidRPr="00BA0038">
        <w:t>85</w:t>
      </w:r>
    </w:p>
    <w:p w:rsidR="00A52823" w:rsidRPr="00BA0038" w:rsidRDefault="00A52823" w:rsidP="00DF6830">
      <w:pPr>
        <w:pStyle w:val="ListParagraph"/>
        <w:numPr>
          <w:ilvl w:val="0"/>
          <w:numId w:val="60"/>
        </w:numPr>
        <w:spacing w:before="180"/>
        <w:ind w:left="864" w:hanging="720"/>
        <w:contextualSpacing w:val="0"/>
      </w:pPr>
      <w:r w:rsidRPr="00BA0038">
        <w:t>Tebben J, Motti CA, Siboni N, Tapiolas DM, Negri AP, Schupp PJ, Kitamura M, Hatta M, Steinberg PD, Harder T (2015) Chemical mediation of coral larval settlement by crustose coralline algae. Scientific Reports 5: 10803</w:t>
      </w:r>
    </w:p>
    <w:p w:rsidR="00A52823" w:rsidRPr="00BA0038" w:rsidRDefault="00A52823" w:rsidP="00DF6830">
      <w:pPr>
        <w:pStyle w:val="ListParagraph"/>
        <w:numPr>
          <w:ilvl w:val="0"/>
          <w:numId w:val="60"/>
        </w:numPr>
        <w:spacing w:before="180"/>
        <w:ind w:left="864" w:hanging="720"/>
        <w:contextualSpacing w:val="0"/>
      </w:pPr>
      <w:r w:rsidRPr="00BA0038">
        <w:t>Tedeschi JN, Kennington WJ, Berry O, Whiting S, Meekan M, Mitchell NJ (2015) Increased expression of Hsp70 and Hsp90 mRNA as biomarkers of thermal stress in loggerhead turtle embryos (</w:t>
      </w:r>
      <w:r w:rsidRPr="00BA0038">
        <w:rPr>
          <w:i/>
        </w:rPr>
        <w:t>Caretta caretta</w:t>
      </w:r>
      <w:r w:rsidRPr="00BA0038">
        <w:t>). Journal of Thermal Biology 47: 42</w:t>
      </w:r>
      <w:r w:rsidR="002D3AC3" w:rsidRPr="00BA0038">
        <w:t>–</w:t>
      </w:r>
      <w:r w:rsidRPr="00BA0038">
        <w:t>50</w:t>
      </w:r>
    </w:p>
    <w:p w:rsidR="00A52823" w:rsidRPr="00BA0038" w:rsidRDefault="00A52823" w:rsidP="00DF6830">
      <w:pPr>
        <w:pStyle w:val="ListParagraph"/>
        <w:numPr>
          <w:ilvl w:val="0"/>
          <w:numId w:val="60"/>
        </w:numPr>
        <w:spacing w:before="180"/>
        <w:ind w:left="864" w:hanging="720"/>
        <w:contextualSpacing w:val="0"/>
      </w:pPr>
      <w:r w:rsidRPr="00BA0038">
        <w:t xml:space="preserve">Thomas CJ, Bridge TCL, Figueiredo J, Deleersnijder E, </w:t>
      </w:r>
      <w:proofErr w:type="gramStart"/>
      <w:r w:rsidRPr="00BA0038">
        <w:t>Hanert</w:t>
      </w:r>
      <w:proofErr w:type="gramEnd"/>
      <w:r w:rsidRPr="00BA0038">
        <w:t xml:space="preserve"> E (2015) Connectivity between submerged and near-sea-surface coral reefs: can submerged reef populations act as refuges? Diversity and Distributions 21(10): 1254</w:t>
      </w:r>
      <w:r w:rsidR="002D3AC3" w:rsidRPr="00BA0038">
        <w:t>–</w:t>
      </w:r>
      <w:r w:rsidRPr="00BA0038">
        <w:t>1266</w:t>
      </w:r>
    </w:p>
    <w:p w:rsidR="00A52823" w:rsidRPr="00BA0038" w:rsidRDefault="00A52823" w:rsidP="00DF6830">
      <w:pPr>
        <w:pStyle w:val="ListParagraph"/>
        <w:numPr>
          <w:ilvl w:val="0"/>
          <w:numId w:val="60"/>
        </w:numPr>
        <w:spacing w:before="180"/>
        <w:ind w:left="864" w:hanging="720"/>
        <w:contextualSpacing w:val="0"/>
      </w:pPr>
      <w:r w:rsidRPr="00BA0038">
        <w:t xml:space="preserve">Tout J, Jeffries TC, Petrou K, Tyson GW, Webster NS, Garren M, Stocker R, Ralph PJ, </w:t>
      </w:r>
      <w:proofErr w:type="gramStart"/>
      <w:r w:rsidRPr="00BA0038">
        <w:t>Seymour</w:t>
      </w:r>
      <w:proofErr w:type="gramEnd"/>
      <w:r w:rsidRPr="00BA0038">
        <w:t xml:space="preserve"> JR (2015) Chemotaxis by natural populations of coral reef bacteria. The ISME Journal 9(8): 1764</w:t>
      </w:r>
      <w:r w:rsidR="002D3AC3" w:rsidRPr="00BA0038">
        <w:t>–</w:t>
      </w:r>
      <w:r w:rsidRPr="00BA0038">
        <w:t>1777</w:t>
      </w:r>
    </w:p>
    <w:p w:rsidR="00A52823" w:rsidRPr="00BA0038" w:rsidRDefault="00A52823" w:rsidP="00DF6830">
      <w:pPr>
        <w:pStyle w:val="ListParagraph"/>
        <w:numPr>
          <w:ilvl w:val="0"/>
          <w:numId w:val="60"/>
        </w:numPr>
        <w:spacing w:before="180"/>
        <w:ind w:left="864" w:hanging="720"/>
        <w:contextualSpacing w:val="0"/>
      </w:pPr>
      <w:r w:rsidRPr="00BA0038">
        <w:t xml:space="preserve">Tout J, Siboni N, Messer LF, Garren M, Stocker R, Webster NS, Ralph PJ, Seymour JR (2015) Increased seawater temperature increases the abundance and alters the structure of natural </w:t>
      </w:r>
      <w:r w:rsidRPr="00BA0038">
        <w:rPr>
          <w:i/>
        </w:rPr>
        <w:t>Vibrio</w:t>
      </w:r>
      <w:r w:rsidRPr="00BA0038">
        <w:t xml:space="preserve"> populations associated with the coral </w:t>
      </w:r>
      <w:r w:rsidRPr="00BA0038">
        <w:rPr>
          <w:i/>
        </w:rPr>
        <w:t>Pocillopora damicornis</w:t>
      </w:r>
      <w:r w:rsidRPr="00BA0038">
        <w:t>. Frontiers in Microbiology 6:432</w:t>
      </w:r>
    </w:p>
    <w:p w:rsidR="00A52823" w:rsidRPr="00BA0038" w:rsidRDefault="00A52823" w:rsidP="00DF6830">
      <w:pPr>
        <w:pStyle w:val="ListParagraph"/>
        <w:numPr>
          <w:ilvl w:val="0"/>
          <w:numId w:val="60"/>
        </w:numPr>
        <w:spacing w:before="180"/>
        <w:ind w:left="864" w:hanging="720"/>
        <w:contextualSpacing w:val="0"/>
      </w:pPr>
      <w:r w:rsidRPr="00BA0038">
        <w:t xml:space="preserve">Trenfield MA, van Dam JW, Harford AJ, Parry D, Streten C, Gibb K, van Dam RA (2015) Aluminium, gallium, and molybdenum toxicity to the tropical marine microalga </w:t>
      </w:r>
      <w:r w:rsidRPr="00BA0038">
        <w:rPr>
          <w:i/>
        </w:rPr>
        <w:t>Isochrysis galbana</w:t>
      </w:r>
      <w:r w:rsidRPr="00BA0038">
        <w:t>. Environmental Toxicity and Chemistry 34(8): 1833</w:t>
      </w:r>
      <w:r w:rsidR="002D3AC3" w:rsidRPr="00BA0038">
        <w:t>–</w:t>
      </w:r>
      <w:r w:rsidRPr="00BA0038">
        <w:t>1840</w:t>
      </w:r>
    </w:p>
    <w:p w:rsidR="00A52823" w:rsidRPr="00BA0038" w:rsidRDefault="00A52823" w:rsidP="00DF6830">
      <w:pPr>
        <w:pStyle w:val="ListParagraph"/>
        <w:numPr>
          <w:ilvl w:val="0"/>
          <w:numId w:val="60"/>
        </w:numPr>
        <w:spacing w:before="180"/>
        <w:ind w:left="864" w:hanging="720"/>
        <w:contextualSpacing w:val="0"/>
      </w:pPr>
      <w:proofErr w:type="gramStart"/>
      <w:r w:rsidRPr="00BA0038">
        <w:t>Udyawer V, Read M, Hamann M, Simpfendorfer CA, Heupel MR (2015) Effects of environmental variables on the movement and space use of coastal sea snakes over multiple temporal scales.</w:t>
      </w:r>
      <w:proofErr w:type="gramEnd"/>
      <w:r w:rsidRPr="00BA0038">
        <w:t xml:space="preserve"> Journal of Experimental Marine Biology and Ecology 473: 26</w:t>
      </w:r>
      <w:r w:rsidR="002D3AC3" w:rsidRPr="00BA0038">
        <w:t>–</w:t>
      </w:r>
      <w:r w:rsidRPr="00BA0038">
        <w:t>34</w:t>
      </w:r>
    </w:p>
    <w:p w:rsidR="00A52823" w:rsidRPr="00BA0038" w:rsidRDefault="00A52823" w:rsidP="00DF6830">
      <w:pPr>
        <w:pStyle w:val="ListParagraph"/>
        <w:numPr>
          <w:ilvl w:val="0"/>
          <w:numId w:val="60"/>
        </w:numPr>
        <w:spacing w:before="180"/>
        <w:ind w:left="864" w:hanging="720"/>
        <w:contextualSpacing w:val="0"/>
      </w:pPr>
      <w:proofErr w:type="gramStart"/>
      <w:r w:rsidRPr="00BA0038">
        <w:t>Udyawer V, Simpfendorfer CA, Heupel MR (2015) Diel patterns in three-dimensional use of space by sea snakes.</w:t>
      </w:r>
      <w:proofErr w:type="gramEnd"/>
      <w:r w:rsidRPr="00BA0038">
        <w:t xml:space="preserve"> Animal Biotelemetry 3: 29</w:t>
      </w:r>
    </w:p>
    <w:p w:rsidR="00A52823" w:rsidRPr="00BA0038" w:rsidRDefault="00A52823" w:rsidP="00DF6830">
      <w:pPr>
        <w:pStyle w:val="ListParagraph"/>
        <w:numPr>
          <w:ilvl w:val="0"/>
          <w:numId w:val="60"/>
        </w:numPr>
        <w:spacing w:before="180"/>
        <w:ind w:left="864" w:hanging="720"/>
        <w:contextualSpacing w:val="0"/>
      </w:pPr>
      <w:r w:rsidRPr="00BA0038">
        <w:t>Uthicke S, Doyle J, Duggan S, Yasuda N, McKinnon AD (2015) Outbreak of coral-eating crown-of-thorns creates continuous cloud of larvae over 320 km of the Great Barrier Reef. Scientific Reports 5: Article 16885</w:t>
      </w:r>
    </w:p>
    <w:p w:rsidR="00A52823" w:rsidRPr="00BA0038" w:rsidRDefault="00A52823" w:rsidP="00DF6830">
      <w:pPr>
        <w:pStyle w:val="ListParagraph"/>
        <w:numPr>
          <w:ilvl w:val="0"/>
          <w:numId w:val="60"/>
        </w:numPr>
        <w:spacing w:before="180"/>
        <w:ind w:left="864" w:hanging="720"/>
        <w:contextualSpacing w:val="0"/>
      </w:pPr>
      <w:r w:rsidRPr="00BA0038">
        <w:lastRenderedPageBreak/>
        <w:t>Uthicke S, Logan M, Liddy M, Francis D, Hardy N, Lamare M (2015) Climate change as an unexpected co-factor promoting coral eating seastar (</w:t>
      </w:r>
      <w:r w:rsidRPr="00BA0038">
        <w:rPr>
          <w:i/>
        </w:rPr>
        <w:t>Acanthaster planci</w:t>
      </w:r>
      <w:r w:rsidRPr="00BA0038">
        <w:t>) outbreaks. Scientific Reports 5: 8402</w:t>
      </w:r>
    </w:p>
    <w:p w:rsidR="00A52823" w:rsidRPr="00BA0038" w:rsidRDefault="00A52823" w:rsidP="00DF6830">
      <w:pPr>
        <w:pStyle w:val="ListParagraph"/>
        <w:numPr>
          <w:ilvl w:val="0"/>
          <w:numId w:val="60"/>
        </w:numPr>
        <w:spacing w:before="180"/>
        <w:ind w:left="864" w:hanging="720"/>
        <w:contextualSpacing w:val="0"/>
      </w:pPr>
      <w:proofErr w:type="gramStart"/>
      <w:r w:rsidRPr="00BA0038">
        <w:t>van</w:t>
      </w:r>
      <w:proofErr w:type="gramEnd"/>
      <w:r w:rsidRPr="00BA0038">
        <w:t xml:space="preserve"> Dam JW, Uthicke S, Beltran VH, Mueller JF, Negri AP (2015) Combined thermal and herbicide stress in functionally diverse coral symbionts. Environmental Pollution 204: 271</w:t>
      </w:r>
      <w:r w:rsidR="002D3AC3" w:rsidRPr="00BA0038">
        <w:t>–</w:t>
      </w:r>
      <w:r w:rsidRPr="00BA0038">
        <w:t>279</w:t>
      </w:r>
    </w:p>
    <w:p w:rsidR="00A52823" w:rsidRPr="00BA0038" w:rsidRDefault="00A52823" w:rsidP="00DF6830">
      <w:pPr>
        <w:pStyle w:val="ListParagraph"/>
        <w:numPr>
          <w:ilvl w:val="0"/>
          <w:numId w:val="60"/>
        </w:numPr>
        <w:spacing w:before="180"/>
        <w:ind w:left="864" w:hanging="720"/>
        <w:contextualSpacing w:val="0"/>
      </w:pPr>
      <w:r w:rsidRPr="00BA0038">
        <w:t>van de Water JAJM, Ainsworth TD, Leggat W, Bourne DG, Willis BL, van Oppen MJH (2015) The coral immune response facilitates protection against microbes during tissue regeneration. Molecular Ecology 24(13): 3390</w:t>
      </w:r>
      <w:r w:rsidR="002D3AC3" w:rsidRPr="00BA0038">
        <w:t>–</w:t>
      </w:r>
      <w:r w:rsidRPr="00BA0038">
        <w:t>3404</w:t>
      </w:r>
    </w:p>
    <w:p w:rsidR="00A52823" w:rsidRPr="00BA0038" w:rsidRDefault="00A52823" w:rsidP="00DF6830">
      <w:pPr>
        <w:pStyle w:val="ListParagraph"/>
        <w:numPr>
          <w:ilvl w:val="0"/>
          <w:numId w:val="60"/>
        </w:numPr>
        <w:spacing w:before="180"/>
        <w:ind w:left="864" w:hanging="720"/>
        <w:contextualSpacing w:val="0"/>
      </w:pPr>
      <w:r w:rsidRPr="00BA0038">
        <w:t>van de Water JAJM, Leggat W, Bourne DG, van Oppen MJH, Willis BL, Ainsworth TD (2015) Elevated seawater temperatures have a limited impact on the coral immune response following physical damage. Hydrobiologia 759(1): 201</w:t>
      </w:r>
      <w:r w:rsidR="002D3AC3" w:rsidRPr="00BA0038">
        <w:t>–</w:t>
      </w:r>
      <w:r w:rsidRPr="00BA0038">
        <w:t>214</w:t>
      </w:r>
    </w:p>
    <w:p w:rsidR="00A52823" w:rsidRPr="00BA0038" w:rsidRDefault="00A52823" w:rsidP="00DF6830">
      <w:pPr>
        <w:pStyle w:val="ListParagraph"/>
        <w:numPr>
          <w:ilvl w:val="0"/>
          <w:numId w:val="60"/>
        </w:numPr>
        <w:spacing w:before="180"/>
        <w:ind w:left="864" w:hanging="720"/>
        <w:contextualSpacing w:val="0"/>
      </w:pPr>
      <w:proofErr w:type="gramStart"/>
      <w:r w:rsidRPr="00BA0038">
        <w:t>van</w:t>
      </w:r>
      <w:proofErr w:type="gramEnd"/>
      <w:r w:rsidRPr="00BA0038">
        <w:t xml:space="preserve"> de Water JAJM, Lamb JB, van Oppen MJH, Willis BL, Bourne DG (2015) Comparative immune responses of corals to stressors associated with offshore reef-based tourist platforms. Conservation Physiology 3(1): cov032</w:t>
      </w:r>
    </w:p>
    <w:p w:rsidR="00A52823" w:rsidRPr="00BA0038" w:rsidRDefault="00A52823" w:rsidP="00DF6830">
      <w:pPr>
        <w:pStyle w:val="ListParagraph"/>
        <w:numPr>
          <w:ilvl w:val="0"/>
          <w:numId w:val="60"/>
        </w:numPr>
        <w:spacing w:before="180"/>
        <w:ind w:left="864" w:hanging="720"/>
        <w:contextualSpacing w:val="0"/>
      </w:pPr>
      <w:proofErr w:type="gramStart"/>
      <w:r w:rsidRPr="00BA0038">
        <w:t>van</w:t>
      </w:r>
      <w:proofErr w:type="gramEnd"/>
      <w:r w:rsidRPr="00BA0038">
        <w:t xml:space="preserve"> Oppen MJH, Lukoschek V, Berkelmans R, Peplow LM, Jones AM (2015) A population genetic assessment of coral recovery on highly disturbed reefs of the Keppel Island archipelago in the southern Great Barrier Reef. </w:t>
      </w:r>
      <w:proofErr w:type="gramStart"/>
      <w:r w:rsidRPr="00BA0038">
        <w:t>PeerJ 3: e1092</w:t>
      </w:r>
      <w:r w:rsidRPr="00BA0038">
        <w:rPr>
          <w:sz w:val="20"/>
        </w:rPr>
        <w:t>.</w:t>
      </w:r>
      <w:proofErr w:type="gramEnd"/>
    </w:p>
    <w:p w:rsidR="00A52823" w:rsidRPr="00BA0038" w:rsidRDefault="00A52823" w:rsidP="00DF6830">
      <w:pPr>
        <w:pStyle w:val="ListParagraph"/>
        <w:numPr>
          <w:ilvl w:val="0"/>
          <w:numId w:val="60"/>
        </w:numPr>
        <w:spacing w:before="180"/>
        <w:ind w:left="864" w:hanging="720"/>
        <w:contextualSpacing w:val="0"/>
      </w:pPr>
      <w:r w:rsidRPr="00BA0038">
        <w:t>van Oppen MJH, Oliver JK, Putnam HM, Gates RD (2015) Building coral reef resilience through assisted evolution. Proceedings of the National Academy of Sciences of the United States of America 112(8): 2307</w:t>
      </w:r>
      <w:r w:rsidR="002D3AC3" w:rsidRPr="00BA0038">
        <w:t>–</w:t>
      </w:r>
      <w:r w:rsidRPr="00BA0038">
        <w:t>2313 (</w:t>
      </w:r>
      <w:r w:rsidRPr="00BA0038">
        <w:rPr>
          <w:i/>
        </w:rPr>
        <w:t>cover article</w:t>
      </w:r>
      <w:r w:rsidRPr="00BA0038">
        <w:t>)</w:t>
      </w:r>
    </w:p>
    <w:p w:rsidR="00A52823" w:rsidRPr="00BA0038" w:rsidRDefault="00A52823" w:rsidP="00DF6830">
      <w:pPr>
        <w:pStyle w:val="ListParagraph"/>
        <w:numPr>
          <w:ilvl w:val="0"/>
          <w:numId w:val="60"/>
        </w:numPr>
        <w:spacing w:before="180"/>
        <w:ind w:left="864" w:hanging="720"/>
        <w:contextualSpacing w:val="0"/>
      </w:pPr>
      <w:r w:rsidRPr="00BA0038">
        <w:t xml:space="preserve">Vogel N, Fabricius KE, Strahl J, Noonan SHC, Wild C, Uthicke S (2015) Calcareous green alga </w:t>
      </w:r>
      <w:r w:rsidRPr="00BA0038">
        <w:rPr>
          <w:i/>
        </w:rPr>
        <w:t>Halimeda</w:t>
      </w:r>
      <w:r w:rsidRPr="00BA0038">
        <w:t xml:space="preserve"> tolerates ocean acidification conditions at tropical carbon dioxide seeps. Limnology and Oceanography 60(1): 263</w:t>
      </w:r>
      <w:r w:rsidR="002D3AC3" w:rsidRPr="00BA0038">
        <w:t>–</w:t>
      </w:r>
      <w:r w:rsidRPr="00BA0038">
        <w:t>275</w:t>
      </w:r>
    </w:p>
    <w:p w:rsidR="00A52823" w:rsidRPr="00BA0038" w:rsidRDefault="00A52823" w:rsidP="00DF6830">
      <w:pPr>
        <w:pStyle w:val="ListParagraph"/>
        <w:numPr>
          <w:ilvl w:val="0"/>
          <w:numId w:val="60"/>
        </w:numPr>
        <w:spacing w:before="180"/>
        <w:ind w:left="864" w:hanging="720"/>
        <w:contextualSpacing w:val="0"/>
      </w:pPr>
      <w:r w:rsidRPr="00BA0038">
        <w:t>Vogel N, Meyer FW, Wild C, Uthicke S (2015) Decreased light availability can amplify negative impacts of ocean acidification on calcifying coral reef organisms. Marine Ecology Progress Series 521</w:t>
      </w:r>
      <w:r w:rsidR="002D3AC3" w:rsidRPr="00BA0038">
        <w:t xml:space="preserve">: </w:t>
      </w:r>
      <w:r w:rsidRPr="00BA0038">
        <w:t>49</w:t>
      </w:r>
      <w:r w:rsidR="002D3AC3" w:rsidRPr="00BA0038">
        <w:t>–</w:t>
      </w:r>
      <w:r w:rsidRPr="00BA0038">
        <w:t>61</w:t>
      </w:r>
    </w:p>
    <w:p w:rsidR="00A52823" w:rsidRPr="00BA0038" w:rsidRDefault="00A52823" w:rsidP="00DF6830">
      <w:pPr>
        <w:pStyle w:val="ListParagraph"/>
        <w:numPr>
          <w:ilvl w:val="0"/>
          <w:numId w:val="60"/>
        </w:numPr>
        <w:spacing w:before="180"/>
        <w:ind w:left="864" w:hanging="720"/>
        <w:contextualSpacing w:val="0"/>
      </w:pPr>
      <w:proofErr w:type="gramStart"/>
      <w:r w:rsidRPr="00BA0038">
        <w:t>Voolstra CR, Miller DJ, Ragan MA, Hoffmann A, Hoegh-Guldberg O, Bourne D, Ball E, Ying H, Foret S, Takahashi S, Weynberg KD, van Oppen MJH, Morrow K, Chan CX, Rosic N, Leggat W, Sprungala S, Imelfort M, Tyson GW, Kassahn K, Lundgren P, Beeden R, Ravasi T, Berumen M, Abel E, Fyffe T (2015) The ReFuGe 2020 consortium</w:t>
      </w:r>
      <w:r w:rsidR="002D3AC3" w:rsidRPr="00BA0038">
        <w:t>—</w:t>
      </w:r>
      <w:r w:rsidRPr="00BA0038">
        <w:t>Using ‘omics’ approaches to explore the adaptability and resilience of coral holobionts to environmental change.</w:t>
      </w:r>
      <w:proofErr w:type="gramEnd"/>
      <w:r w:rsidRPr="00BA0038">
        <w:t xml:space="preserve"> Frontiers in Marine Science 2: article 68</w:t>
      </w:r>
    </w:p>
    <w:p w:rsidR="00A52823" w:rsidRPr="00BA0038" w:rsidRDefault="00A52823" w:rsidP="00DF6830">
      <w:pPr>
        <w:pStyle w:val="ListParagraph"/>
        <w:numPr>
          <w:ilvl w:val="0"/>
          <w:numId w:val="60"/>
        </w:numPr>
        <w:spacing w:before="180"/>
        <w:ind w:left="864" w:hanging="720"/>
        <w:contextualSpacing w:val="0"/>
      </w:pPr>
      <w:r w:rsidRPr="00BA0038">
        <w:t xml:space="preserve">Warner PA, van Oppen MJH, Willis BL (2015) Unexpected cryptic species diversity in the widespread coral </w:t>
      </w:r>
      <w:r w:rsidRPr="00BA0038">
        <w:rPr>
          <w:i/>
        </w:rPr>
        <w:t>Seriatopora hystrix</w:t>
      </w:r>
      <w:r w:rsidRPr="00BA0038">
        <w:t xml:space="preserve"> masks spatial-genetic patterns of connectivity. Molecular Ecology 24(12): 2993</w:t>
      </w:r>
      <w:r w:rsidR="002D3AC3" w:rsidRPr="00BA0038">
        <w:t>–</w:t>
      </w:r>
      <w:r w:rsidRPr="00BA0038">
        <w:t>3008</w:t>
      </w:r>
    </w:p>
    <w:p w:rsidR="00A52823" w:rsidRPr="00BA0038" w:rsidRDefault="00A52823" w:rsidP="00DF6830">
      <w:pPr>
        <w:pStyle w:val="ListParagraph"/>
        <w:numPr>
          <w:ilvl w:val="0"/>
          <w:numId w:val="60"/>
        </w:numPr>
        <w:spacing w:before="180"/>
        <w:ind w:left="864" w:hanging="720"/>
        <w:contextualSpacing w:val="0"/>
      </w:pPr>
      <w:r w:rsidRPr="00BA0038">
        <w:t xml:space="preserve">Wau J, Timi D, Harakuwe A, Bowden B, Motti C, Sakulas H, Gubag-Sipou R (2015) Isolation of three bioactive phenantroindolizidine alkaloids from the fruit latex of </w:t>
      </w:r>
      <w:r w:rsidRPr="00BA0038">
        <w:rPr>
          <w:i/>
        </w:rPr>
        <w:t>Ficus botryocarpa</w:t>
      </w:r>
      <w:r w:rsidRPr="00BA0038">
        <w:t xml:space="preserve"> Miq. Natural Products Chemistry &amp; Research 3(6): 197</w:t>
      </w:r>
    </w:p>
    <w:p w:rsidR="00A52823" w:rsidRPr="00BA0038" w:rsidRDefault="00A52823" w:rsidP="00DF6830">
      <w:pPr>
        <w:pStyle w:val="ListParagraph"/>
        <w:numPr>
          <w:ilvl w:val="0"/>
          <w:numId w:val="60"/>
        </w:numPr>
        <w:spacing w:before="180"/>
        <w:ind w:left="864" w:hanging="720"/>
        <w:contextualSpacing w:val="0"/>
      </w:pPr>
      <w:r w:rsidRPr="00BA0038">
        <w:t xml:space="preserve">Weston AJ, Dunlap WC, Beltran VH, Starcevic A, Hranueli D, Ward M, Long PF (2015) Proteomics links the redox state to calcium signalling during bleaching of the scleractinian coral </w:t>
      </w:r>
      <w:r w:rsidRPr="00BA0038">
        <w:rPr>
          <w:i/>
        </w:rPr>
        <w:t>Acropora microphthalma</w:t>
      </w:r>
      <w:r w:rsidRPr="00BA0038">
        <w:t xml:space="preserve"> on exposure to high solar irradiance and thermal stress. Molecular &amp; Cellular Proteomics 14(3): 585</w:t>
      </w:r>
      <w:r w:rsidR="002D3AC3" w:rsidRPr="00BA0038">
        <w:t>–</w:t>
      </w:r>
      <w:r w:rsidRPr="00BA0038">
        <w:t>595</w:t>
      </w:r>
    </w:p>
    <w:p w:rsidR="00A52823" w:rsidRPr="00BA0038" w:rsidRDefault="00A52823" w:rsidP="00DF6830">
      <w:pPr>
        <w:pStyle w:val="ListParagraph"/>
        <w:numPr>
          <w:ilvl w:val="0"/>
          <w:numId w:val="60"/>
        </w:numPr>
        <w:spacing w:before="180"/>
        <w:ind w:left="864" w:hanging="720"/>
        <w:contextualSpacing w:val="0"/>
      </w:pPr>
      <w:r w:rsidRPr="00BA0038">
        <w:lastRenderedPageBreak/>
        <w:t>Weynberg KD, Voolstra CR, Neave MJ, Buerger P, van Oppen MJH (2015) From cholera to corals: Viruses as drivers of virulence in a major coral bacterial pathogen. Scientific Reports 5: 17889</w:t>
      </w:r>
    </w:p>
    <w:p w:rsidR="00A52823" w:rsidRPr="00BA0038" w:rsidRDefault="00A52823" w:rsidP="00DF6830">
      <w:pPr>
        <w:pStyle w:val="ListParagraph"/>
        <w:numPr>
          <w:ilvl w:val="0"/>
          <w:numId w:val="60"/>
        </w:numPr>
        <w:spacing w:before="180"/>
        <w:ind w:left="864" w:hanging="720"/>
        <w:contextualSpacing w:val="0"/>
      </w:pPr>
      <w:proofErr w:type="gramStart"/>
      <w:r w:rsidRPr="00BA0038">
        <w:rPr>
          <w:rFonts w:cs="Arial"/>
          <w:shd w:val="clear" w:color="auto" w:fill="FFFFFF"/>
        </w:rPr>
        <w:t>Whalan S, Abdul Wahab MA, Sprungala S, Poole AJ, de Nys R (2015).</w:t>
      </w:r>
      <w:proofErr w:type="gramEnd"/>
      <w:r w:rsidRPr="00BA0038">
        <w:rPr>
          <w:rFonts w:cs="Arial"/>
          <w:shd w:val="clear" w:color="auto" w:fill="FFFFFF"/>
        </w:rPr>
        <w:t xml:space="preserve"> </w:t>
      </w:r>
      <w:proofErr w:type="gramStart"/>
      <w:r w:rsidRPr="00BA0038">
        <w:rPr>
          <w:rFonts w:cs="Arial"/>
          <w:shd w:val="clear" w:color="auto" w:fill="FFFFFF"/>
        </w:rPr>
        <w:t>Larval settlement: the role of surface topography for sessile coral reef invertebrates.</w:t>
      </w:r>
      <w:proofErr w:type="gramEnd"/>
      <w:r w:rsidRPr="00BA0038">
        <w:rPr>
          <w:rFonts w:cs="Arial"/>
          <w:shd w:val="clear" w:color="auto" w:fill="FFFFFF"/>
        </w:rPr>
        <w:t xml:space="preserve"> PLoS ONE </w:t>
      </w:r>
      <w:r w:rsidRPr="00BA0038">
        <w:rPr>
          <w:rFonts w:cs="Arial"/>
          <w:iCs/>
          <w:shd w:val="clear" w:color="auto" w:fill="FFFFFF"/>
        </w:rPr>
        <w:t>10</w:t>
      </w:r>
      <w:r w:rsidRPr="00BA0038">
        <w:rPr>
          <w:rFonts w:cs="Arial"/>
          <w:shd w:val="clear" w:color="auto" w:fill="FFFFFF"/>
        </w:rPr>
        <w:t>(2): e0117675</w:t>
      </w:r>
    </w:p>
    <w:p w:rsidR="00A52823" w:rsidRPr="00BA0038" w:rsidRDefault="00A52823" w:rsidP="00DF6830">
      <w:pPr>
        <w:pStyle w:val="ListParagraph"/>
        <w:numPr>
          <w:ilvl w:val="0"/>
          <w:numId w:val="60"/>
        </w:numPr>
        <w:spacing w:before="180"/>
        <w:ind w:left="864" w:hanging="720"/>
        <w:contextualSpacing w:val="0"/>
      </w:pPr>
      <w:r w:rsidRPr="00BA0038">
        <w:t xml:space="preserve">White JR, Meekan MG, McCormick MI (2015) Individual consistency in the behaviors of </w:t>
      </w:r>
      <w:proofErr w:type="gramStart"/>
      <w:r w:rsidRPr="00BA0038">
        <w:t>newly-settled</w:t>
      </w:r>
      <w:proofErr w:type="gramEnd"/>
      <w:r w:rsidRPr="00BA0038">
        <w:t xml:space="preserve"> reef fish. PeerJ 3: e961</w:t>
      </w:r>
    </w:p>
    <w:p w:rsidR="00A52823" w:rsidRPr="00BA0038" w:rsidRDefault="00A52823" w:rsidP="00DF6830">
      <w:pPr>
        <w:pStyle w:val="ListParagraph"/>
        <w:numPr>
          <w:ilvl w:val="0"/>
          <w:numId w:val="60"/>
        </w:numPr>
        <w:spacing w:before="180"/>
        <w:ind w:left="864" w:hanging="720"/>
        <w:contextualSpacing w:val="0"/>
      </w:pPr>
      <w:r w:rsidRPr="00BA0038">
        <w:t>Wilkinson AD, Collier CJ, Flores F, Mercurio P, O’Brien J, Ralph PJ, Negri AP (2015) A miniature bioassay for testing the acute phytotoxicity of photosystem II herbicides on seagrass. PLoS ONE 10(2): e0117541</w:t>
      </w:r>
    </w:p>
    <w:p w:rsidR="00A52823" w:rsidRPr="00BA0038" w:rsidRDefault="00A52823" w:rsidP="00DF6830">
      <w:pPr>
        <w:pStyle w:val="ListParagraph"/>
        <w:numPr>
          <w:ilvl w:val="0"/>
          <w:numId w:val="60"/>
        </w:numPr>
        <w:spacing w:before="180"/>
        <w:ind w:left="864" w:hanging="720"/>
        <w:contextualSpacing w:val="0"/>
      </w:pPr>
      <w:r w:rsidRPr="00BA0038">
        <w:t>Wilkinson AD, Collier CJ, Flores F, Negri AP (2015) Acute and additive toxicity of ten photosystem-II herbicides to seagrass. Scientific Reports 5: 17442</w:t>
      </w:r>
    </w:p>
    <w:p w:rsidR="00A52823" w:rsidRPr="00BA0038" w:rsidRDefault="00A52823" w:rsidP="00DF6830">
      <w:pPr>
        <w:pStyle w:val="ListParagraph"/>
        <w:numPr>
          <w:ilvl w:val="0"/>
          <w:numId w:val="60"/>
        </w:numPr>
        <w:spacing w:before="180"/>
        <w:ind w:left="864" w:hanging="720"/>
        <w:contextualSpacing w:val="0"/>
      </w:pPr>
      <w:proofErr w:type="gramStart"/>
      <w:r w:rsidRPr="00BA0038">
        <w:t>Wilkinson SP, Fisher PL, van Oppen MJH, Davy SK (2015) Intra-genomic variation in symbiotic dinoflagellates: Recent divergence or recombination between lineages?</w:t>
      </w:r>
      <w:proofErr w:type="gramEnd"/>
      <w:r w:rsidRPr="00BA0038">
        <w:t xml:space="preserve"> BMC Evolutionary Biology 15(1): 46</w:t>
      </w:r>
    </w:p>
    <w:p w:rsidR="00A52823" w:rsidRPr="00BA0038" w:rsidRDefault="00A52823" w:rsidP="00DF6830">
      <w:pPr>
        <w:pStyle w:val="ListParagraph"/>
        <w:numPr>
          <w:ilvl w:val="0"/>
          <w:numId w:val="60"/>
        </w:numPr>
        <w:spacing w:before="180"/>
        <w:ind w:left="864" w:hanging="720"/>
        <w:contextualSpacing w:val="0"/>
      </w:pPr>
      <w:r w:rsidRPr="00BA0038">
        <w:t xml:space="preserve">Wood-Charlson EM, Weynberg KD, Suttle CA, </w:t>
      </w:r>
      <w:proofErr w:type="gramStart"/>
      <w:r w:rsidRPr="00BA0038">
        <w:t>Roux</w:t>
      </w:r>
      <w:proofErr w:type="gramEnd"/>
      <w:r w:rsidRPr="00BA0038">
        <w:t xml:space="preserve"> S, van Oppen MJH (2015) Metagenomic characterization of viral communities in corals: Mining biological signal from methodological noise. Environmental Microbiology 17(10): 3440</w:t>
      </w:r>
      <w:r w:rsidR="002D3AC3" w:rsidRPr="00BA0038">
        <w:t>–</w:t>
      </w:r>
      <w:r w:rsidRPr="00BA0038">
        <w:t>3449</w:t>
      </w:r>
    </w:p>
    <w:p w:rsidR="00A52823" w:rsidRPr="00BA0038" w:rsidRDefault="00A52823" w:rsidP="00DF6830">
      <w:pPr>
        <w:pStyle w:val="ListParagraph"/>
        <w:numPr>
          <w:ilvl w:val="0"/>
          <w:numId w:val="60"/>
        </w:numPr>
        <w:spacing w:before="180"/>
        <w:ind w:left="864" w:hanging="720"/>
        <w:contextualSpacing w:val="0"/>
      </w:pPr>
      <w:r w:rsidRPr="00BA0038">
        <w:t>Wooldridge SA, Brodie JE, Kroon FJ, Turner RDR (2015) Ecologically based targets for bioavailable (reactive) nitrogen discharge from the drainage basins of the Wet Tropics region, Great Barrier Reef. Marine Pollution Bulletin 97(1</w:t>
      </w:r>
      <w:r w:rsidR="002D3AC3" w:rsidRPr="00BA0038">
        <w:t>–</w:t>
      </w:r>
      <w:r w:rsidRPr="00BA0038">
        <w:t>2): 262</w:t>
      </w:r>
      <w:r w:rsidR="002D3AC3" w:rsidRPr="00BA0038">
        <w:t>–</w:t>
      </w:r>
      <w:r w:rsidRPr="00BA0038">
        <w:t>272</w:t>
      </w:r>
    </w:p>
    <w:p w:rsidR="00A52823" w:rsidRPr="00BA0038" w:rsidRDefault="00A52823" w:rsidP="00DF6830">
      <w:pPr>
        <w:pStyle w:val="ListParagraph"/>
        <w:numPr>
          <w:ilvl w:val="0"/>
          <w:numId w:val="60"/>
        </w:numPr>
        <w:spacing w:before="180"/>
        <w:ind w:left="864" w:hanging="720"/>
        <w:contextualSpacing w:val="0"/>
      </w:pPr>
      <w:proofErr w:type="gramStart"/>
      <w:r w:rsidRPr="00BA0038">
        <w:t>Yates KL, Schoeman DS (2015) Incorporating the spatial access priorities of fishers into strategic conservation planning and marine protected area design: Reducing cost and increasing transparency.</w:t>
      </w:r>
      <w:proofErr w:type="gramEnd"/>
      <w:r w:rsidRPr="00BA0038">
        <w:t xml:space="preserve"> ICES Journal of Marine Science 72(2): 587</w:t>
      </w:r>
      <w:r w:rsidR="002D3AC3" w:rsidRPr="00BA0038">
        <w:t>–</w:t>
      </w:r>
      <w:r w:rsidRPr="00BA0038">
        <w:t>594</w:t>
      </w:r>
    </w:p>
    <w:p w:rsidR="00A52823" w:rsidRPr="00BA0038" w:rsidRDefault="00A52823" w:rsidP="00DF6830">
      <w:pPr>
        <w:pStyle w:val="ListParagraph"/>
        <w:numPr>
          <w:ilvl w:val="0"/>
          <w:numId w:val="60"/>
        </w:numPr>
        <w:spacing w:before="180"/>
        <w:ind w:left="864" w:hanging="720"/>
        <w:contextualSpacing w:val="0"/>
      </w:pPr>
      <w:r w:rsidRPr="00BA0038">
        <w:t>Yates KL, Schoeman DS, Klein CJ (2015) Ocean zoning for conservation, fisheries and marine renewable energy: Assessing trade-offs and co-location opportunities. Journal of Environmental Management 152: 201</w:t>
      </w:r>
      <w:r w:rsidR="002D3AC3" w:rsidRPr="00BA0038">
        <w:t>–</w:t>
      </w:r>
      <w:r w:rsidRPr="00BA0038">
        <w:t>209</w:t>
      </w:r>
    </w:p>
    <w:p w:rsidR="00A52823" w:rsidRPr="00BA0038" w:rsidRDefault="00A52823" w:rsidP="00DF6830">
      <w:pPr>
        <w:pStyle w:val="ListParagraph"/>
        <w:numPr>
          <w:ilvl w:val="0"/>
          <w:numId w:val="60"/>
        </w:numPr>
        <w:spacing w:before="180"/>
        <w:ind w:left="864" w:hanging="720"/>
        <w:contextualSpacing w:val="0"/>
      </w:pPr>
      <w:r w:rsidRPr="00BA0038">
        <w:t>Yates PM, Heupel MR, Tobin AJ, Moore SK, Simpfendorfer CA (2015) Diversity in immature-shark communities along a tropical coastline. Marine and Freshwater Research 66(5): 399</w:t>
      </w:r>
      <w:r w:rsidR="002D3AC3" w:rsidRPr="00BA0038">
        <w:t>–</w:t>
      </w:r>
      <w:r w:rsidRPr="00BA0038">
        <w:t>410</w:t>
      </w:r>
    </w:p>
    <w:p w:rsidR="00A52823" w:rsidRPr="00BA0038" w:rsidRDefault="00A52823" w:rsidP="00DF6830">
      <w:pPr>
        <w:pStyle w:val="ListParagraph"/>
        <w:numPr>
          <w:ilvl w:val="0"/>
          <w:numId w:val="60"/>
        </w:numPr>
        <w:spacing w:before="180"/>
        <w:ind w:left="864" w:hanging="720"/>
        <w:contextualSpacing w:val="0"/>
      </w:pPr>
      <w:r w:rsidRPr="00BA0038">
        <w:t>Yates PM, Heupel MR, Tobin AJ, Simpfendorfer CA (2015) Ecological drivers of shark distributions along a tropical coastline. PLoS ONE 10(4): e0121346</w:t>
      </w:r>
    </w:p>
    <w:p w:rsidR="00A52823" w:rsidRPr="00BA0038" w:rsidRDefault="00A52823" w:rsidP="00DF6830">
      <w:pPr>
        <w:pStyle w:val="ListParagraph"/>
        <w:numPr>
          <w:ilvl w:val="0"/>
          <w:numId w:val="60"/>
        </w:numPr>
        <w:spacing w:before="180"/>
        <w:ind w:left="864" w:hanging="720"/>
        <w:contextualSpacing w:val="0"/>
      </w:pPr>
      <w:r w:rsidRPr="00BA0038">
        <w:t>Yates PM, Heupel MR, Tobin AJ, Simpfendorfer CA (2015) Spatio-temporal occurrence patterns of young sharks in tropical coastal waters. Estuaries and Coasts 38(6): 2019</w:t>
      </w:r>
      <w:r w:rsidR="002D3AC3" w:rsidRPr="00BA0038">
        <w:t>–</w:t>
      </w:r>
      <w:r w:rsidRPr="00BA0038">
        <w:t>2030</w:t>
      </w:r>
    </w:p>
    <w:p w:rsidR="00A52823" w:rsidRPr="00BA0038" w:rsidRDefault="00A52823" w:rsidP="00DF6830">
      <w:pPr>
        <w:pStyle w:val="ListParagraph"/>
        <w:numPr>
          <w:ilvl w:val="0"/>
          <w:numId w:val="60"/>
        </w:numPr>
        <w:spacing w:before="180"/>
        <w:ind w:left="864" w:hanging="720"/>
        <w:contextualSpacing w:val="0"/>
      </w:pPr>
      <w:r w:rsidRPr="00BA0038">
        <w:t xml:space="preserve">Younger JL, Clucas GV, Kooyman G, Wienecke B, Rogers AD, Trathan PN, Hart T, </w:t>
      </w:r>
      <w:proofErr w:type="gramStart"/>
      <w:r w:rsidRPr="00BA0038">
        <w:t>Miller</w:t>
      </w:r>
      <w:proofErr w:type="gramEnd"/>
      <w:r w:rsidRPr="00BA0038">
        <w:t xml:space="preserve"> KJ (2015) Too much of a good thing: sea ice extent may have forced emperor penguins into refugia during the last glacial maximum. Global Change Biology 21(6): 2215</w:t>
      </w:r>
      <w:r w:rsidR="002D3AC3" w:rsidRPr="00BA0038">
        <w:t>–</w:t>
      </w:r>
      <w:r w:rsidRPr="00BA0038">
        <w:t>2226</w:t>
      </w:r>
    </w:p>
    <w:p w:rsidR="00A52823" w:rsidRPr="00BA0038" w:rsidRDefault="00A52823" w:rsidP="00DF6830">
      <w:pPr>
        <w:pStyle w:val="ListParagraph"/>
        <w:numPr>
          <w:ilvl w:val="0"/>
          <w:numId w:val="60"/>
        </w:numPr>
        <w:spacing w:before="180"/>
        <w:ind w:left="864" w:hanging="720"/>
        <w:contextualSpacing w:val="0"/>
      </w:pPr>
      <w:r w:rsidRPr="00BA0038">
        <w:t>Younger J, Emmerson L. Southwell C, Lelliott P, Miller K (2015) Proliferation of East Antarctic Adélie penguins in response to historical deglaciation. BMC Evolutionary Biology 15: 236</w:t>
      </w:r>
    </w:p>
    <w:p w:rsidR="00A52823" w:rsidRPr="00BA0038" w:rsidRDefault="00A52823" w:rsidP="00DF6830">
      <w:pPr>
        <w:pStyle w:val="ListParagraph"/>
        <w:numPr>
          <w:ilvl w:val="0"/>
          <w:numId w:val="60"/>
        </w:numPr>
        <w:spacing w:before="180"/>
        <w:ind w:left="864" w:hanging="720"/>
        <w:contextualSpacing w:val="0"/>
      </w:pPr>
      <w:r w:rsidRPr="00BA0038">
        <w:t xml:space="preserve">Zeh DR, Heupel MR, Limpus CJ, Hamann M, Fuentes MMPB, Babcock RC, Pillans RD, Townsend KA, Marsh H (2015) Is acoustic tracking appropriate for air-breathing marine </w:t>
      </w:r>
      <w:r w:rsidRPr="00BA0038">
        <w:lastRenderedPageBreak/>
        <w:t xml:space="preserve">animals? </w:t>
      </w:r>
      <w:proofErr w:type="gramStart"/>
      <w:r w:rsidRPr="00BA0038">
        <w:t>Dugongs as a case study.</w:t>
      </w:r>
      <w:proofErr w:type="gramEnd"/>
      <w:r w:rsidRPr="00BA0038">
        <w:t xml:space="preserve"> Journal of Experimental Marine Biology and Ecology 464: 1</w:t>
      </w:r>
      <w:r w:rsidR="002D3AC3" w:rsidRPr="00BA0038">
        <w:t>–</w:t>
      </w:r>
      <w:r w:rsidRPr="00BA0038">
        <w:t>10</w:t>
      </w:r>
    </w:p>
    <w:p w:rsidR="00A52823" w:rsidRPr="00BA0038" w:rsidRDefault="00A52823" w:rsidP="00DF6830">
      <w:pPr>
        <w:pStyle w:val="ListParagraph"/>
        <w:numPr>
          <w:ilvl w:val="0"/>
          <w:numId w:val="60"/>
        </w:numPr>
        <w:spacing w:before="180"/>
        <w:ind w:left="864" w:hanging="720"/>
        <w:contextualSpacing w:val="0"/>
      </w:pPr>
      <w:r w:rsidRPr="00BA0038">
        <w:t>Zinke J, Hoell A, Lough JM, Feng M, Kuret AJ, Clarke H, Ricca V, Rankenburg K, McCulloch MT (2015) Coral record of southeast Indian Ocean marine heatwaves with intensified Western Pacific temperature gradient. Nature Communications 6: article 8562</w:t>
      </w:r>
    </w:p>
    <w:p w:rsidR="00A52823" w:rsidRPr="00BA0038" w:rsidRDefault="00A52823" w:rsidP="00DF6830">
      <w:pPr>
        <w:pStyle w:val="ListParagraph"/>
        <w:numPr>
          <w:ilvl w:val="0"/>
          <w:numId w:val="60"/>
        </w:numPr>
        <w:spacing w:before="180"/>
        <w:ind w:left="864" w:hanging="720"/>
        <w:contextualSpacing w:val="0"/>
      </w:pPr>
      <w:r w:rsidRPr="00BA0038">
        <w:t>Zinke J, McGregor HV, Abram NJ, Lough JM, Gagan M, O’Leary M, McCulloch M, Webster J, Woodroffe C (2015) Dealing with climate change through understanding past tropical ocean-atmosphere climate interactions and their impacts on marine ecosystems. Quaternary Australasia 32: 25</w:t>
      </w:r>
      <w:r w:rsidR="002D3AC3" w:rsidRPr="00BA0038">
        <w:t>–</w:t>
      </w:r>
      <w:r w:rsidRPr="00BA0038">
        <w:t>31</w:t>
      </w:r>
    </w:p>
    <w:p w:rsidR="00A52823" w:rsidRPr="00BA0038" w:rsidRDefault="00A52823" w:rsidP="00A52823"/>
    <w:p w:rsidR="00A52823" w:rsidRPr="00BA0038" w:rsidRDefault="00A52823" w:rsidP="00A52823">
      <w:pPr>
        <w:pStyle w:val="Heading4"/>
      </w:pPr>
      <w:bookmarkStart w:id="970" w:name="_Toc459795282"/>
      <w:bookmarkStart w:id="971" w:name="_Toc460334589"/>
      <w:bookmarkStart w:id="972" w:name="_Toc460336862"/>
      <w:bookmarkStart w:id="973" w:name="_Toc460337091"/>
      <w:bookmarkStart w:id="974" w:name="_Toc460337252"/>
      <w:bookmarkStart w:id="975" w:name="_Toc460421098"/>
      <w:bookmarkStart w:id="976" w:name="_Toc461100065"/>
      <w:r w:rsidRPr="00BA0038">
        <w:t>Books and book chapters</w:t>
      </w:r>
      <w:bookmarkEnd w:id="970"/>
      <w:bookmarkEnd w:id="971"/>
      <w:bookmarkEnd w:id="972"/>
      <w:bookmarkEnd w:id="973"/>
      <w:bookmarkEnd w:id="974"/>
      <w:bookmarkEnd w:id="975"/>
      <w:bookmarkEnd w:id="976"/>
    </w:p>
    <w:p w:rsidR="00A52823" w:rsidRPr="00BA0038" w:rsidRDefault="00A52823" w:rsidP="00A52823">
      <w:pPr>
        <w:pStyle w:val="ListParagraph"/>
        <w:numPr>
          <w:ilvl w:val="0"/>
          <w:numId w:val="21"/>
        </w:numPr>
        <w:spacing w:before="180"/>
        <w:ind w:left="864" w:hanging="720"/>
        <w:contextualSpacing w:val="0"/>
        <w:rPr>
          <w:color w:val="000000"/>
        </w:rPr>
      </w:pPr>
      <w:r w:rsidRPr="00BA0038">
        <w:t xml:space="preserve">Grove CA, Rodriguez-Ramirez A, Merschel G, Tjallingii R, Zinke J, Macia A, Brummer G-J (2015) UV-spectral luminescence scanning: Technical updates and calibration developments. </w:t>
      </w:r>
      <w:proofErr w:type="gramStart"/>
      <w:r w:rsidRPr="00BA0038">
        <w:t>Chapter 23.</w:t>
      </w:r>
      <w:proofErr w:type="gramEnd"/>
      <w:r w:rsidRPr="00BA0038">
        <w:t xml:space="preserve"> pp 563</w:t>
      </w:r>
      <w:r w:rsidR="002D3AC3" w:rsidRPr="00BA0038">
        <w:t>–</w:t>
      </w:r>
      <w:r w:rsidRPr="00BA0038">
        <w:t xml:space="preserve">582. In: Croudace IW, Rothwell RG (Eds) Micro-XRF Studies of Sediment Cores. </w:t>
      </w:r>
      <w:proofErr w:type="gramStart"/>
      <w:r w:rsidRPr="00BA0038">
        <w:t>Applications of a non-destructive tool for the environmental sciences.</w:t>
      </w:r>
      <w:proofErr w:type="gramEnd"/>
      <w:r w:rsidRPr="00BA0038">
        <w:t xml:space="preserve"> </w:t>
      </w:r>
      <w:proofErr w:type="gramStart"/>
      <w:r w:rsidRPr="00BA0038">
        <w:t>Series: Developments in Paleoenvironmental Research, Volume 17.</w:t>
      </w:r>
      <w:proofErr w:type="gramEnd"/>
      <w:r w:rsidRPr="00BA0038">
        <w:t xml:space="preserve"> 656 p (ISBN 978-94-017-9848-8)</w:t>
      </w:r>
    </w:p>
    <w:p w:rsidR="00A52823" w:rsidRPr="00BA0038" w:rsidRDefault="00A52823" w:rsidP="00A52823">
      <w:pPr>
        <w:pStyle w:val="ListParagraph"/>
        <w:numPr>
          <w:ilvl w:val="0"/>
          <w:numId w:val="21"/>
        </w:numPr>
        <w:spacing w:before="180"/>
        <w:ind w:left="864" w:hanging="720"/>
        <w:contextualSpacing w:val="0"/>
        <w:rPr>
          <w:color w:val="000000"/>
        </w:rPr>
      </w:pPr>
      <w:r w:rsidRPr="00BA0038">
        <w:t xml:space="preserve">MacNeil MA, Connolly SR (2015) Multi-scale patterns and processes in reef fish abundance. </w:t>
      </w:r>
      <w:proofErr w:type="gramStart"/>
      <w:r w:rsidRPr="00BA0038">
        <w:t>Chapter 12.</w:t>
      </w:r>
      <w:proofErr w:type="gramEnd"/>
      <w:r w:rsidRPr="00BA0038">
        <w:t xml:space="preserve"> pp 116</w:t>
      </w:r>
      <w:r w:rsidR="002D3AC3" w:rsidRPr="00BA0038">
        <w:t>–</w:t>
      </w:r>
      <w:r w:rsidRPr="00BA0038">
        <w:t xml:space="preserve">124. In: Mora C (Ed) Ecology of Fishes on Coral Reefs. </w:t>
      </w:r>
      <w:proofErr w:type="gramStart"/>
      <w:r w:rsidRPr="00BA0038">
        <w:t>Cambridge University Press.</w:t>
      </w:r>
      <w:proofErr w:type="gramEnd"/>
      <w:r w:rsidRPr="00BA0038">
        <w:t xml:space="preserve"> 388 p</w:t>
      </w:r>
      <w:r w:rsidRPr="00BA0038">
        <w:rPr>
          <w:color w:val="000000"/>
        </w:rPr>
        <w:t>. (ISBN: 9781007089181)</w:t>
      </w:r>
    </w:p>
    <w:p w:rsidR="00A52823" w:rsidRPr="00BA0038" w:rsidRDefault="00A52823" w:rsidP="00A52823">
      <w:pPr>
        <w:pStyle w:val="ListParagraph"/>
        <w:numPr>
          <w:ilvl w:val="0"/>
          <w:numId w:val="21"/>
        </w:numPr>
        <w:spacing w:before="180"/>
        <w:ind w:left="864" w:hanging="720"/>
        <w:contextualSpacing w:val="0"/>
      </w:pPr>
      <w:r w:rsidRPr="00BA0038">
        <w:rPr>
          <w:rFonts w:cs="Helvetica"/>
        </w:rPr>
        <w:t>Mellin C (2015) Abiotic surrogates in support of marine biodiversity conservation. In: Lindenmayer DB, Barton P, Pierson JC (Eds) Indicators and Surrogates of Biodiversity and Environmental Change. CSIRO Publishing, Melbourne. CRC Press, London 192 p (ISBN 9781498748701)</w:t>
      </w:r>
    </w:p>
    <w:p w:rsidR="00A52823" w:rsidRPr="00BA0038" w:rsidRDefault="00A52823" w:rsidP="00A52823">
      <w:pPr>
        <w:pStyle w:val="ListParagraph"/>
        <w:numPr>
          <w:ilvl w:val="0"/>
          <w:numId w:val="21"/>
        </w:numPr>
        <w:spacing w:before="180"/>
        <w:ind w:left="864" w:hanging="720"/>
        <w:contextualSpacing w:val="0"/>
        <w:rPr>
          <w:color w:val="000000"/>
        </w:rPr>
      </w:pPr>
      <w:r w:rsidRPr="00BA0038">
        <w:t xml:space="preserve">Pratchett MS, Anderson KD, Hoogenboom MO, Widman E, Baird AH, Pandolfi JM, Edmunds PJ, Lough JM (2015) Spatial, temporal and taxonomic variation coral growth—implications for the structure and function of coral reef ecosystems. pp 215-295. In: Hughes RN, Hughes DJ, Smith IP, Dale AC (Eds) Oceanography and Marine Biology: An Annual Review, Volume 53. </w:t>
      </w:r>
      <w:proofErr w:type="gramStart"/>
      <w:r w:rsidRPr="00BA0038">
        <w:t>CRC Press.</w:t>
      </w:r>
      <w:proofErr w:type="gramEnd"/>
      <w:r w:rsidRPr="00BA0038">
        <w:t xml:space="preserve"> 366 p. (ISBN 9781498705455)</w:t>
      </w:r>
    </w:p>
    <w:p w:rsidR="00A52823" w:rsidRPr="00BA0038" w:rsidRDefault="00A52823" w:rsidP="00A52823">
      <w:pPr>
        <w:pStyle w:val="ListParagraph"/>
        <w:numPr>
          <w:ilvl w:val="0"/>
          <w:numId w:val="21"/>
        </w:numPr>
        <w:spacing w:before="180"/>
        <w:ind w:left="864" w:hanging="720"/>
        <w:contextualSpacing w:val="0"/>
      </w:pPr>
      <w:r w:rsidRPr="00BA0038">
        <w:rPr>
          <w:color w:val="000000"/>
        </w:rPr>
        <w:t xml:space="preserve">Wenger A, Fabricius KE, Jones GP, Brodie JE (2015) Effects of sedimentation, eutrophication and chemical pollution on coral reef fishes. </w:t>
      </w:r>
      <w:proofErr w:type="gramStart"/>
      <w:r w:rsidRPr="00BA0038">
        <w:rPr>
          <w:color w:val="000000"/>
        </w:rPr>
        <w:t>Chapter 15.</w:t>
      </w:r>
      <w:proofErr w:type="gramEnd"/>
      <w:r w:rsidRPr="00BA0038">
        <w:rPr>
          <w:color w:val="000000"/>
        </w:rPr>
        <w:t xml:space="preserve"> pp 145</w:t>
      </w:r>
      <w:r w:rsidR="002D3AC3" w:rsidRPr="00BA0038">
        <w:rPr>
          <w:color w:val="000000"/>
        </w:rPr>
        <w:t>–</w:t>
      </w:r>
      <w:r w:rsidRPr="00BA0038">
        <w:rPr>
          <w:color w:val="000000"/>
        </w:rPr>
        <w:t xml:space="preserve">153. In: Mora C (Ed) Ecology of Fishes on Coral Reefs. </w:t>
      </w:r>
      <w:proofErr w:type="gramStart"/>
      <w:r w:rsidRPr="00BA0038">
        <w:rPr>
          <w:color w:val="000000"/>
        </w:rPr>
        <w:t>Cambridge University Press.</w:t>
      </w:r>
      <w:proofErr w:type="gramEnd"/>
      <w:r w:rsidRPr="00BA0038">
        <w:rPr>
          <w:color w:val="000000"/>
        </w:rPr>
        <w:t xml:space="preserve"> 388 p. (ISBN: 9781007089181)</w:t>
      </w:r>
    </w:p>
    <w:p w:rsidR="00A52823" w:rsidRPr="00BA0038" w:rsidRDefault="00A52823" w:rsidP="00A52823"/>
    <w:p w:rsidR="00A52823" w:rsidRPr="00BA0038" w:rsidRDefault="00A52823" w:rsidP="00A52823">
      <w:pPr>
        <w:pStyle w:val="Heading4"/>
      </w:pPr>
      <w:bookmarkStart w:id="977" w:name="_Toc459795283"/>
      <w:bookmarkStart w:id="978" w:name="_Toc460334590"/>
      <w:bookmarkStart w:id="979" w:name="_Toc460336863"/>
      <w:bookmarkStart w:id="980" w:name="_Toc460337092"/>
      <w:bookmarkStart w:id="981" w:name="_Toc460337253"/>
      <w:bookmarkStart w:id="982" w:name="_Toc460421099"/>
      <w:bookmarkStart w:id="983" w:name="_Toc461100066"/>
      <w:r w:rsidRPr="00BA0038">
        <w:t>Conference papers</w:t>
      </w:r>
      <w:bookmarkEnd w:id="977"/>
      <w:bookmarkEnd w:id="978"/>
      <w:bookmarkEnd w:id="979"/>
      <w:bookmarkEnd w:id="980"/>
      <w:bookmarkEnd w:id="981"/>
      <w:bookmarkEnd w:id="982"/>
      <w:bookmarkEnd w:id="983"/>
    </w:p>
    <w:p w:rsidR="00A52823" w:rsidRPr="00BA0038" w:rsidRDefault="00A52823" w:rsidP="00A52823">
      <w:pPr>
        <w:pStyle w:val="ListParagraph"/>
        <w:numPr>
          <w:ilvl w:val="0"/>
          <w:numId w:val="22"/>
        </w:numPr>
        <w:spacing w:before="180"/>
        <w:ind w:left="864" w:hanging="720"/>
        <w:contextualSpacing w:val="0"/>
      </w:pPr>
      <w:r w:rsidRPr="00BA0038">
        <w:t>Wu PP-Y, Mengersen K, McMahon K, Kendrick GA, Caley MJ (2015) Predicting the temporal response of seagrass meadows to dredging using Dynamic Bayesian Networks. pp 1282</w:t>
      </w:r>
      <w:r w:rsidR="002D3AC3" w:rsidRPr="00BA0038">
        <w:t>–</w:t>
      </w:r>
      <w:r w:rsidRPr="00BA0038">
        <w:t>1288. In: Weber T, McPhee MJ, Anderssen RS (</w:t>
      </w:r>
      <w:proofErr w:type="gramStart"/>
      <w:r w:rsidRPr="00BA0038">
        <w:t>eds</w:t>
      </w:r>
      <w:proofErr w:type="gramEnd"/>
      <w:r w:rsidRPr="00BA0038">
        <w:t>) MODSIM2015, 21st International Congress on Modelling and Simulation. Modelling and Simulation Society of Australia and New Zealand, December 2015.</w:t>
      </w:r>
    </w:p>
    <w:p w:rsidR="00A52823" w:rsidRPr="00BA0038" w:rsidRDefault="00A52823" w:rsidP="00A52823"/>
    <w:p w:rsidR="00A52823" w:rsidRPr="00BA0038" w:rsidRDefault="00A52823" w:rsidP="00A52823">
      <w:pPr>
        <w:pStyle w:val="Heading4"/>
      </w:pPr>
      <w:bookmarkStart w:id="984" w:name="_Toc459795284"/>
      <w:bookmarkStart w:id="985" w:name="_Toc460334591"/>
      <w:bookmarkStart w:id="986" w:name="_Toc460336864"/>
      <w:bookmarkStart w:id="987" w:name="_Toc460337093"/>
      <w:bookmarkStart w:id="988" w:name="_Toc460337254"/>
      <w:bookmarkStart w:id="989" w:name="_Toc460421100"/>
      <w:bookmarkStart w:id="990" w:name="_Toc461100067"/>
      <w:r w:rsidRPr="00BA0038">
        <w:t>Reports</w:t>
      </w:r>
      <w:bookmarkEnd w:id="984"/>
      <w:bookmarkEnd w:id="985"/>
      <w:bookmarkEnd w:id="986"/>
      <w:bookmarkEnd w:id="987"/>
      <w:bookmarkEnd w:id="988"/>
      <w:bookmarkEnd w:id="989"/>
      <w:bookmarkEnd w:id="990"/>
    </w:p>
    <w:p w:rsidR="00A52823" w:rsidRPr="00BA0038" w:rsidRDefault="00A52823" w:rsidP="00A52823">
      <w:pPr>
        <w:pStyle w:val="ListParagraph"/>
        <w:numPr>
          <w:ilvl w:val="0"/>
          <w:numId w:val="23"/>
        </w:numPr>
        <w:spacing w:before="180"/>
        <w:ind w:left="864" w:hanging="720"/>
        <w:contextualSpacing w:val="0"/>
      </w:pPr>
      <w:r w:rsidRPr="00BA0038">
        <w:t xml:space="preserve">Addison P, Walshe T (2015) Summary report: the cost-effectiveness protocol used to assist in the prioritisation of the second phase of Reef Trust investment. </w:t>
      </w:r>
      <w:proofErr w:type="gramStart"/>
      <w:r w:rsidRPr="00BA0038">
        <w:t>Final report to the Department of the Environment.</w:t>
      </w:r>
      <w:proofErr w:type="gramEnd"/>
      <w:r w:rsidRPr="00BA0038">
        <w:t xml:space="preserve"> Australian Institute of Marine Science (133 pp)</w:t>
      </w:r>
    </w:p>
    <w:p w:rsidR="00A52823" w:rsidRPr="00BA0038" w:rsidRDefault="00A52823" w:rsidP="00A52823">
      <w:pPr>
        <w:pStyle w:val="ListParagraph"/>
        <w:numPr>
          <w:ilvl w:val="0"/>
          <w:numId w:val="23"/>
        </w:numPr>
        <w:spacing w:before="180"/>
        <w:ind w:left="864" w:hanging="720"/>
        <w:contextualSpacing w:val="0"/>
      </w:pPr>
      <w:r w:rsidRPr="00BA0038">
        <w:lastRenderedPageBreak/>
        <w:t>Addison P, Walshe T, Sweatman H, Jonker M, MacNeil A, Thompson A, Logan M (2015) Towards an integrated monitoring program: Identifying indicators and existing monitoring programs to effectively evaluate the Long Term Sustainability Plan. Report to the National Environmental Science Programme. Reef and Rainforest Research Centre Limited, Cairns (118 pp)</w:t>
      </w:r>
    </w:p>
    <w:p w:rsidR="00A52823" w:rsidRPr="00BA0038" w:rsidRDefault="00A52823" w:rsidP="00A52823">
      <w:pPr>
        <w:pStyle w:val="ListParagraph"/>
        <w:numPr>
          <w:ilvl w:val="0"/>
          <w:numId w:val="23"/>
        </w:numPr>
        <w:spacing w:before="180"/>
        <w:ind w:left="864" w:hanging="720"/>
        <w:contextualSpacing w:val="0"/>
      </w:pPr>
      <w:r w:rsidRPr="00BA0038">
        <w:t xml:space="preserve">Alongi D, Eyre B, Maher D, Santos I, Pfitzner J, </w:t>
      </w:r>
      <w:proofErr w:type="gramStart"/>
      <w:r w:rsidRPr="00BA0038">
        <w:t>Anthony</w:t>
      </w:r>
      <w:proofErr w:type="gramEnd"/>
      <w:r w:rsidRPr="00BA0038">
        <w:t xml:space="preserve"> K, Gunn K (2015) Ocean acidification: Increasing the available carbonate chemistry data for the GBR. Annual Report to Great Barrier Reef Foundation (49 pp)</w:t>
      </w:r>
    </w:p>
    <w:p w:rsidR="00A52823" w:rsidRPr="00BA0038" w:rsidRDefault="00A52823" w:rsidP="00A52823">
      <w:pPr>
        <w:pStyle w:val="ListParagraph"/>
        <w:numPr>
          <w:ilvl w:val="0"/>
          <w:numId w:val="23"/>
        </w:numPr>
        <w:autoSpaceDE w:val="0"/>
        <w:autoSpaceDN w:val="0"/>
        <w:spacing w:before="180"/>
        <w:ind w:left="864" w:hanging="720"/>
        <w:contextualSpacing w:val="0"/>
        <w:rPr>
          <w:rFonts w:cs="Helvetica"/>
        </w:rPr>
      </w:pPr>
      <w:r w:rsidRPr="00BA0038">
        <w:t>Bainbridge SJ, Berkelmans R, Sweatman H, Weeks S (2015) Monitoring the health of Torres Strait Reefs—Final Report for Project 2.3. Report to the National Environmental Research Program. Reef and Rainforest Research Centre Limited, Cairns (74 pp)</w:t>
      </w:r>
    </w:p>
    <w:p w:rsidR="00A52823" w:rsidRPr="00BA0038" w:rsidRDefault="00A52823" w:rsidP="00A52823">
      <w:pPr>
        <w:pStyle w:val="ListParagraph"/>
        <w:numPr>
          <w:ilvl w:val="0"/>
          <w:numId w:val="23"/>
        </w:numPr>
        <w:autoSpaceDE w:val="0"/>
        <w:autoSpaceDN w:val="0"/>
        <w:spacing w:before="180"/>
        <w:ind w:left="864" w:hanging="720"/>
        <w:contextualSpacing w:val="0"/>
      </w:pPr>
      <w:r w:rsidRPr="00BA0038">
        <w:t>Collier C, van Dijk K, Adams M, O’Brien K, Waycott M. McKenzie L, Uthicke S, Johansson C, Ow Xiang Y, Langlois L, Phinn S, Roelfsema D (2015) Seagrass growth and diversity: Attributes of a resilient GBR. Annual Report to Great Barrier Reef Foundation (13 pp)</w:t>
      </w:r>
    </w:p>
    <w:p w:rsidR="00A52823" w:rsidRPr="00BA0038" w:rsidRDefault="00A52823" w:rsidP="00A52823">
      <w:pPr>
        <w:pStyle w:val="ListParagraph"/>
        <w:numPr>
          <w:ilvl w:val="0"/>
          <w:numId w:val="23"/>
        </w:numPr>
        <w:autoSpaceDE w:val="0"/>
        <w:autoSpaceDN w:val="0"/>
        <w:spacing w:before="180"/>
        <w:ind w:left="864" w:hanging="720"/>
        <w:contextualSpacing w:val="0"/>
      </w:pPr>
      <w:r w:rsidRPr="00BA0038">
        <w:t>Devlin M, Fabricius K, Negri A, Brodie J, Waterhouse J, Uthicke S, Collier C, Pressey B, Augé A, Reid B, Woodberry O, Zhao J-x, Clarke T, Pandolfi J, Bennett J (2015) Water Quality</w:t>
      </w:r>
      <w:r w:rsidR="002D3AC3" w:rsidRPr="00BA0038">
        <w:t>—</w:t>
      </w:r>
      <w:r w:rsidRPr="00BA0038">
        <w:t>Synthesis of NERP Tropical Ecosystems Hub Water Quality Research Outputs 2011</w:t>
      </w:r>
      <w:r w:rsidR="002D3AC3" w:rsidRPr="00BA0038">
        <w:t>–</w:t>
      </w:r>
      <w:r w:rsidRPr="00BA0038">
        <w:t>2014. Report to the National Environmental Research Program. Reef and Rainforest Research Centre Limited, Cairns (55 pp)</w:t>
      </w:r>
    </w:p>
    <w:p w:rsidR="00A52823" w:rsidRPr="00BA0038" w:rsidRDefault="00A52823" w:rsidP="00A52823">
      <w:pPr>
        <w:pStyle w:val="ListParagraph"/>
        <w:numPr>
          <w:ilvl w:val="0"/>
          <w:numId w:val="23"/>
        </w:numPr>
        <w:autoSpaceDE w:val="0"/>
        <w:autoSpaceDN w:val="0"/>
        <w:spacing w:before="180"/>
        <w:ind w:left="864" w:hanging="720"/>
        <w:contextualSpacing w:val="0"/>
        <w:rPr>
          <w:rFonts w:cs="Arial"/>
        </w:rPr>
      </w:pPr>
      <w:r w:rsidRPr="00BA0038">
        <w:rPr>
          <w:rFonts w:cs="Arial"/>
        </w:rPr>
        <w:t>Devlin M, Lewis S, Davis A, Smith R, Negri A, Thompson M, Poggio M (2015) Advancing our understanding of the source, management, transport and impacts of pesticides on the Great Barrier Reef 2011</w:t>
      </w:r>
      <w:r w:rsidRPr="00BA0038">
        <w:rPr>
          <w:rFonts w:ascii="Cambria Math" w:hAnsi="Cambria Math" w:cs="Cambria Math"/>
        </w:rPr>
        <w:t>‐</w:t>
      </w:r>
      <w:r w:rsidRPr="00BA0038">
        <w:rPr>
          <w:rFonts w:cs="Arial"/>
        </w:rPr>
        <w:t xml:space="preserve">2015. </w:t>
      </w:r>
      <w:proofErr w:type="gramStart"/>
      <w:r w:rsidRPr="00BA0038">
        <w:rPr>
          <w:rFonts w:cs="Arial"/>
        </w:rPr>
        <w:t>A report for the Queensland Department of Environment and Heritage Protection.</w:t>
      </w:r>
      <w:proofErr w:type="gramEnd"/>
      <w:r w:rsidRPr="00BA0038">
        <w:rPr>
          <w:rFonts w:cs="Arial"/>
        </w:rPr>
        <w:t xml:space="preserve"> Tropical Water &amp; Aquatic Ecosystem Research (TropWATER) Publication, James Cook University, Cairns (134 pp)</w:t>
      </w:r>
    </w:p>
    <w:p w:rsidR="00A52823" w:rsidRPr="00BA0038" w:rsidRDefault="00A52823" w:rsidP="00A52823">
      <w:pPr>
        <w:pStyle w:val="ListParagraph"/>
        <w:numPr>
          <w:ilvl w:val="0"/>
          <w:numId w:val="23"/>
        </w:numPr>
        <w:autoSpaceDE w:val="0"/>
        <w:autoSpaceDN w:val="0"/>
        <w:spacing w:before="180"/>
        <w:ind w:left="864" w:hanging="720"/>
        <w:contextualSpacing w:val="0"/>
        <w:rPr>
          <w:rFonts w:cs="Arial"/>
        </w:rPr>
      </w:pPr>
      <w:proofErr w:type="gramStart"/>
      <w:r w:rsidRPr="00BA0038">
        <w:rPr>
          <w:rFonts w:cs="Arial"/>
        </w:rPr>
        <w:t>Doherty P, Coleman G, Logan M, MacNeil MA (2015) Estimates of the abundance of the spawning stock of Crown-of-Thorns Starfish on the northern Great Barrier Reef in 2013</w:t>
      </w:r>
      <w:r w:rsidR="002D3AC3" w:rsidRPr="00BA0038">
        <w:rPr>
          <w:rFonts w:cs="Arial"/>
        </w:rPr>
        <w:t>–</w:t>
      </w:r>
      <w:r w:rsidRPr="00BA0038">
        <w:rPr>
          <w:rFonts w:cs="Arial"/>
        </w:rPr>
        <w:t>14 and reflections on the effectiveness of starfish control.</w:t>
      </w:r>
      <w:proofErr w:type="gramEnd"/>
      <w:r w:rsidRPr="00BA0038">
        <w:rPr>
          <w:rFonts w:cs="Arial"/>
        </w:rPr>
        <w:t xml:space="preserve"> Report for the Department of the Environment, Australian Government. Australian Institute of Marine Science, Townsville (47 p)</w:t>
      </w:r>
    </w:p>
    <w:p w:rsidR="00A52823" w:rsidRPr="00BA0038" w:rsidRDefault="00A52823" w:rsidP="00A52823">
      <w:pPr>
        <w:pStyle w:val="ListParagraph"/>
        <w:numPr>
          <w:ilvl w:val="0"/>
          <w:numId w:val="23"/>
        </w:numPr>
        <w:spacing w:before="180"/>
        <w:ind w:left="864" w:hanging="720"/>
        <w:contextualSpacing w:val="0"/>
      </w:pPr>
      <w:proofErr w:type="gramStart"/>
      <w:r w:rsidRPr="00BA0038">
        <w:t>Evans-Illidge L, Lawrey E, Tonin H, Luter H, Miller I, Emslie M, Steinberg C, Johns K, Brinkman R (2015) Preliminary baseline knowledge to support a first-stage marine-environmental assessment of proposed in-sea desalination pipeline infrastructure at Great Palm Island (Bwgcolman), Queensland.</w:t>
      </w:r>
      <w:proofErr w:type="gramEnd"/>
      <w:r w:rsidRPr="00BA0038">
        <w:t xml:space="preserve"> Report prepared for Palm Island Aboriginal Shire Council and the Queensland Department of Infrastructure, Local Government and Planning. Australian Institute of Marine Science, Townsville (72 pp)</w:t>
      </w:r>
    </w:p>
    <w:p w:rsidR="00A52823" w:rsidRPr="00C65975" w:rsidRDefault="00A52823" w:rsidP="00A52823">
      <w:pPr>
        <w:pStyle w:val="ListParagraph"/>
        <w:numPr>
          <w:ilvl w:val="0"/>
          <w:numId w:val="23"/>
        </w:numPr>
        <w:autoSpaceDE w:val="0"/>
        <w:autoSpaceDN w:val="0"/>
        <w:spacing w:before="180"/>
        <w:ind w:left="864" w:hanging="720"/>
        <w:contextualSpacing w:val="0"/>
      </w:pPr>
      <w:r w:rsidRPr="00BA0038">
        <w:t xml:space="preserve">Fabricius KE (2015) </w:t>
      </w:r>
      <w:proofErr w:type="gramStart"/>
      <w:r w:rsidRPr="00BA0038">
        <w:t>The</w:t>
      </w:r>
      <w:proofErr w:type="gramEnd"/>
      <w:r w:rsidRPr="00BA0038">
        <w:t xml:space="preserve"> effects of ocean acidification on zooplankton: Using natural CO</w:t>
      </w:r>
      <w:r w:rsidRPr="005B3C25">
        <w:rPr>
          <w:vertAlign w:val="subscript"/>
        </w:rPr>
        <w:t>2</w:t>
      </w:r>
      <w:r w:rsidRPr="00BA0038">
        <w:t xml:space="preserve"> seeps as windows into the future. Progress Report to the Great Barrier</w:t>
      </w:r>
      <w:r w:rsidRPr="00C65975">
        <w:t xml:space="preserve"> Reef Foundation (10 pp)</w:t>
      </w:r>
    </w:p>
    <w:p w:rsidR="00A52823" w:rsidRPr="00BA0038" w:rsidRDefault="00A52823" w:rsidP="00A52823">
      <w:pPr>
        <w:pStyle w:val="ListParagraph"/>
        <w:numPr>
          <w:ilvl w:val="0"/>
          <w:numId w:val="23"/>
        </w:numPr>
        <w:spacing w:before="180"/>
        <w:ind w:left="864" w:hanging="720"/>
        <w:contextualSpacing w:val="0"/>
      </w:pPr>
      <w:r w:rsidRPr="00BA0038">
        <w:t>Fabricius KE and 20 collaborators (2015) Carbon dioxide seeps: A collaborative field study. Annual Report to the Great Barrier Reef Foundation (14 pp)</w:t>
      </w:r>
    </w:p>
    <w:p w:rsidR="00A52823" w:rsidRPr="00BA0038" w:rsidRDefault="00A52823" w:rsidP="00A52823">
      <w:pPr>
        <w:pStyle w:val="ListParagraph"/>
        <w:numPr>
          <w:ilvl w:val="0"/>
          <w:numId w:val="23"/>
        </w:numPr>
        <w:autoSpaceDE w:val="0"/>
        <w:autoSpaceDN w:val="0"/>
        <w:spacing w:before="180"/>
        <w:ind w:left="864" w:hanging="720"/>
        <w:contextualSpacing w:val="0"/>
      </w:pPr>
      <w:r w:rsidRPr="00BA0038">
        <w:t>Gilmour J, Case M, Cook K, Depczynski M, Fisher R, Ninio R, Puotinen M, Radford B, Speed C, Tinkler P, Underwood J (2015) Long-term monitoring of shallow water coral and fish communities at Scott Reef 2014. Report prepared for Woodside Energy Ltd as Operator of the Browse LNG Development. Australian Institute of Marine Science, Perth (232 pp)</w:t>
      </w:r>
    </w:p>
    <w:p w:rsidR="00A52823" w:rsidRPr="00BA0038" w:rsidRDefault="00A52823" w:rsidP="00A52823">
      <w:pPr>
        <w:pStyle w:val="ListParagraph"/>
        <w:numPr>
          <w:ilvl w:val="0"/>
          <w:numId w:val="23"/>
        </w:numPr>
        <w:autoSpaceDE w:val="0"/>
        <w:autoSpaceDN w:val="0"/>
        <w:spacing w:before="180"/>
        <w:ind w:left="864" w:hanging="720"/>
        <w:contextualSpacing w:val="0"/>
      </w:pPr>
      <w:r w:rsidRPr="00BA0038">
        <w:t xml:space="preserve">Heyward A, Radford B, Cappo M, Case M, Stowar M, Colquhoun J, Cook K (2015) Barossa Environmental Baseline Study 2015: Shoals and shelf survey 2015. Interim Report for </w:t>
      </w:r>
      <w:r w:rsidRPr="00BA0038">
        <w:lastRenderedPageBreak/>
        <w:t>ConocoPhillips (Browse Basin) Pty Ltd. Australian Institute of Marine Science, Perth (56 pp)</w:t>
      </w:r>
    </w:p>
    <w:p w:rsidR="00A52823" w:rsidRPr="00BA0038" w:rsidRDefault="00A52823" w:rsidP="00A52823">
      <w:pPr>
        <w:pStyle w:val="ListParagraph"/>
        <w:numPr>
          <w:ilvl w:val="0"/>
          <w:numId w:val="23"/>
        </w:numPr>
        <w:autoSpaceDE w:val="0"/>
        <w:autoSpaceDN w:val="0"/>
        <w:spacing w:before="180"/>
        <w:ind w:left="864" w:hanging="720"/>
        <w:contextualSpacing w:val="0"/>
      </w:pPr>
      <w:r w:rsidRPr="00BA0038">
        <w:t>Heyward A, Cappo M, Case M, Colquhoun J, Fisher R, Radford B, Stowar M, Wakeford M (2015) AIMS Applied Research Program ARP7: Subtidal Benthos: towards benthic baselines in the Browse Basin. Annual Report</w:t>
      </w:r>
      <w:r w:rsidR="002D3AC3" w:rsidRPr="00BA0038">
        <w:t>—</w:t>
      </w:r>
      <w:r w:rsidRPr="00BA0038">
        <w:t>Submerged Shoals Survey 2014. Milestone 1 prepared for Shell and INPEX. Australian Institute of Marine Science, Perth (76 pp)</w:t>
      </w:r>
    </w:p>
    <w:p w:rsidR="00A52823" w:rsidRPr="00BA0038" w:rsidRDefault="00A52823" w:rsidP="00A52823">
      <w:pPr>
        <w:pStyle w:val="ListParagraph"/>
        <w:numPr>
          <w:ilvl w:val="0"/>
          <w:numId w:val="23"/>
        </w:numPr>
        <w:autoSpaceDE w:val="0"/>
        <w:autoSpaceDN w:val="0"/>
        <w:spacing w:before="180"/>
        <w:ind w:left="864" w:hanging="720"/>
        <w:contextualSpacing w:val="0"/>
      </w:pPr>
      <w:r w:rsidRPr="00BA0038">
        <w:t>Johnson JE, Marsh H, Hamann M, Duke N, Burrows D, Bainbridge S, Sweatman H, Brodie J, Bohensky E, Butler J, Laurance S (2015) A Final Synthesis: Tropical Research in Australia’s Torres Strait region. Report to the National Environmental Research Program. Reef and Rainforest Research Centre Limited, Cairns (33 pp)</w:t>
      </w:r>
    </w:p>
    <w:p w:rsidR="00A52823" w:rsidRPr="00BA0038" w:rsidRDefault="00A52823" w:rsidP="00A52823">
      <w:pPr>
        <w:pStyle w:val="ListParagraph"/>
        <w:numPr>
          <w:ilvl w:val="0"/>
          <w:numId w:val="23"/>
        </w:numPr>
        <w:spacing w:before="180"/>
        <w:ind w:left="864" w:hanging="720"/>
        <w:contextualSpacing w:val="0"/>
      </w:pPr>
      <w:r w:rsidRPr="00BA0038">
        <w:rPr>
          <w:rFonts w:eastAsia="ArialMT"/>
        </w:rPr>
        <w:t xml:space="preserve">Kroon FJ, Berry KLE, Brinkman DL, Davis A, King O, Kookana R, Lewis S, Leusch F, Makarynskyy O, Melvin S, Muller J, Neale P, Negri A, O’Brien D, Puotinen M, Smith R, Tsang J, van de Merwe J, Warne M, Williams M (2015) </w:t>
      </w:r>
      <w:r w:rsidRPr="00BA0038">
        <w:rPr>
          <w:rFonts w:eastAsia="ArialMT" w:cs="Arial-ItalicMT"/>
          <w:iCs/>
        </w:rPr>
        <w:t xml:space="preserve">Identification, impacts, and prioritisation of emerging contaminants present in the GBR and Torres Strait marine environments. </w:t>
      </w:r>
      <w:r w:rsidRPr="00BA0038">
        <w:rPr>
          <w:rFonts w:eastAsia="ArialMT"/>
        </w:rPr>
        <w:t>Report to the National Environmental Science Programme. Reef and Rainforest Research Centre Limited, Cairns (138 pp)</w:t>
      </w:r>
    </w:p>
    <w:p w:rsidR="00A52823" w:rsidRPr="00BA0038" w:rsidRDefault="00A52823" w:rsidP="00A52823">
      <w:pPr>
        <w:pStyle w:val="ListParagraph"/>
        <w:numPr>
          <w:ilvl w:val="0"/>
          <w:numId w:val="23"/>
        </w:numPr>
        <w:autoSpaceDE w:val="0"/>
        <w:autoSpaceDN w:val="0"/>
        <w:spacing w:before="180"/>
        <w:ind w:left="864" w:hanging="720"/>
        <w:contextualSpacing w:val="0"/>
      </w:pPr>
      <w:r w:rsidRPr="00BA0038">
        <w:t>Lønborg C, Devlin M, Brinkman R, Costello P, da Silva E, Davidson J, Gunn K, Logan M, Petus C, Schaffelke B, Skuza M, Tonin H, Tracey D, Wright M, Zagorskis I (2015) Reef Rescue Marine Monitoring Program. Annual Report of AIMS and JCU Activities 2014 to 2015—</w:t>
      </w:r>
      <w:proofErr w:type="gramStart"/>
      <w:r w:rsidRPr="00BA0038">
        <w:t>Inshore</w:t>
      </w:r>
      <w:proofErr w:type="gramEnd"/>
      <w:r w:rsidRPr="00BA0038">
        <w:t xml:space="preserve"> water quality monitoring. Report for the Great Barrier Reef Marine Park Authority. Australian Institute of Marine Science and JCU </w:t>
      </w:r>
      <w:r w:rsidRPr="00BA0038">
        <w:rPr>
          <w:color w:val="000000"/>
          <w:lang w:eastAsia="en-GB"/>
        </w:rPr>
        <w:t>TropWATER, Townsville (170 pp)</w:t>
      </w:r>
    </w:p>
    <w:p w:rsidR="00A52823" w:rsidRPr="00BA0038" w:rsidRDefault="00A52823" w:rsidP="00A52823">
      <w:pPr>
        <w:pStyle w:val="ListParagraph"/>
        <w:numPr>
          <w:ilvl w:val="0"/>
          <w:numId w:val="23"/>
        </w:numPr>
        <w:autoSpaceDE w:val="0"/>
        <w:autoSpaceDN w:val="0"/>
        <w:spacing w:before="180"/>
        <w:ind w:left="864" w:hanging="720"/>
        <w:contextualSpacing w:val="0"/>
      </w:pPr>
      <w:proofErr w:type="gramStart"/>
      <w:r w:rsidRPr="00BA0038">
        <w:rPr>
          <w:rFonts w:cs="Arial"/>
        </w:rPr>
        <w:t xml:space="preserve">McCook LJ, Schaffelke B, Apte SC, Brinkman R, Brodie J, Erftemeijer P, Eyre B, Hoogerwerf F, Irvine I, Jones R, King B, Marsh H, Masini R, Morton R, Pitcher R, Rasheed M, Sheaves M, Symonds A, Warne M StJ (2015) </w:t>
      </w:r>
      <w:r w:rsidRPr="00BA0038">
        <w:rPr>
          <w:rFonts w:cs="Arial"/>
          <w:iCs/>
        </w:rPr>
        <w:t>Synthesis of current knowledge of the biophysical impacts of dredging and disposal on the Great Barrier Reef: Report of an Independent Panel of Experts.</w:t>
      </w:r>
      <w:proofErr w:type="gramEnd"/>
      <w:r w:rsidRPr="00BA0038">
        <w:rPr>
          <w:rFonts w:cs="Arial"/>
          <w:i/>
          <w:iCs/>
        </w:rPr>
        <w:t xml:space="preserve"> </w:t>
      </w:r>
      <w:r w:rsidRPr="00BA0038">
        <w:rPr>
          <w:rFonts w:cs="Arial"/>
        </w:rPr>
        <w:t>Great Barrier Reef Marine Park Authority, Townsville. (181 pp)</w:t>
      </w:r>
    </w:p>
    <w:p w:rsidR="00A52823" w:rsidRPr="00BA0038" w:rsidRDefault="00A52823" w:rsidP="00A52823">
      <w:pPr>
        <w:pStyle w:val="ListParagraph"/>
        <w:numPr>
          <w:ilvl w:val="0"/>
          <w:numId w:val="23"/>
        </w:numPr>
        <w:autoSpaceDE w:val="0"/>
        <w:autoSpaceDN w:val="0"/>
        <w:spacing w:before="180"/>
        <w:ind w:left="864" w:hanging="720"/>
        <w:contextualSpacing w:val="0"/>
      </w:pPr>
      <w:r w:rsidRPr="00BA0038">
        <w:t>Meekan M, Thums M, Brooks K (2015) Behaviour, demography and migration patterns of Indian Ocean whale sharks—Prospectus for future work and field work report 2015. Report to Quadrant Energy Pty Ltd. Australian Institute of Marine Science, Perth (18 pp)</w:t>
      </w:r>
    </w:p>
    <w:p w:rsidR="00A52823" w:rsidRPr="00BA0038" w:rsidRDefault="00A52823" w:rsidP="00A52823">
      <w:pPr>
        <w:pStyle w:val="ListParagraph"/>
        <w:numPr>
          <w:ilvl w:val="0"/>
          <w:numId w:val="23"/>
        </w:numPr>
        <w:autoSpaceDE w:val="0"/>
        <w:autoSpaceDN w:val="0"/>
        <w:spacing w:before="180"/>
        <w:ind w:left="864" w:hanging="720"/>
        <w:contextualSpacing w:val="0"/>
        <w:rPr>
          <w:rFonts w:cs="Helvetica"/>
        </w:rPr>
      </w:pPr>
      <w:r w:rsidRPr="00BA0038">
        <w:rPr>
          <w:rFonts w:cs="Helvetica"/>
        </w:rPr>
        <w:t>Miller K, Depczynski M, Cappo M, Wakeford M, Speed C, Stowar M, Colquhoun J, Tinkler P, Cheal A, Fisher R, Johansson C, Noble M, Radford B (2015) Ningaloo and Outer Shark Bay Environmental Baseline Survey 2014. Report prepared for Woodside Energy Ltd. Australian Institute of Marine Science, Perth (125 pp)</w:t>
      </w:r>
    </w:p>
    <w:p w:rsidR="00A52823" w:rsidRPr="00BA0038" w:rsidRDefault="00A52823" w:rsidP="00A52823">
      <w:pPr>
        <w:pStyle w:val="ListParagraph"/>
        <w:numPr>
          <w:ilvl w:val="0"/>
          <w:numId w:val="23"/>
        </w:numPr>
        <w:autoSpaceDE w:val="0"/>
        <w:autoSpaceDN w:val="0"/>
        <w:spacing w:before="180"/>
        <w:ind w:left="864" w:hanging="720"/>
        <w:contextualSpacing w:val="0"/>
        <w:rPr>
          <w:rFonts w:cs="Helvetica"/>
        </w:rPr>
      </w:pPr>
      <w:proofErr w:type="gramStart"/>
      <w:r w:rsidRPr="00BA0038">
        <w:rPr>
          <w:rFonts w:cs="Helvetica"/>
        </w:rPr>
        <w:t>Miller KJ (2015) Potential response to seismic-related noise of deep-water and shallow water Scleractinian corals: comparison of their physiology and biology.</w:t>
      </w:r>
      <w:proofErr w:type="gramEnd"/>
      <w:r w:rsidRPr="00BA0038">
        <w:rPr>
          <w:rFonts w:cs="Helvetica"/>
        </w:rPr>
        <w:t xml:space="preserve"> Report prepared for Woodside Energy (Ireland) Pty Ltd. Australian Institute of Marine Science, Perth (20 pp)</w:t>
      </w:r>
    </w:p>
    <w:p w:rsidR="00A52823" w:rsidRPr="00BA0038" w:rsidRDefault="00A52823" w:rsidP="00A52823">
      <w:pPr>
        <w:pStyle w:val="ListParagraph"/>
        <w:numPr>
          <w:ilvl w:val="0"/>
          <w:numId w:val="23"/>
        </w:numPr>
        <w:autoSpaceDE w:val="0"/>
        <w:autoSpaceDN w:val="0"/>
        <w:spacing w:before="180"/>
        <w:ind w:left="864" w:hanging="720"/>
        <w:contextualSpacing w:val="0"/>
        <w:rPr>
          <w:rFonts w:cs="Helvetica"/>
        </w:rPr>
      </w:pPr>
      <w:proofErr w:type="gramStart"/>
      <w:r w:rsidRPr="00BA0038">
        <w:rPr>
          <w:rFonts w:cs="Helvetica"/>
        </w:rPr>
        <w:t>Oliver J, Lough J (2015) A revision of the ecological implication of sea-level rise on Scott Reef.</w:t>
      </w:r>
      <w:proofErr w:type="gramEnd"/>
      <w:r w:rsidRPr="00BA0038">
        <w:rPr>
          <w:rFonts w:cs="Helvetica"/>
        </w:rPr>
        <w:t xml:space="preserve"> Report prepared for Woodside Energy Ltd. Australian Institute of Marine Science, Townsville (17 pp)</w:t>
      </w:r>
    </w:p>
    <w:p w:rsidR="00A52823" w:rsidRPr="00BA0038" w:rsidRDefault="00A52823" w:rsidP="00A52823">
      <w:pPr>
        <w:pStyle w:val="ListParagraph"/>
        <w:numPr>
          <w:ilvl w:val="0"/>
          <w:numId w:val="23"/>
        </w:numPr>
        <w:autoSpaceDE w:val="0"/>
        <w:autoSpaceDN w:val="0"/>
        <w:spacing w:before="180"/>
        <w:ind w:left="864" w:hanging="720"/>
        <w:contextualSpacing w:val="0"/>
        <w:rPr>
          <w:rFonts w:cs="Helvetica"/>
        </w:rPr>
      </w:pPr>
      <w:r w:rsidRPr="00BA0038">
        <w:rPr>
          <w:rFonts w:cs="Helvetica"/>
        </w:rPr>
        <w:t>Przeslawski R, Miller K, Nichol S, Bouchet P, Huang Z, Kool J, Radford B, Thums M (2015) Scientific Workshop Report (9</w:t>
      </w:r>
      <w:r w:rsidR="002D3AC3" w:rsidRPr="00BA0038">
        <w:rPr>
          <w:rFonts w:cs="Helvetica"/>
        </w:rPr>
        <w:t>–</w:t>
      </w:r>
      <w:r w:rsidRPr="00BA0038">
        <w:rPr>
          <w:rFonts w:cs="Helvetica"/>
        </w:rPr>
        <w:t xml:space="preserve">10 September 2015). NESP Project D1: Developing a toolbox of predictive models for the monitoring and management of KEFs and CMRs in the North and North-west regions. Milestone Report to the </w:t>
      </w:r>
      <w:r w:rsidRPr="00BA0038">
        <w:rPr>
          <w:rFonts w:eastAsia="ArialMT"/>
        </w:rPr>
        <w:t xml:space="preserve">National Environmental Science Programme </w:t>
      </w:r>
      <w:r w:rsidRPr="00BA0038">
        <w:rPr>
          <w:rFonts w:cs="Helvetica"/>
        </w:rPr>
        <w:t>Marine Biodiversity Hub (28 pp)</w:t>
      </w:r>
    </w:p>
    <w:p w:rsidR="00A52823" w:rsidRPr="00BA0038" w:rsidRDefault="00A52823" w:rsidP="00A52823">
      <w:pPr>
        <w:pStyle w:val="ListParagraph"/>
        <w:numPr>
          <w:ilvl w:val="0"/>
          <w:numId w:val="23"/>
        </w:numPr>
        <w:spacing w:before="180"/>
        <w:ind w:left="864" w:hanging="720"/>
        <w:contextualSpacing w:val="0"/>
      </w:pPr>
      <w:r w:rsidRPr="00BA0038">
        <w:lastRenderedPageBreak/>
        <w:t>Sweatman H, Cheal A, Emslie M, Johns K, Jonker M, Miller I, Osborne K (2015) Effects of marine park zoning on coral reefs of the Capricorn-Bunker Group—Report on surveys in October 2015. Report to the National Environmental Science Programme. Reef and Rainforest Centre Limited, Cairns (15 pp)</w:t>
      </w:r>
    </w:p>
    <w:p w:rsidR="00A52823" w:rsidRPr="00BA0038" w:rsidRDefault="00A52823" w:rsidP="00A52823">
      <w:pPr>
        <w:pStyle w:val="ListParagraph"/>
        <w:numPr>
          <w:ilvl w:val="0"/>
          <w:numId w:val="23"/>
        </w:numPr>
        <w:autoSpaceDE w:val="0"/>
        <w:autoSpaceDN w:val="0"/>
        <w:spacing w:before="180"/>
        <w:ind w:left="864" w:hanging="720"/>
        <w:contextualSpacing w:val="0"/>
      </w:pPr>
      <w:proofErr w:type="gramStart"/>
      <w:r w:rsidRPr="00BA0038">
        <w:t>Sweatman HPA, Johns KA, Jonker MJ, Miller IR, Osborne K (2015) Final report on coral reef surveys in Torres Strait.</w:t>
      </w:r>
      <w:proofErr w:type="gramEnd"/>
      <w:r w:rsidRPr="00BA0038">
        <w:t xml:space="preserve"> Report to the National Environmental Research Program. Reef and Rainforest Research Centre Limited, Cairns (46 pp)</w:t>
      </w:r>
    </w:p>
    <w:p w:rsidR="00A52823" w:rsidRPr="00BA0038" w:rsidRDefault="00A52823" w:rsidP="00A52823">
      <w:pPr>
        <w:pStyle w:val="ListParagraph"/>
        <w:numPr>
          <w:ilvl w:val="0"/>
          <w:numId w:val="23"/>
        </w:numPr>
        <w:autoSpaceDE w:val="0"/>
        <w:autoSpaceDN w:val="0"/>
        <w:spacing w:before="180"/>
        <w:ind w:left="864" w:hanging="720"/>
        <w:contextualSpacing w:val="0"/>
        <w:rPr>
          <w:rFonts w:cs="Arial"/>
        </w:rPr>
      </w:pPr>
      <w:proofErr w:type="gramStart"/>
      <w:r w:rsidRPr="00BA0038">
        <w:t>Thompson A, Costello P, Davidson J, Logan M, Gunn K, Schaffelke B (2015) Marine Monitoring Program.</w:t>
      </w:r>
      <w:proofErr w:type="gramEnd"/>
      <w:r w:rsidRPr="00BA0038">
        <w:t xml:space="preserve"> Annual Report of AIMS Activities 2014 to 2015—</w:t>
      </w:r>
      <w:proofErr w:type="gramStart"/>
      <w:r w:rsidRPr="00BA0038">
        <w:t>Inshore</w:t>
      </w:r>
      <w:proofErr w:type="gramEnd"/>
      <w:r w:rsidRPr="00BA0038">
        <w:t xml:space="preserve"> coral reef monitoring. Report for the Great Barrier Reef Marine Park Authority. Australian Institute of Marine Science, Townsville (133 pp)</w:t>
      </w:r>
    </w:p>
    <w:p w:rsidR="00A52823" w:rsidRPr="00BA0038" w:rsidRDefault="00A52823" w:rsidP="00A52823">
      <w:pPr>
        <w:pStyle w:val="ListParagraph"/>
        <w:numPr>
          <w:ilvl w:val="0"/>
          <w:numId w:val="23"/>
        </w:numPr>
        <w:autoSpaceDE w:val="0"/>
        <w:autoSpaceDN w:val="0"/>
        <w:spacing w:before="180"/>
        <w:ind w:left="864" w:hanging="720"/>
        <w:contextualSpacing w:val="0"/>
      </w:pPr>
      <w:proofErr w:type="gramStart"/>
      <w:r w:rsidRPr="00BA0038">
        <w:t>Thums M (2015) Movement behaviour of flatback sea turtles (</w:t>
      </w:r>
      <w:r w:rsidRPr="00BA0038">
        <w:rPr>
          <w:i/>
        </w:rPr>
        <w:t>Natator depressus)</w:t>
      </w:r>
      <w:r w:rsidRPr="00BA0038">
        <w:t xml:space="preserve"> from the Dampier-Cape Lambert area.</w:t>
      </w:r>
      <w:proofErr w:type="gramEnd"/>
      <w:r w:rsidRPr="00BA0038">
        <w:t xml:space="preserve"> Report produced for Pilbara Iron Company (Services) Pty Ltd, Rio Tinto Group, </w:t>
      </w:r>
      <w:proofErr w:type="gramStart"/>
      <w:r w:rsidRPr="00BA0038">
        <w:t>Australia</w:t>
      </w:r>
      <w:proofErr w:type="gramEnd"/>
      <w:r w:rsidRPr="00BA0038">
        <w:t>. Australian Institute of Marine Science, Perth (34 pp)</w:t>
      </w:r>
    </w:p>
    <w:p w:rsidR="00A52823" w:rsidRPr="00BA0038" w:rsidRDefault="00A52823" w:rsidP="00A52823">
      <w:pPr>
        <w:pStyle w:val="ListParagraph"/>
        <w:numPr>
          <w:ilvl w:val="0"/>
          <w:numId w:val="23"/>
        </w:numPr>
        <w:autoSpaceDE w:val="0"/>
        <w:autoSpaceDN w:val="0"/>
        <w:spacing w:before="180"/>
        <w:ind w:left="864" w:hanging="720"/>
        <w:contextualSpacing w:val="0"/>
      </w:pPr>
      <w:proofErr w:type="gramStart"/>
      <w:r w:rsidRPr="00BA0038">
        <w:t>Thums M (2015) Nesting behaviour of flatback sea turtles (</w:t>
      </w:r>
      <w:r w:rsidRPr="00BA0038">
        <w:rPr>
          <w:i/>
          <w:iCs/>
        </w:rPr>
        <w:t>Natator depressus</w:t>
      </w:r>
      <w:r w:rsidRPr="00BA0038">
        <w:t>) from Delambre Island, Western Australia</w:t>
      </w:r>
      <w:r w:rsidRPr="00BA0038">
        <w:rPr>
          <w:i/>
          <w:iCs/>
        </w:rPr>
        <w:t>.</w:t>
      </w:r>
      <w:proofErr w:type="gramEnd"/>
      <w:r w:rsidRPr="00BA0038">
        <w:t xml:space="preserve"> Report for Pilbara Iron Company (Services) Pty Ltd, Rio Tinto Group, Australia. Australian Institute of Marine Science, Perth (24 pp)</w:t>
      </w:r>
    </w:p>
    <w:p w:rsidR="00A52823" w:rsidRPr="00BA0038" w:rsidRDefault="00A52823" w:rsidP="00A52823">
      <w:pPr>
        <w:pStyle w:val="ListParagraph"/>
        <w:numPr>
          <w:ilvl w:val="0"/>
          <w:numId w:val="23"/>
        </w:numPr>
        <w:autoSpaceDE w:val="0"/>
        <w:autoSpaceDN w:val="0"/>
        <w:spacing w:before="180"/>
        <w:ind w:left="864" w:hanging="720"/>
        <w:contextualSpacing w:val="0"/>
      </w:pPr>
      <w:r w:rsidRPr="00BA0038">
        <w:rPr>
          <w:rFonts w:cs="Helvetica"/>
        </w:rPr>
        <w:t>Tsang JJ, Butler ECV, Parry DL (2015) Characterisation of Aluminium species in seawater and discharges from QAL RMD and RTAY 670 pond. Report for Queensland Alumina Limited and Rio Tinto Alcan Yarwun. Australian Institute of Marine Science, Darwin (75 pp + appendices)</w:t>
      </w:r>
    </w:p>
    <w:p w:rsidR="00A52823" w:rsidRPr="00BA0038" w:rsidRDefault="00A52823" w:rsidP="00A52823"/>
    <w:p w:rsidR="00A52823" w:rsidRPr="00BA0038" w:rsidRDefault="00A52823" w:rsidP="00A52823">
      <w:pPr>
        <w:pStyle w:val="Heading4"/>
      </w:pPr>
      <w:bookmarkStart w:id="991" w:name="_Toc459795285"/>
      <w:bookmarkStart w:id="992" w:name="_Toc460334592"/>
      <w:bookmarkStart w:id="993" w:name="_Toc460336865"/>
      <w:bookmarkStart w:id="994" w:name="_Toc460337094"/>
      <w:bookmarkStart w:id="995" w:name="_Toc460337255"/>
      <w:bookmarkStart w:id="996" w:name="_Toc460421101"/>
      <w:bookmarkStart w:id="997" w:name="_Toc461100068"/>
      <w:r w:rsidRPr="00BA0038">
        <w:t>Theses completed</w:t>
      </w:r>
      <w:bookmarkEnd w:id="991"/>
      <w:bookmarkEnd w:id="992"/>
      <w:bookmarkEnd w:id="993"/>
      <w:bookmarkEnd w:id="994"/>
      <w:bookmarkEnd w:id="995"/>
      <w:bookmarkEnd w:id="996"/>
      <w:bookmarkEnd w:id="997"/>
    </w:p>
    <w:p w:rsidR="00A52823" w:rsidRPr="00BA0038" w:rsidRDefault="009D40F7" w:rsidP="00A52823">
      <w:pPr>
        <w:rPr>
          <w:b/>
        </w:rPr>
      </w:pPr>
      <w:r w:rsidRPr="00BA0038">
        <w:rPr>
          <w:b/>
        </w:rPr>
        <w:t>Doctor of Philosophy</w:t>
      </w:r>
      <w:r w:rsidR="009767A6" w:rsidRPr="00BA0038">
        <w:rPr>
          <w:b/>
        </w:rPr>
        <w:t xml:space="preserve"> (PhD)</w:t>
      </w:r>
    </w:p>
    <w:p w:rsidR="00A52823" w:rsidRPr="00BA0038" w:rsidRDefault="00A52823" w:rsidP="00A52823">
      <w:pPr>
        <w:pStyle w:val="ListParagraph"/>
        <w:numPr>
          <w:ilvl w:val="0"/>
          <w:numId w:val="24"/>
        </w:numPr>
        <w:spacing w:before="180"/>
        <w:ind w:left="864" w:hanging="720"/>
        <w:contextualSpacing w:val="0"/>
      </w:pPr>
      <w:r w:rsidRPr="00BA0038">
        <w:t>Currey, Leanne (2015) Movem</w:t>
      </w:r>
      <w:r w:rsidR="00CA72CE" w:rsidRPr="00BA0038">
        <w:t>ent of an exploited coral reef teleost across multiple temporal and spatial sc</w:t>
      </w:r>
      <w:r w:rsidRPr="00BA0038">
        <w:t>ales. Thesis (PhD) James Cook University</w:t>
      </w:r>
    </w:p>
    <w:p w:rsidR="00A52823" w:rsidRPr="00BA0038" w:rsidRDefault="00A52823" w:rsidP="00A52823">
      <w:pPr>
        <w:pStyle w:val="ListParagraph"/>
        <w:numPr>
          <w:ilvl w:val="0"/>
          <w:numId w:val="24"/>
        </w:numPr>
        <w:spacing w:before="180"/>
        <w:ind w:left="864" w:hanging="720"/>
        <w:contextualSpacing w:val="0"/>
        <w:rPr>
          <w:bCs/>
        </w:rPr>
      </w:pPr>
      <w:proofErr w:type="gramStart"/>
      <w:r w:rsidRPr="00BA0038">
        <w:t xml:space="preserve">Espinoza, Mario (2015) </w:t>
      </w:r>
      <w:r w:rsidRPr="00BA0038">
        <w:rPr>
          <w:rFonts w:cs="Tahoma"/>
        </w:rPr>
        <w:t>Move</w:t>
      </w:r>
      <w:r w:rsidR="00CA72CE" w:rsidRPr="00BA0038">
        <w:rPr>
          <w:rFonts w:cs="Tahoma"/>
        </w:rPr>
        <w:t>ments, habitat use and connectivity of reef-associated sharks: implications for management and conser</w:t>
      </w:r>
      <w:r w:rsidRPr="00BA0038">
        <w:rPr>
          <w:rFonts w:cs="Tahoma"/>
        </w:rPr>
        <w:t>vation.</w:t>
      </w:r>
      <w:proofErr w:type="gramEnd"/>
      <w:r w:rsidRPr="00BA0038">
        <w:rPr>
          <w:rFonts w:cs="Tahoma"/>
        </w:rPr>
        <w:t xml:space="preserve"> </w:t>
      </w:r>
      <w:r w:rsidRPr="00BA0038">
        <w:t>Thesis (PhD) James Cook University</w:t>
      </w:r>
    </w:p>
    <w:p w:rsidR="00A52823" w:rsidRPr="00BA0038" w:rsidRDefault="00A52823" w:rsidP="00A52823">
      <w:pPr>
        <w:pStyle w:val="ListParagraph"/>
        <w:numPr>
          <w:ilvl w:val="0"/>
          <w:numId w:val="24"/>
        </w:numPr>
        <w:spacing w:before="180"/>
        <w:ind w:left="864" w:hanging="720"/>
        <w:contextualSpacing w:val="0"/>
        <w:rPr>
          <w:rStyle w:val="Strong"/>
          <w:rFonts w:cs="Tahoma"/>
          <w:b w:val="0"/>
        </w:rPr>
      </w:pPr>
      <w:r w:rsidRPr="00BA0038">
        <w:rPr>
          <w:rStyle w:val="Strong"/>
          <w:rFonts w:cs="Tahoma"/>
          <w:b w:val="0"/>
        </w:rPr>
        <w:t>Sinclair, Alison (2015)</w:t>
      </w:r>
      <w:r w:rsidRPr="00BA0038">
        <w:rPr>
          <w:rStyle w:val="Strong"/>
          <w:rFonts w:cs="Tahoma"/>
        </w:rPr>
        <w:t xml:space="preserve"> </w:t>
      </w:r>
      <w:r w:rsidRPr="00BA0038">
        <w:rPr>
          <w:rFonts w:cs="Arial"/>
        </w:rPr>
        <w:t>Stab</w:t>
      </w:r>
      <w:r w:rsidR="00CA72CE" w:rsidRPr="00BA0038">
        <w:rPr>
          <w:rFonts w:cs="Arial"/>
        </w:rPr>
        <w:t xml:space="preserve">le lead isotopes, </w:t>
      </w:r>
      <w:proofErr w:type="gramStart"/>
      <w:r w:rsidR="00CA72CE" w:rsidRPr="00BA0038">
        <w:rPr>
          <w:rFonts w:cs="Arial"/>
        </w:rPr>
        <w:t>trace</w:t>
      </w:r>
      <w:proofErr w:type="gramEnd"/>
      <w:r w:rsidR="00CA72CE" w:rsidRPr="00BA0038">
        <w:rPr>
          <w:rFonts w:cs="Arial"/>
        </w:rPr>
        <w:t xml:space="preserve"> metals and radionuclides in sediments of the</w:t>
      </w:r>
      <w:r w:rsidRPr="00BA0038">
        <w:rPr>
          <w:rFonts w:cs="Arial"/>
        </w:rPr>
        <w:t xml:space="preserve"> Alligator Rivers </w:t>
      </w:r>
      <w:r w:rsidR="00CA72CE" w:rsidRPr="00BA0038">
        <w:rPr>
          <w:rFonts w:cs="Arial"/>
        </w:rPr>
        <w:t>region to assess impacts of uranium mi</w:t>
      </w:r>
      <w:r w:rsidRPr="00BA0038">
        <w:rPr>
          <w:rFonts w:cs="Arial"/>
        </w:rPr>
        <w:t>ning</w:t>
      </w:r>
      <w:r w:rsidRPr="00BA0038">
        <w:rPr>
          <w:rStyle w:val="Strong"/>
          <w:rFonts w:cs="Tahoma"/>
        </w:rPr>
        <w:t xml:space="preserve">. </w:t>
      </w:r>
      <w:r w:rsidRPr="00BA0038">
        <w:rPr>
          <w:rStyle w:val="Strong"/>
          <w:rFonts w:cs="Tahoma"/>
          <w:b w:val="0"/>
        </w:rPr>
        <w:t>Thesis (PhD) Charles Darwin University</w:t>
      </w:r>
    </w:p>
    <w:p w:rsidR="00A52823" w:rsidRPr="00BA0038" w:rsidRDefault="00A52823" w:rsidP="00A52823">
      <w:pPr>
        <w:pStyle w:val="ListParagraph"/>
        <w:numPr>
          <w:ilvl w:val="0"/>
          <w:numId w:val="24"/>
        </w:numPr>
        <w:spacing w:before="180"/>
        <w:ind w:left="864" w:hanging="720"/>
        <w:contextualSpacing w:val="0"/>
      </w:pPr>
      <w:proofErr w:type="gramStart"/>
      <w:r w:rsidRPr="00BA0038">
        <w:rPr>
          <w:bCs/>
        </w:rPr>
        <w:t xml:space="preserve">Genodepa, Jerome (2016) </w:t>
      </w:r>
      <w:r w:rsidRPr="00BA0038">
        <w:t>Dig</w:t>
      </w:r>
      <w:r w:rsidR="00CA72CE" w:rsidRPr="00BA0038">
        <w:t>estive enzyme dynamics during early life stages of the mud cr</w:t>
      </w:r>
      <w:r w:rsidRPr="00BA0038">
        <w:t xml:space="preserve">ab, </w:t>
      </w:r>
      <w:r w:rsidRPr="00BA0038">
        <w:rPr>
          <w:i/>
        </w:rPr>
        <w:t>Scylla serrata</w:t>
      </w:r>
      <w:r w:rsidRPr="00BA0038">
        <w:t xml:space="preserve"> and th</w:t>
      </w:r>
      <w:r w:rsidR="00CA72CE" w:rsidRPr="00BA0038">
        <w:t>e spiny lo</w:t>
      </w:r>
      <w:r w:rsidRPr="00BA0038">
        <w:t xml:space="preserve">bster, </w:t>
      </w:r>
      <w:r w:rsidRPr="00BA0038">
        <w:rPr>
          <w:i/>
        </w:rPr>
        <w:t>Panulirus ornatus</w:t>
      </w:r>
      <w:r w:rsidRPr="00BA0038">
        <w:t>.</w:t>
      </w:r>
      <w:proofErr w:type="gramEnd"/>
      <w:r w:rsidRPr="00BA0038">
        <w:t xml:space="preserve"> Thesis (PhD) James Cook University</w:t>
      </w:r>
    </w:p>
    <w:p w:rsidR="00A52823" w:rsidRPr="00BA0038" w:rsidRDefault="00A52823" w:rsidP="00A52823">
      <w:pPr>
        <w:pStyle w:val="ListParagraph"/>
        <w:numPr>
          <w:ilvl w:val="0"/>
          <w:numId w:val="24"/>
        </w:numPr>
        <w:spacing w:before="180"/>
        <w:ind w:left="864" w:hanging="720"/>
        <w:contextualSpacing w:val="0"/>
      </w:pPr>
      <w:proofErr w:type="gramStart"/>
      <w:r w:rsidRPr="00BA0038">
        <w:t>Javed, Wajid (2015) Ir</w:t>
      </w:r>
      <w:r w:rsidR="00CA72CE" w:rsidRPr="00BA0038">
        <w:t>on cycling in an acid rock drainage pit—microbes and mechanisms</w:t>
      </w:r>
      <w:r w:rsidRPr="00BA0038">
        <w:t>.</w:t>
      </w:r>
      <w:proofErr w:type="gramEnd"/>
      <w:r w:rsidRPr="00BA0038">
        <w:t xml:space="preserve"> Thesis (PhD) Charles Darwin University</w:t>
      </w:r>
    </w:p>
    <w:p w:rsidR="00A52823" w:rsidRPr="00BA0038" w:rsidRDefault="00A52823" w:rsidP="00A52823">
      <w:pPr>
        <w:pStyle w:val="ListParagraph"/>
        <w:numPr>
          <w:ilvl w:val="0"/>
          <w:numId w:val="24"/>
        </w:numPr>
        <w:spacing w:before="180"/>
        <w:ind w:left="864" w:hanging="720"/>
        <w:contextualSpacing w:val="0"/>
      </w:pPr>
      <w:proofErr w:type="gramStart"/>
      <w:r w:rsidRPr="00BA0038">
        <w:t xml:space="preserve">Jin, Young Koo (2016) </w:t>
      </w:r>
      <w:r w:rsidRPr="00BA0038">
        <w:rPr>
          <w:rFonts w:cs="Tahoma"/>
        </w:rPr>
        <w:t>Na</w:t>
      </w:r>
      <w:r w:rsidR="00CA72CE" w:rsidRPr="00BA0038">
        <w:rPr>
          <w:rFonts w:cs="Tahoma"/>
        </w:rPr>
        <w:t>ture or nu</w:t>
      </w:r>
      <w:r w:rsidRPr="00BA0038">
        <w:rPr>
          <w:rFonts w:cs="Tahoma"/>
        </w:rPr>
        <w:t>rture?</w:t>
      </w:r>
      <w:proofErr w:type="gramEnd"/>
      <w:r w:rsidRPr="00BA0038">
        <w:rPr>
          <w:rFonts w:cs="Tahoma"/>
        </w:rPr>
        <w:t> </w:t>
      </w:r>
      <w:proofErr w:type="gramStart"/>
      <w:r w:rsidRPr="00BA0038">
        <w:rPr>
          <w:rFonts w:cs="Tahoma"/>
        </w:rPr>
        <w:t>Te</w:t>
      </w:r>
      <w:r w:rsidR="00CA72CE" w:rsidRPr="00BA0038">
        <w:rPr>
          <w:rFonts w:cs="Tahoma"/>
        </w:rPr>
        <w:t>sting the correlation between stress tolerance and genotype i</w:t>
      </w:r>
      <w:r w:rsidRPr="00BA0038">
        <w:rPr>
          <w:rFonts w:cs="Tahoma"/>
        </w:rPr>
        <w:t xml:space="preserve">n </w:t>
      </w:r>
      <w:r w:rsidRPr="00BA0038">
        <w:rPr>
          <w:rFonts w:cs="Tahoma"/>
          <w:i/>
          <w:iCs/>
        </w:rPr>
        <w:t>Acropora millepora</w:t>
      </w:r>
      <w:r w:rsidRPr="00BA0038">
        <w:rPr>
          <w:rFonts w:cs="Tahoma"/>
        </w:rPr>
        <w:t xml:space="preserve"> on the Great Barrier Reef.</w:t>
      </w:r>
      <w:proofErr w:type="gramEnd"/>
      <w:r w:rsidRPr="00BA0038">
        <w:rPr>
          <w:rFonts w:cs="Tahoma"/>
        </w:rPr>
        <w:t xml:space="preserve"> Thesis (PhD) James Cook University</w:t>
      </w:r>
    </w:p>
    <w:p w:rsidR="00A52823" w:rsidRPr="00BA0038" w:rsidRDefault="00A52823" w:rsidP="00A52823">
      <w:pPr>
        <w:pStyle w:val="ListParagraph"/>
        <w:numPr>
          <w:ilvl w:val="0"/>
          <w:numId w:val="24"/>
        </w:numPr>
        <w:spacing w:before="180"/>
        <w:ind w:left="864" w:hanging="720"/>
        <w:contextualSpacing w:val="0"/>
      </w:pPr>
      <w:proofErr w:type="gramStart"/>
      <w:r w:rsidRPr="00BA0038">
        <w:t xml:space="preserve">Lédée, Elodie (2016) </w:t>
      </w:r>
      <w:r w:rsidRPr="00BA0038">
        <w:rPr>
          <w:bCs/>
        </w:rPr>
        <w:t>Im</w:t>
      </w:r>
      <w:r w:rsidR="00CA72CE" w:rsidRPr="00BA0038">
        <w:rPr>
          <w:bCs/>
        </w:rPr>
        <w:t>proving understanding of spatial ecology through network analysis of acoustic monitoring da</w:t>
      </w:r>
      <w:r w:rsidRPr="00BA0038">
        <w:rPr>
          <w:bCs/>
        </w:rPr>
        <w:t>ta.</w:t>
      </w:r>
      <w:proofErr w:type="gramEnd"/>
      <w:r w:rsidRPr="00BA0038">
        <w:t xml:space="preserve"> Thesis (PhD) James Cook University</w:t>
      </w:r>
    </w:p>
    <w:p w:rsidR="00A52823" w:rsidRPr="00BA0038" w:rsidRDefault="00A52823" w:rsidP="00A52823">
      <w:pPr>
        <w:pStyle w:val="ListParagraph"/>
        <w:numPr>
          <w:ilvl w:val="0"/>
          <w:numId w:val="24"/>
        </w:numPr>
        <w:spacing w:before="180"/>
        <w:ind w:left="864" w:hanging="720"/>
        <w:contextualSpacing w:val="0"/>
      </w:pPr>
      <w:proofErr w:type="gramStart"/>
      <w:r w:rsidRPr="00BA0038">
        <w:t xml:space="preserve">Pisapia, Chiara (2015) </w:t>
      </w:r>
      <w:r w:rsidRPr="00BA0038">
        <w:rPr>
          <w:iCs/>
        </w:rPr>
        <w:t>Driv</w:t>
      </w:r>
      <w:r w:rsidR="00CA72CE" w:rsidRPr="00BA0038">
        <w:rPr>
          <w:iCs/>
        </w:rPr>
        <w:t>ers of colony-level variation in conditions and resilience for reef-building cor</w:t>
      </w:r>
      <w:r w:rsidRPr="00BA0038">
        <w:rPr>
          <w:iCs/>
        </w:rPr>
        <w:t>als</w:t>
      </w:r>
      <w:r w:rsidRPr="00BA0038">
        <w:t>.</w:t>
      </w:r>
      <w:proofErr w:type="gramEnd"/>
      <w:r w:rsidRPr="00BA0038">
        <w:t xml:space="preserve"> Thesis (PhD) James Cook University</w:t>
      </w:r>
    </w:p>
    <w:p w:rsidR="00A52823" w:rsidRPr="00BA0038" w:rsidRDefault="00A52823" w:rsidP="00A52823">
      <w:pPr>
        <w:pStyle w:val="ListParagraph"/>
        <w:numPr>
          <w:ilvl w:val="0"/>
          <w:numId w:val="24"/>
        </w:numPr>
        <w:spacing w:before="180"/>
        <w:ind w:left="864" w:hanging="720"/>
        <w:contextualSpacing w:val="0"/>
      </w:pPr>
      <w:r w:rsidRPr="00BA0038">
        <w:lastRenderedPageBreak/>
        <w:t>Pollock, F. Joseph (2015) Unde</w:t>
      </w:r>
      <w:r w:rsidR="00CA72CE" w:rsidRPr="00BA0038">
        <w:t xml:space="preserve">rstanding the drivers of white syndrome coral diseases </w:t>
      </w:r>
      <w:r w:rsidRPr="00BA0038">
        <w:t>on Indo</w:t>
      </w:r>
      <w:r w:rsidR="00CA72CE" w:rsidRPr="00BA0038">
        <w:rPr>
          <w:i/>
        </w:rPr>
        <w:t>–</w:t>
      </w:r>
      <w:r w:rsidRPr="00BA0038">
        <w:t xml:space="preserve">Pacific </w:t>
      </w:r>
      <w:r w:rsidR="00CA72CE" w:rsidRPr="00BA0038">
        <w:t>reefs</w:t>
      </w:r>
      <w:r w:rsidRPr="00BA0038">
        <w:t xml:space="preserve">. </w:t>
      </w:r>
      <w:proofErr w:type="gramStart"/>
      <w:r w:rsidRPr="00BA0038">
        <w:t>Thesis (PhD) James Cook University.</w:t>
      </w:r>
      <w:proofErr w:type="gramEnd"/>
      <w:r w:rsidRPr="00BA0038">
        <w:t xml:space="preserve"> Awarded </w:t>
      </w:r>
      <w:r w:rsidRPr="00BA0038">
        <w:rPr>
          <w:i/>
        </w:rPr>
        <w:t>cum laude</w:t>
      </w:r>
    </w:p>
    <w:p w:rsidR="00A52823" w:rsidRPr="00BA0038" w:rsidRDefault="00A52823" w:rsidP="00A52823">
      <w:pPr>
        <w:pStyle w:val="ListParagraph"/>
        <w:numPr>
          <w:ilvl w:val="0"/>
          <w:numId w:val="24"/>
        </w:numPr>
        <w:spacing w:before="180"/>
        <w:ind w:left="864" w:hanging="720"/>
        <w:contextualSpacing w:val="0"/>
      </w:pPr>
      <w:r w:rsidRPr="00BA0038">
        <w:t>Ong, Robert (2015) Dev</w:t>
      </w:r>
      <w:r w:rsidR="00CA72CE" w:rsidRPr="00BA0038">
        <w:t>elopment and validation of computational fluid dynamics models for the coupled simulation of heat transfer and fluid flow in the coral microenvironmen</w:t>
      </w:r>
      <w:r w:rsidRPr="00BA0038">
        <w:t>ts. Thesis (PhD) Curtin University</w:t>
      </w:r>
    </w:p>
    <w:p w:rsidR="00A52823" w:rsidRPr="00BA0038" w:rsidRDefault="00A52823" w:rsidP="00A52823">
      <w:pPr>
        <w:pStyle w:val="ListParagraph"/>
        <w:numPr>
          <w:ilvl w:val="0"/>
          <w:numId w:val="24"/>
        </w:numPr>
        <w:spacing w:before="180"/>
        <w:ind w:left="864" w:hanging="720"/>
        <w:contextualSpacing w:val="0"/>
      </w:pPr>
      <w:proofErr w:type="gramStart"/>
      <w:r w:rsidRPr="00BA0038">
        <w:t>Reisser, Julia (2015) Pl</w:t>
      </w:r>
      <w:r w:rsidR="00CA72CE" w:rsidRPr="00BA0038">
        <w:t>astic debris at the sea surfa</w:t>
      </w:r>
      <w:r w:rsidRPr="00BA0038">
        <w:t>ce.</w:t>
      </w:r>
      <w:proofErr w:type="gramEnd"/>
      <w:r w:rsidRPr="00BA0038">
        <w:t xml:space="preserve"> Thesis (PhD) University of Western Australia</w:t>
      </w:r>
    </w:p>
    <w:p w:rsidR="00A52823" w:rsidRPr="00BA0038" w:rsidRDefault="00A52823" w:rsidP="00A52823">
      <w:pPr>
        <w:pStyle w:val="ListParagraph"/>
        <w:numPr>
          <w:ilvl w:val="0"/>
          <w:numId w:val="24"/>
        </w:numPr>
        <w:spacing w:before="180"/>
        <w:ind w:left="864" w:hanging="720"/>
        <w:contextualSpacing w:val="0"/>
      </w:pPr>
      <w:r w:rsidRPr="00BA0038">
        <w:t xml:space="preserve">Rizzari, Justin (2015) </w:t>
      </w:r>
      <w:proofErr w:type="gramStart"/>
      <w:r w:rsidRPr="00BA0038">
        <w:t>Indirec</w:t>
      </w:r>
      <w:r w:rsidR="009767A6" w:rsidRPr="00BA0038">
        <w:t>t</w:t>
      </w:r>
      <w:proofErr w:type="gramEnd"/>
      <w:r w:rsidR="009767A6" w:rsidRPr="00BA0038">
        <w:t xml:space="preserve"> effect of predators on coral reef trophic ec</w:t>
      </w:r>
      <w:r w:rsidRPr="00BA0038">
        <w:t>ology. Thesis (PhD) James Cook University</w:t>
      </w:r>
    </w:p>
    <w:p w:rsidR="00A52823" w:rsidRPr="00BA0038" w:rsidRDefault="00A52823" w:rsidP="00A52823">
      <w:pPr>
        <w:pStyle w:val="ListParagraph"/>
        <w:numPr>
          <w:ilvl w:val="0"/>
          <w:numId w:val="24"/>
        </w:numPr>
        <w:spacing w:before="180"/>
        <w:ind w:left="864" w:hanging="720"/>
        <w:contextualSpacing w:val="0"/>
      </w:pPr>
      <w:proofErr w:type="gramStart"/>
      <w:r w:rsidRPr="00BA0038">
        <w:t>Schmidt, Christiane (2015) Glo</w:t>
      </w:r>
      <w:r w:rsidR="009767A6" w:rsidRPr="00BA0038">
        <w:t>bal change stress on symbiont-bearing benthic foraminife</w:t>
      </w:r>
      <w:r w:rsidRPr="00BA0038">
        <w:t>ra.</w:t>
      </w:r>
      <w:proofErr w:type="gramEnd"/>
      <w:r w:rsidRPr="00BA0038">
        <w:t xml:space="preserve"> Thesis (PhD) University of Bremen</w:t>
      </w:r>
    </w:p>
    <w:p w:rsidR="00A52823" w:rsidRPr="00BA0038" w:rsidRDefault="00A52823" w:rsidP="00A52823">
      <w:pPr>
        <w:pStyle w:val="ListParagraph"/>
        <w:numPr>
          <w:ilvl w:val="0"/>
          <w:numId w:val="24"/>
        </w:numPr>
        <w:spacing w:before="180"/>
        <w:ind w:left="864" w:hanging="720"/>
        <w:contextualSpacing w:val="0"/>
      </w:pPr>
      <w:proofErr w:type="gramStart"/>
      <w:r w:rsidRPr="00BA0038">
        <w:t xml:space="preserve">Slivkoff, Matthew (2016) </w:t>
      </w:r>
      <w:r w:rsidRPr="00BA0038">
        <w:rPr>
          <w:rFonts w:cs="Tahoma"/>
          <w:color w:val="000000"/>
        </w:rPr>
        <w:t>Oce</w:t>
      </w:r>
      <w:r w:rsidR="009767A6" w:rsidRPr="00BA0038">
        <w:rPr>
          <w:rFonts w:cs="Tahoma"/>
          <w:color w:val="000000"/>
        </w:rPr>
        <w:t>an colour remote sensing of t</w:t>
      </w:r>
      <w:r w:rsidRPr="00BA0038">
        <w:rPr>
          <w:rFonts w:cs="Tahoma"/>
          <w:color w:val="000000"/>
        </w:rPr>
        <w:t xml:space="preserve">he Great Barrier Reef </w:t>
      </w:r>
      <w:r w:rsidR="009767A6" w:rsidRPr="00BA0038">
        <w:rPr>
          <w:rFonts w:cs="Tahoma"/>
          <w:color w:val="000000"/>
        </w:rPr>
        <w:t>w</w:t>
      </w:r>
      <w:r w:rsidRPr="00BA0038">
        <w:rPr>
          <w:rFonts w:cs="Tahoma"/>
          <w:color w:val="000000"/>
        </w:rPr>
        <w:t>aters</w:t>
      </w:r>
      <w:r w:rsidRPr="00BA0038">
        <w:rPr>
          <w:rFonts w:cs="Arial"/>
        </w:rPr>
        <w:t>.</w:t>
      </w:r>
      <w:proofErr w:type="gramEnd"/>
      <w:r w:rsidRPr="00BA0038">
        <w:rPr>
          <w:rFonts w:cs="Arial"/>
        </w:rPr>
        <w:t xml:space="preserve"> Thesis (PhD) Curtin University</w:t>
      </w:r>
    </w:p>
    <w:p w:rsidR="00A52823" w:rsidRPr="00BA0038" w:rsidRDefault="00A52823" w:rsidP="00A52823">
      <w:pPr>
        <w:pStyle w:val="ListParagraph"/>
        <w:numPr>
          <w:ilvl w:val="0"/>
          <w:numId w:val="24"/>
        </w:numPr>
        <w:spacing w:before="180"/>
        <w:ind w:left="864" w:hanging="720"/>
        <w:contextualSpacing w:val="0"/>
      </w:pPr>
      <w:proofErr w:type="gramStart"/>
      <w:r w:rsidRPr="00BA0038">
        <w:t>Tan, Chung Hong (James) (2015) Environm</w:t>
      </w:r>
      <w:r w:rsidR="009767A6" w:rsidRPr="00BA0038">
        <w:t>ental and genetic drivers of growth and reproduction in coral</w:t>
      </w:r>
      <w:r w:rsidRPr="00BA0038">
        <w:t>s.</w:t>
      </w:r>
      <w:proofErr w:type="gramEnd"/>
      <w:r w:rsidRPr="00BA0038">
        <w:t xml:space="preserve"> Thesis (PhD) James Cook University</w:t>
      </w:r>
    </w:p>
    <w:p w:rsidR="00A52823" w:rsidRPr="00BA0038" w:rsidRDefault="00A52823" w:rsidP="00A52823">
      <w:pPr>
        <w:pStyle w:val="ListParagraph"/>
        <w:numPr>
          <w:ilvl w:val="0"/>
          <w:numId w:val="24"/>
        </w:numPr>
        <w:spacing w:before="180"/>
        <w:ind w:left="864" w:hanging="720"/>
        <w:contextualSpacing w:val="0"/>
      </w:pPr>
      <w:r w:rsidRPr="00BA0038">
        <w:t>Tedeschi, Jamie (2015) Assessi</w:t>
      </w:r>
      <w:r w:rsidR="009767A6" w:rsidRPr="00BA0038">
        <w:t>ng the resilience of sea turtle embryos to extreme temperatu</w:t>
      </w:r>
      <w:r w:rsidRPr="00BA0038">
        <w:t>res. Thesis (PhD) University of Western Australia</w:t>
      </w:r>
    </w:p>
    <w:p w:rsidR="00A52823" w:rsidRPr="00BA0038" w:rsidRDefault="00A52823" w:rsidP="00A52823">
      <w:pPr>
        <w:pStyle w:val="ListParagraph"/>
        <w:numPr>
          <w:ilvl w:val="0"/>
          <w:numId w:val="24"/>
        </w:numPr>
        <w:spacing w:before="180"/>
        <w:ind w:left="864" w:hanging="720"/>
        <w:contextualSpacing w:val="0"/>
      </w:pPr>
      <w:r w:rsidRPr="00BA0038">
        <w:t>Tout, Jessica (2016) Explorin</w:t>
      </w:r>
      <w:r w:rsidR="009767A6" w:rsidRPr="00BA0038">
        <w:t>g the function and behaviour of natural populations of coral reef micro</w:t>
      </w:r>
      <w:r w:rsidRPr="00BA0038">
        <w:t>bes. Thesis (PhD) University of Technology Sydney</w:t>
      </w:r>
    </w:p>
    <w:p w:rsidR="00A52823" w:rsidRPr="00BA0038" w:rsidRDefault="00A52823" w:rsidP="00A52823">
      <w:pPr>
        <w:pStyle w:val="ListParagraph"/>
        <w:numPr>
          <w:ilvl w:val="0"/>
          <w:numId w:val="24"/>
        </w:numPr>
        <w:spacing w:before="180"/>
        <w:ind w:left="864" w:hanging="720"/>
        <w:contextualSpacing w:val="0"/>
      </w:pPr>
      <w:r w:rsidRPr="00BA0038">
        <w:t xml:space="preserve">Udyawer, Vinay (2016) </w:t>
      </w:r>
      <w:proofErr w:type="gramStart"/>
      <w:r w:rsidRPr="00BA0038">
        <w:t>Spa</w:t>
      </w:r>
      <w:r w:rsidR="009767A6" w:rsidRPr="00BA0038">
        <w:t>tial</w:t>
      </w:r>
      <w:proofErr w:type="gramEnd"/>
      <w:r w:rsidR="009767A6" w:rsidRPr="00BA0038">
        <w:t xml:space="preserve"> ecology of true sea sn</w:t>
      </w:r>
      <w:r w:rsidRPr="00BA0038">
        <w:t>akes (Hydrophiinae) in</w:t>
      </w:r>
      <w:r w:rsidR="009767A6" w:rsidRPr="00BA0038">
        <w:t xml:space="preserve"> coastal waters of no</w:t>
      </w:r>
      <w:r w:rsidRPr="00BA0038">
        <w:t>rth Queensland. Thesis (PhD) James Cook University</w:t>
      </w:r>
    </w:p>
    <w:p w:rsidR="00A52823" w:rsidRPr="00BA0038" w:rsidRDefault="00A52823" w:rsidP="00A52823">
      <w:pPr>
        <w:pStyle w:val="ListParagraph"/>
        <w:numPr>
          <w:ilvl w:val="0"/>
          <w:numId w:val="24"/>
        </w:numPr>
        <w:spacing w:before="180"/>
        <w:ind w:left="864" w:hanging="720"/>
        <w:contextualSpacing w:val="0"/>
      </w:pPr>
      <w:proofErr w:type="gramStart"/>
      <w:r w:rsidRPr="00BA0038">
        <w:t>Vercelloni, Julie (2015) Quant</w:t>
      </w:r>
      <w:r w:rsidR="009767A6" w:rsidRPr="00BA0038">
        <w:t>ifying the state of populations and effects of disturbances at large spatio-temporal scales: the case of coral popu</w:t>
      </w:r>
      <w:r w:rsidRPr="00BA0038">
        <w:t>lations in the Great Barrier Reef.</w:t>
      </w:r>
      <w:proofErr w:type="gramEnd"/>
      <w:r w:rsidRPr="00BA0038">
        <w:t xml:space="preserve"> Thesis (PhD) Queensland University of Technology</w:t>
      </w:r>
    </w:p>
    <w:p w:rsidR="00A52823" w:rsidRPr="00BA0038" w:rsidRDefault="00A52823" w:rsidP="00A52823">
      <w:pPr>
        <w:pStyle w:val="ListParagraph"/>
        <w:numPr>
          <w:ilvl w:val="0"/>
          <w:numId w:val="24"/>
        </w:numPr>
        <w:spacing w:before="180"/>
        <w:ind w:left="864" w:hanging="720"/>
        <w:contextualSpacing w:val="0"/>
      </w:pPr>
      <w:r w:rsidRPr="00BA0038">
        <w:t>Vogel, Nikolas (2015) Understa</w:t>
      </w:r>
      <w:r w:rsidR="009767A6" w:rsidRPr="00BA0038">
        <w:t xml:space="preserve">nding individual and combined effects of ocean acidification, warming and coastal runoff on </w:t>
      </w:r>
      <w:proofErr w:type="gramStart"/>
      <w:r w:rsidR="009767A6" w:rsidRPr="00BA0038">
        <w:t>marine calcifying</w:t>
      </w:r>
      <w:proofErr w:type="gramEnd"/>
      <w:r w:rsidR="009767A6" w:rsidRPr="00BA0038">
        <w:t xml:space="preserve"> organisms on tropical coral ree</w:t>
      </w:r>
      <w:r w:rsidRPr="00BA0038">
        <w:t>fs. Thesis (PhD) University of Bremen, Germany</w:t>
      </w:r>
    </w:p>
    <w:p w:rsidR="00A52823" w:rsidRPr="00BA0038" w:rsidRDefault="00A52823" w:rsidP="00A52823">
      <w:pPr>
        <w:pStyle w:val="ListParagraph"/>
        <w:numPr>
          <w:ilvl w:val="0"/>
          <w:numId w:val="24"/>
        </w:numPr>
        <w:spacing w:before="180"/>
        <w:ind w:left="864" w:hanging="720"/>
        <w:contextualSpacing w:val="0"/>
      </w:pPr>
      <w:proofErr w:type="gramStart"/>
      <w:r w:rsidRPr="00BA0038">
        <w:t>von</w:t>
      </w:r>
      <w:proofErr w:type="gramEnd"/>
      <w:r w:rsidRPr="00BA0038">
        <w:t xml:space="preserve"> Alvensleben, Nicolas (2015) Enh</w:t>
      </w:r>
      <w:r w:rsidR="009767A6" w:rsidRPr="00BA0038">
        <w:t>ancing microalgal biomass composition for high-value pigment production: reactive oxygen species and caro</w:t>
      </w:r>
      <w:r w:rsidRPr="00BA0038">
        <w:t>tenogenesis. Thesis (PhD) James Cook University</w:t>
      </w:r>
    </w:p>
    <w:p w:rsidR="00A52823" w:rsidRPr="00BA0038" w:rsidRDefault="00A52823" w:rsidP="00A52823">
      <w:pPr>
        <w:pStyle w:val="ListParagraph"/>
        <w:numPr>
          <w:ilvl w:val="0"/>
          <w:numId w:val="24"/>
        </w:numPr>
        <w:spacing w:before="180"/>
        <w:ind w:left="864" w:hanging="720"/>
        <w:contextualSpacing w:val="0"/>
      </w:pPr>
      <w:r w:rsidRPr="00BA0038">
        <w:t xml:space="preserve">White, James Ryan (2016) </w:t>
      </w:r>
      <w:proofErr w:type="gramStart"/>
      <w:r w:rsidRPr="00BA0038">
        <w:t>T</w:t>
      </w:r>
      <w:r w:rsidR="009767A6" w:rsidRPr="00BA0038">
        <w:t>he</w:t>
      </w:r>
      <w:proofErr w:type="gramEnd"/>
      <w:r w:rsidR="009767A6" w:rsidRPr="00BA0038">
        <w:t xml:space="preserve"> role of proximate vs. ecological factors in shaping behavioural syndromes in coral reef f</w:t>
      </w:r>
      <w:r w:rsidRPr="00BA0038">
        <w:t>ishes. Thesis (PhD) James Cook University</w:t>
      </w:r>
    </w:p>
    <w:p w:rsidR="00A52823" w:rsidRPr="00BA0038" w:rsidRDefault="00A52823" w:rsidP="00A52823">
      <w:pPr>
        <w:pStyle w:val="ListParagraph"/>
        <w:numPr>
          <w:ilvl w:val="0"/>
          <w:numId w:val="24"/>
        </w:numPr>
        <w:spacing w:before="180"/>
        <w:ind w:left="864" w:hanging="720"/>
        <w:contextualSpacing w:val="0"/>
      </w:pPr>
      <w:r w:rsidRPr="00BA0038">
        <w:t>Yates, Peter (2015) Divers</w:t>
      </w:r>
      <w:r w:rsidR="009767A6" w:rsidRPr="00BA0038">
        <w:t xml:space="preserve">ity in </w:t>
      </w:r>
      <w:proofErr w:type="gramStart"/>
      <w:r w:rsidR="009767A6" w:rsidRPr="00BA0038">
        <w:t>shark nursery area funct</w:t>
      </w:r>
      <w:r w:rsidRPr="00BA0038">
        <w:t>ion</w:t>
      </w:r>
      <w:proofErr w:type="gramEnd"/>
      <w:r w:rsidRPr="00BA0038">
        <w:t xml:space="preserve"> in the Great Barrier Reef. </w:t>
      </w:r>
      <w:proofErr w:type="gramStart"/>
      <w:r w:rsidRPr="00BA0038">
        <w:t>Thesis (PhD) James Cook University.</w:t>
      </w:r>
      <w:proofErr w:type="gramEnd"/>
    </w:p>
    <w:p w:rsidR="00A52823" w:rsidRPr="00BA0038" w:rsidRDefault="00A52823" w:rsidP="00A52823">
      <w:pPr>
        <w:autoSpaceDE w:val="0"/>
        <w:autoSpaceDN w:val="0"/>
        <w:rPr>
          <w:rFonts w:ascii="Arial" w:hAnsi="Arial" w:cs="Arial"/>
        </w:rPr>
      </w:pPr>
    </w:p>
    <w:p w:rsidR="00A52823" w:rsidRPr="00BA0038" w:rsidRDefault="00A52823" w:rsidP="00A52823">
      <w:pPr>
        <w:rPr>
          <w:b/>
        </w:rPr>
      </w:pPr>
      <w:r w:rsidRPr="00BA0038">
        <w:rPr>
          <w:b/>
        </w:rPr>
        <w:t>M</w:t>
      </w:r>
      <w:r w:rsidR="009D40F7" w:rsidRPr="00BA0038">
        <w:rPr>
          <w:b/>
        </w:rPr>
        <w:t xml:space="preserve">aster of </w:t>
      </w:r>
      <w:r w:rsidRPr="00BA0038">
        <w:rPr>
          <w:b/>
        </w:rPr>
        <w:t>Sc</w:t>
      </w:r>
      <w:r w:rsidR="009D40F7" w:rsidRPr="00BA0038">
        <w:rPr>
          <w:b/>
        </w:rPr>
        <w:t>ience</w:t>
      </w:r>
      <w:r w:rsidR="009767A6" w:rsidRPr="00BA0038">
        <w:rPr>
          <w:b/>
        </w:rPr>
        <w:t xml:space="preserve"> (MSc)</w:t>
      </w:r>
    </w:p>
    <w:p w:rsidR="00A52823" w:rsidRPr="00BA0038" w:rsidRDefault="00A52823" w:rsidP="00A52823">
      <w:pPr>
        <w:pStyle w:val="PlainText"/>
        <w:numPr>
          <w:ilvl w:val="0"/>
          <w:numId w:val="25"/>
        </w:numPr>
        <w:spacing w:before="180"/>
        <w:ind w:left="864" w:hanging="720"/>
        <w:rPr>
          <w:rFonts w:ascii="Cambria" w:eastAsia="Calibri" w:hAnsi="Cambria" w:cs="Times New Roman"/>
          <w:szCs w:val="22"/>
        </w:rPr>
      </w:pPr>
      <w:r w:rsidRPr="00BA0038">
        <w:rPr>
          <w:rFonts w:ascii="Cambria" w:eastAsia="Calibri" w:hAnsi="Cambria" w:cs="Times New Roman"/>
          <w:szCs w:val="22"/>
        </w:rPr>
        <w:t>Civiello, Michael (2015) Use</w:t>
      </w:r>
      <w:r w:rsidR="009767A6" w:rsidRPr="00BA0038">
        <w:rPr>
          <w:rFonts w:ascii="Cambria" w:eastAsia="Calibri" w:hAnsi="Cambria" w:cs="Times New Roman"/>
          <w:szCs w:val="22"/>
        </w:rPr>
        <w:t xml:space="preserve"> of stable isotope probing to elucidate the etiology of black band disease in cor</w:t>
      </w:r>
      <w:r w:rsidRPr="00BA0038">
        <w:rPr>
          <w:rFonts w:ascii="Cambria" w:eastAsia="Calibri" w:hAnsi="Cambria" w:cs="Times New Roman"/>
          <w:szCs w:val="22"/>
        </w:rPr>
        <w:t>als. Thesis (MSc) James Cook University</w:t>
      </w:r>
    </w:p>
    <w:p w:rsidR="00A52823" w:rsidRPr="00BA0038" w:rsidRDefault="00A52823" w:rsidP="00A52823">
      <w:pPr>
        <w:pStyle w:val="PlainText"/>
        <w:numPr>
          <w:ilvl w:val="0"/>
          <w:numId w:val="25"/>
        </w:numPr>
        <w:spacing w:before="180"/>
        <w:ind w:left="864" w:hanging="720"/>
        <w:rPr>
          <w:rFonts w:ascii="Cambria" w:eastAsia="Calibri" w:hAnsi="Cambria" w:cs="Times New Roman"/>
          <w:szCs w:val="22"/>
        </w:rPr>
      </w:pPr>
      <w:r w:rsidRPr="00BA0038">
        <w:rPr>
          <w:rFonts w:ascii="Cambria" w:eastAsia="Calibri" w:hAnsi="Cambria" w:cs="Times New Roman"/>
          <w:szCs w:val="22"/>
        </w:rPr>
        <w:t>Douglas, Amy (2015) Beh</w:t>
      </w:r>
      <w:r w:rsidR="009767A6" w:rsidRPr="00BA0038">
        <w:rPr>
          <w:rFonts w:ascii="Cambria" w:eastAsia="Calibri" w:hAnsi="Cambria" w:cs="Times New Roman"/>
          <w:szCs w:val="22"/>
        </w:rPr>
        <w:t>avioural interaction between sea snakes and sharks co-occurring on baited video fo</w:t>
      </w:r>
      <w:r w:rsidRPr="00BA0038">
        <w:rPr>
          <w:rFonts w:ascii="Cambria" w:eastAsia="Calibri" w:hAnsi="Cambria" w:cs="Times New Roman"/>
          <w:szCs w:val="22"/>
        </w:rPr>
        <w:t>otage. Minor project Thesis (MSc) James Cook University</w:t>
      </w:r>
    </w:p>
    <w:p w:rsidR="00A52823" w:rsidRPr="00BA0038" w:rsidRDefault="00A52823" w:rsidP="00A52823">
      <w:pPr>
        <w:pStyle w:val="PlainText"/>
        <w:numPr>
          <w:ilvl w:val="0"/>
          <w:numId w:val="25"/>
        </w:numPr>
        <w:spacing w:before="180"/>
        <w:ind w:left="864" w:hanging="720"/>
        <w:rPr>
          <w:rFonts w:ascii="Cambria" w:eastAsia="Calibri" w:hAnsi="Cambria" w:cs="Times New Roman"/>
          <w:szCs w:val="22"/>
        </w:rPr>
      </w:pPr>
      <w:r w:rsidRPr="00BA0038">
        <w:rPr>
          <w:rFonts w:ascii="Cambria" w:eastAsia="Calibri" w:hAnsi="Cambria" w:cs="Times New Roman"/>
          <w:szCs w:val="22"/>
        </w:rPr>
        <w:lastRenderedPageBreak/>
        <w:t>Kelly, Joseph B (2015) Applicat</w:t>
      </w:r>
      <w:r w:rsidR="009767A6" w:rsidRPr="00BA0038">
        <w:rPr>
          <w:rFonts w:ascii="Cambria" w:eastAsia="Calibri" w:hAnsi="Cambria" w:cs="Times New Roman"/>
          <w:szCs w:val="22"/>
        </w:rPr>
        <w:t>ion of a molecular phylogenetic approach aiming to establish taxonomic, phylogenetic and phylogeographic relatio</w:t>
      </w:r>
      <w:r w:rsidRPr="00BA0038">
        <w:rPr>
          <w:rFonts w:ascii="Cambria" w:eastAsia="Calibri" w:hAnsi="Cambria" w:cs="Times New Roman"/>
          <w:szCs w:val="22"/>
        </w:rPr>
        <w:t xml:space="preserve">nships of Australian </w:t>
      </w:r>
      <w:r w:rsidR="009767A6" w:rsidRPr="00BA0038">
        <w:rPr>
          <w:rFonts w:ascii="Cambria" w:eastAsia="Calibri" w:hAnsi="Cambria" w:cs="Times New Roman"/>
          <w:szCs w:val="22"/>
        </w:rPr>
        <w:t>s</w:t>
      </w:r>
      <w:r w:rsidRPr="00BA0038">
        <w:rPr>
          <w:rFonts w:ascii="Cambria" w:eastAsia="Calibri" w:hAnsi="Cambria" w:cs="Times New Roman"/>
          <w:szCs w:val="22"/>
        </w:rPr>
        <w:t>ponges Preserved at the AIMS Bioresources Library. Thesis (MSc) James Cook University</w:t>
      </w:r>
    </w:p>
    <w:p w:rsidR="00A52823" w:rsidRPr="00BA0038" w:rsidRDefault="00A52823" w:rsidP="00A52823">
      <w:pPr>
        <w:pStyle w:val="PlainText"/>
        <w:numPr>
          <w:ilvl w:val="0"/>
          <w:numId w:val="25"/>
        </w:numPr>
        <w:spacing w:before="180"/>
        <w:ind w:left="864" w:hanging="720"/>
        <w:rPr>
          <w:rFonts w:ascii="Cambria" w:eastAsia="Calibri" w:hAnsi="Cambria" w:cs="Times New Roman"/>
          <w:szCs w:val="22"/>
        </w:rPr>
      </w:pPr>
      <w:r w:rsidRPr="00BA0038">
        <w:rPr>
          <w:rFonts w:ascii="Cambria" w:eastAsia="Calibri" w:hAnsi="Cambria" w:cs="Times New Roman"/>
          <w:szCs w:val="22"/>
        </w:rPr>
        <w:t>Kuret, Anton (2015) Spa</w:t>
      </w:r>
      <w:r w:rsidR="009767A6" w:rsidRPr="00BA0038">
        <w:rPr>
          <w:rFonts w:ascii="Cambria" w:eastAsia="Calibri" w:hAnsi="Cambria" w:cs="Times New Roman"/>
          <w:szCs w:val="22"/>
        </w:rPr>
        <w:t>tial and temporal variability of sea surface temperat</w:t>
      </w:r>
      <w:r w:rsidRPr="00BA0038">
        <w:rPr>
          <w:rFonts w:ascii="Cambria" w:eastAsia="Calibri" w:hAnsi="Cambria" w:cs="Times New Roman"/>
          <w:szCs w:val="22"/>
        </w:rPr>
        <w:t xml:space="preserve">ure in the Leeuwin Current </w:t>
      </w:r>
      <w:r w:rsidR="009767A6" w:rsidRPr="00BA0038">
        <w:rPr>
          <w:rFonts w:ascii="Cambria" w:eastAsia="Calibri" w:hAnsi="Cambria" w:cs="Times New Roman"/>
          <w:szCs w:val="22"/>
        </w:rPr>
        <w:t>system from coral pale</w:t>
      </w:r>
      <w:r w:rsidRPr="00BA0038">
        <w:rPr>
          <w:rFonts w:ascii="Cambria" w:eastAsia="Calibri" w:hAnsi="Cambria" w:cs="Times New Roman"/>
          <w:szCs w:val="22"/>
        </w:rPr>
        <w:t>oclimatology. Thesis (MSc) University of Western Australia</w:t>
      </w:r>
    </w:p>
    <w:p w:rsidR="00A52823" w:rsidRPr="00BA0038" w:rsidRDefault="00A52823" w:rsidP="00A52823">
      <w:pPr>
        <w:pStyle w:val="PlainText"/>
        <w:numPr>
          <w:ilvl w:val="0"/>
          <w:numId w:val="25"/>
        </w:numPr>
        <w:spacing w:before="180"/>
        <w:ind w:left="864" w:hanging="720"/>
        <w:rPr>
          <w:rFonts w:ascii="Cambria" w:eastAsia="Calibri" w:hAnsi="Cambria" w:cs="Times New Roman"/>
          <w:szCs w:val="22"/>
        </w:rPr>
      </w:pPr>
      <w:r w:rsidRPr="00BA0038">
        <w:rPr>
          <w:rFonts w:ascii="Cambria" w:eastAsia="Calibri" w:hAnsi="Cambria" w:cs="Times New Roman"/>
          <w:szCs w:val="22"/>
        </w:rPr>
        <w:t>O’Brien, Paul (2015) CO</w:t>
      </w:r>
      <w:r w:rsidRPr="00141BC9">
        <w:rPr>
          <w:rFonts w:ascii="Cambria" w:hAnsi="Cambria"/>
          <w:vertAlign w:val="subscript"/>
        </w:rPr>
        <w:t>2</w:t>
      </w:r>
      <w:r w:rsidRPr="00BA0038">
        <w:rPr>
          <w:rFonts w:ascii="Cambria" w:eastAsia="Calibri" w:hAnsi="Cambria" w:cs="Times New Roman"/>
          <w:szCs w:val="22"/>
        </w:rPr>
        <w:t xml:space="preserve"> </w:t>
      </w:r>
      <w:r w:rsidR="009767A6" w:rsidRPr="00C65975">
        <w:rPr>
          <w:rFonts w:ascii="Cambria" w:eastAsia="Calibri" w:hAnsi="Cambria" w:cs="Times New Roman"/>
          <w:szCs w:val="22"/>
        </w:rPr>
        <w:t>seeps have little influence on the bacterial communities associated wit</w:t>
      </w:r>
      <w:r w:rsidRPr="00BA0038">
        <w:rPr>
          <w:rFonts w:ascii="Cambria" w:eastAsia="Calibri" w:hAnsi="Cambria" w:cs="Times New Roman"/>
          <w:szCs w:val="22"/>
        </w:rPr>
        <w:t>h pH-</w:t>
      </w:r>
      <w:r w:rsidR="009767A6" w:rsidRPr="00BA0038">
        <w:rPr>
          <w:rFonts w:ascii="Cambria" w:eastAsia="Calibri" w:hAnsi="Cambria" w:cs="Times New Roman"/>
          <w:szCs w:val="22"/>
        </w:rPr>
        <w:t>tolerant reef-building coral</w:t>
      </w:r>
      <w:r w:rsidRPr="00BA0038">
        <w:rPr>
          <w:rFonts w:ascii="Cambria" w:eastAsia="Calibri" w:hAnsi="Cambria" w:cs="Times New Roman"/>
          <w:szCs w:val="22"/>
        </w:rPr>
        <w:t>s. Thesis (MSc) James Cook University</w:t>
      </w:r>
    </w:p>
    <w:p w:rsidR="00A52823" w:rsidRPr="00BA0038" w:rsidRDefault="00A52823" w:rsidP="00A52823">
      <w:pPr>
        <w:pStyle w:val="PlainText"/>
        <w:numPr>
          <w:ilvl w:val="0"/>
          <w:numId w:val="25"/>
        </w:numPr>
        <w:spacing w:before="180"/>
        <w:ind w:left="864" w:hanging="720"/>
        <w:rPr>
          <w:rFonts w:ascii="Cambria" w:eastAsia="Calibri" w:hAnsi="Cambria" w:cs="Times New Roman"/>
          <w:szCs w:val="22"/>
        </w:rPr>
      </w:pPr>
      <w:proofErr w:type="gramStart"/>
      <w:r w:rsidRPr="00BA0038">
        <w:rPr>
          <w:rFonts w:ascii="Cambria" w:eastAsia="Calibri" w:hAnsi="Cambria" w:cs="Times New Roman"/>
          <w:szCs w:val="22"/>
        </w:rPr>
        <w:t>Wilkinson, Adam (2015) Effe</w:t>
      </w:r>
      <w:r w:rsidR="009767A6" w:rsidRPr="00BA0038">
        <w:rPr>
          <w:rFonts w:ascii="Cambria" w:eastAsia="Calibri" w:hAnsi="Cambria" w:cs="Times New Roman"/>
          <w:szCs w:val="22"/>
        </w:rPr>
        <w:t>cts of herbicides on seag</w:t>
      </w:r>
      <w:r w:rsidRPr="00BA0038">
        <w:rPr>
          <w:rFonts w:ascii="Cambria" w:eastAsia="Calibri" w:hAnsi="Cambria" w:cs="Times New Roman"/>
          <w:szCs w:val="22"/>
        </w:rPr>
        <w:t>rass.</w:t>
      </w:r>
      <w:proofErr w:type="gramEnd"/>
      <w:r w:rsidRPr="00BA0038">
        <w:rPr>
          <w:rFonts w:ascii="Cambria" w:eastAsia="Calibri" w:hAnsi="Cambria" w:cs="Times New Roman"/>
          <w:szCs w:val="22"/>
        </w:rPr>
        <w:t xml:space="preserve"> </w:t>
      </w:r>
      <w:proofErr w:type="gramStart"/>
      <w:r w:rsidRPr="00BA0038">
        <w:rPr>
          <w:rFonts w:ascii="Cambria" w:eastAsia="Calibri" w:hAnsi="Cambria" w:cs="Times New Roman"/>
          <w:szCs w:val="22"/>
        </w:rPr>
        <w:t>Thesis (MSc) James Cook University.</w:t>
      </w:r>
      <w:proofErr w:type="gramEnd"/>
    </w:p>
    <w:p w:rsidR="00122671" w:rsidRPr="00BA0038" w:rsidRDefault="00122671" w:rsidP="00047916"/>
    <w:p w:rsidR="00A44062" w:rsidRPr="00BA0038" w:rsidRDefault="00A44062">
      <w:pPr>
        <w:spacing w:before="0"/>
        <w:rPr>
          <w:rFonts w:cs="Arial"/>
          <w:b/>
          <w:iCs/>
          <w:sz w:val="28"/>
          <w:szCs w:val="26"/>
        </w:rPr>
      </w:pPr>
      <w:bookmarkStart w:id="998" w:name="_Toc401846379"/>
      <w:bookmarkStart w:id="999" w:name="_Toc401846544"/>
      <w:bookmarkEnd w:id="939"/>
      <w:bookmarkEnd w:id="940"/>
      <w:r w:rsidRPr="00BA0038">
        <w:br w:type="page"/>
      </w:r>
    </w:p>
    <w:p w:rsidR="00122671" w:rsidRPr="00BA0038" w:rsidRDefault="00122671" w:rsidP="004F0D49">
      <w:pPr>
        <w:pStyle w:val="Heading3"/>
      </w:pPr>
      <w:bookmarkStart w:id="1000" w:name="Appendix_2_External_committees"/>
      <w:bookmarkStart w:id="1001" w:name="_Toc430960556"/>
      <w:bookmarkStart w:id="1002" w:name="_Toc431213458"/>
      <w:bookmarkStart w:id="1003" w:name="_Toc431213813"/>
      <w:bookmarkStart w:id="1004" w:name="_Toc431213879"/>
      <w:bookmarkStart w:id="1005" w:name="_Toc431217155"/>
      <w:bookmarkStart w:id="1006" w:name="_Toc431222355"/>
      <w:bookmarkStart w:id="1007" w:name="_Toc431375678"/>
      <w:bookmarkStart w:id="1008" w:name="_Toc431375741"/>
      <w:bookmarkStart w:id="1009" w:name="_Toc431393718"/>
      <w:bookmarkStart w:id="1010" w:name="_Toc460062721"/>
      <w:bookmarkStart w:id="1011" w:name="_Toc460334593"/>
      <w:bookmarkStart w:id="1012" w:name="_Toc460334670"/>
      <w:bookmarkStart w:id="1013" w:name="_Toc460335117"/>
      <w:bookmarkStart w:id="1014" w:name="_Toc460335773"/>
      <w:bookmarkStart w:id="1015" w:name="_Toc460336866"/>
      <w:bookmarkStart w:id="1016" w:name="_Toc460337095"/>
      <w:bookmarkStart w:id="1017" w:name="_Toc460337256"/>
      <w:bookmarkStart w:id="1018" w:name="_Toc460421102"/>
      <w:bookmarkStart w:id="1019" w:name="_Toc461100069"/>
      <w:bookmarkStart w:id="1020" w:name="_Toc461099970"/>
      <w:bookmarkStart w:id="1021" w:name="_Toc462147416"/>
      <w:proofErr w:type="gramStart"/>
      <w:r w:rsidRPr="00BA0038">
        <w:lastRenderedPageBreak/>
        <w:t>Appendix 2</w:t>
      </w:r>
      <w:r w:rsidR="00972EF9" w:rsidRPr="00BA0038">
        <w:t>.</w:t>
      </w:r>
      <w:proofErr w:type="gramEnd"/>
      <w:r w:rsidR="00972EF9" w:rsidRPr="00BA0038">
        <w:t xml:space="preserve"> </w:t>
      </w:r>
      <w:r w:rsidRPr="00BA0038">
        <w:t>External committees</w:t>
      </w:r>
      <w:bookmarkEnd w:id="1000"/>
      <w:r w:rsidRPr="00BA0038">
        <w:t xml:space="preserve"> and non</w:t>
      </w:r>
      <w:r w:rsidR="0063366F" w:rsidRPr="00BA0038">
        <w:t>-</w:t>
      </w:r>
      <w:r w:rsidRPr="00BA0038">
        <w:t>government organisations and positions</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122671" w:rsidRPr="00BA0038" w:rsidRDefault="00122671" w:rsidP="00F759AB">
      <w:pPr>
        <w:pStyle w:val="Heading4"/>
      </w:pPr>
      <w:bookmarkStart w:id="1022" w:name="_Toc430960557"/>
      <w:bookmarkStart w:id="1023" w:name="_Toc460334594"/>
      <w:bookmarkStart w:id="1024" w:name="_Toc460336867"/>
      <w:bookmarkStart w:id="1025" w:name="_Toc460337096"/>
      <w:bookmarkStart w:id="1026" w:name="_Toc460337257"/>
      <w:bookmarkStart w:id="1027" w:name="_Toc460421103"/>
      <w:bookmarkStart w:id="1028" w:name="_Toc461100070"/>
      <w:r w:rsidRPr="00BA0038">
        <w:t>International forums</w:t>
      </w:r>
      <w:bookmarkEnd w:id="1022"/>
      <w:bookmarkEnd w:id="1023"/>
      <w:bookmarkEnd w:id="1024"/>
      <w:bookmarkEnd w:id="1025"/>
      <w:bookmarkEnd w:id="1026"/>
      <w:bookmarkEnd w:id="1027"/>
      <w:bookmarkEnd w:id="1028"/>
    </w:p>
    <w:p w:rsidR="00122671" w:rsidRPr="00BA0038" w:rsidRDefault="00122671" w:rsidP="00F759AB">
      <w:r w:rsidRPr="00BA0038">
        <w:t>Arafura Timor Seas Ecosystem Action (ATSEA): Scientific Steering Committee</w:t>
      </w:r>
    </w:p>
    <w:p w:rsidR="00122671" w:rsidRPr="00BA0038" w:rsidRDefault="00122671" w:rsidP="00B544A0">
      <w:r w:rsidRPr="00BA0038">
        <w:t>Arafura Timor Seas Expert Forum (ATSEF): Steering Committee</w:t>
      </w:r>
    </w:p>
    <w:p w:rsidR="00122671" w:rsidRPr="00BA0038" w:rsidRDefault="00122671" w:rsidP="00B544A0">
      <w:r w:rsidRPr="00BA0038">
        <w:t>Association of Official Analytical Chemists (AOAC): Presidential Task Force on Marine and Freshwater Toxins</w:t>
      </w:r>
    </w:p>
    <w:p w:rsidR="00122671" w:rsidRPr="00BA0038" w:rsidRDefault="00122671" w:rsidP="00F17F97">
      <w:r w:rsidRPr="00BA0038">
        <w:t>Blue Carbon Indonesia, Agency for Fisheries and Marine Affairs: Scientific Advisory Committee</w:t>
      </w:r>
    </w:p>
    <w:p w:rsidR="00122671" w:rsidRPr="00BA0038" w:rsidRDefault="00122671" w:rsidP="00AA1C90">
      <w:r w:rsidRPr="00BA0038">
        <w:t>Blue Carbon Initiative, Intergovernmental Oceanographic Commission/Conservation International/International Union for Conservation of Nature: Scientific Advisory Committee</w:t>
      </w:r>
    </w:p>
    <w:p w:rsidR="00122671" w:rsidRPr="00BA0038" w:rsidRDefault="00122671">
      <w:r w:rsidRPr="00BA0038">
        <w:t>Global Environment Fund: Coral Disease Working Group</w:t>
      </w:r>
    </w:p>
    <w:p w:rsidR="00122671" w:rsidRPr="00BA0038" w:rsidRDefault="00122671">
      <w:r w:rsidRPr="00BA0038">
        <w:t>Global Ocean Observing System (GOOS): Steering Committee, Co-Chair</w:t>
      </w:r>
    </w:p>
    <w:p w:rsidR="00122671" w:rsidRPr="00BA0038" w:rsidRDefault="00122671">
      <w:r w:rsidRPr="00BA0038">
        <w:t>Global Reporting and Assessment of the State of the Marine Environment (Regular Process), United Nations Oceans &amp; Law of the Sea: Pool of Experts</w:t>
      </w:r>
    </w:p>
    <w:p w:rsidR="00122671" w:rsidRPr="00BA0038" w:rsidRDefault="00122671">
      <w:r w:rsidRPr="00BA0038">
        <w:t>Great Barrier Reef Foundation: International Scientific Advisory Committee (ISAC)</w:t>
      </w:r>
    </w:p>
    <w:p w:rsidR="004029FC" w:rsidRPr="00BA0038" w:rsidRDefault="004029FC" w:rsidP="004029FC">
      <w:r w:rsidRPr="00BA0038">
        <w:t>Great Barrier Reef Foundation: Coral Genomics Consortium, representative on Coral Genomics Advisory Panel to the GBRF International Advisory Panel</w:t>
      </w:r>
    </w:p>
    <w:p w:rsidR="00122671" w:rsidRPr="00BA0038" w:rsidRDefault="00122671">
      <w:r w:rsidRPr="00BA0038">
        <w:t>International Union for Conservation of Nature (IUCN): Shark Specialist Group, Vice</w:t>
      </w:r>
      <w:r w:rsidR="008F269B" w:rsidRPr="00BA0038">
        <w:t>-Chair</w:t>
      </w:r>
      <w:r w:rsidRPr="00BA0038">
        <w:t xml:space="preserve"> for Strategy</w:t>
      </w:r>
    </w:p>
    <w:p w:rsidR="00122671" w:rsidRPr="00BA0038" w:rsidRDefault="00122671">
      <w:r w:rsidRPr="00BA0038">
        <w:t>Intergovernmental Panel on Climate Change (IPCC): Working Group on Coastal Wetlands</w:t>
      </w:r>
    </w:p>
    <w:p w:rsidR="00122671" w:rsidRPr="00BA0038" w:rsidRDefault="00122671">
      <w:r w:rsidRPr="00BA0038">
        <w:t>IPCC: Greenhouse Gas Inventories Task Group</w:t>
      </w:r>
    </w:p>
    <w:p w:rsidR="00122671" w:rsidRPr="00BA0038" w:rsidRDefault="00122671">
      <w:r w:rsidRPr="00BA0038">
        <w:t>International Congress on Fish Telemetry: Committee Member</w:t>
      </w:r>
    </w:p>
    <w:p w:rsidR="00122671" w:rsidRPr="00BA0038" w:rsidRDefault="00122671">
      <w:r w:rsidRPr="00BA0038">
        <w:t>International Oceanographic Commission: Intergovernmental Panel on Harmful Algal Blooms, Australian representative</w:t>
      </w:r>
    </w:p>
    <w:p w:rsidR="00122671" w:rsidRPr="00BA0038" w:rsidRDefault="00122671">
      <w:r w:rsidRPr="00BA0038">
        <w:t>International Society for Microbial Ecology (ISME): International Board Member</w:t>
      </w:r>
    </w:p>
    <w:p w:rsidR="00122671" w:rsidRPr="00BA0038" w:rsidRDefault="00122671">
      <w:r w:rsidRPr="00BA0038">
        <w:t>Marine Global Earth Observations (GEO)</w:t>
      </w:r>
    </w:p>
    <w:p w:rsidR="00122671" w:rsidRPr="00BA0038" w:rsidRDefault="00122671">
      <w:r w:rsidRPr="00BA0038">
        <w:t>Ocean Acidification Expert Review Committee, United Nation's Convention on Biological Diversity</w:t>
      </w:r>
    </w:p>
    <w:p w:rsidR="00122671" w:rsidRPr="00BA0038" w:rsidRDefault="00122671">
      <w:r w:rsidRPr="00BA0038">
        <w:t>Ocean Tracking Network (Canada): Scientific Advisory Committee</w:t>
      </w:r>
    </w:p>
    <w:p w:rsidR="00122671" w:rsidRPr="00BA0038" w:rsidRDefault="00122671">
      <w:pPr>
        <w:rPr>
          <w:bCs/>
        </w:rPr>
      </w:pPr>
      <w:r w:rsidRPr="00BA0038">
        <w:t>Save Our Seas Foundation: Conservation and Science Advisory Panel</w:t>
      </w:r>
    </w:p>
    <w:p w:rsidR="00122671" w:rsidRPr="00BA0038" w:rsidRDefault="00122671">
      <w:r w:rsidRPr="00BA0038">
        <w:t>Scientific Committee on Oceanic Research (SCOR), Australian delegate</w:t>
      </w:r>
    </w:p>
    <w:p w:rsidR="00122671" w:rsidRPr="00BA0038" w:rsidRDefault="00122671">
      <w:r w:rsidRPr="00BA0038">
        <w:t>Wildlife Trust of India: Scientific Advisory Committee</w:t>
      </w:r>
    </w:p>
    <w:p w:rsidR="00122671" w:rsidRPr="00BA0038" w:rsidRDefault="00122671" w:rsidP="00F759AB">
      <w:pPr>
        <w:pStyle w:val="Heading4"/>
      </w:pPr>
      <w:bookmarkStart w:id="1029" w:name="_Toc430960558"/>
      <w:bookmarkStart w:id="1030" w:name="_Toc460334595"/>
      <w:bookmarkStart w:id="1031" w:name="_Toc460336868"/>
      <w:bookmarkStart w:id="1032" w:name="_Toc460337097"/>
      <w:bookmarkStart w:id="1033" w:name="_Toc460337258"/>
      <w:bookmarkStart w:id="1034" w:name="_Toc460421104"/>
      <w:bookmarkStart w:id="1035" w:name="_Toc461100071"/>
      <w:r w:rsidRPr="00BA0038">
        <w:t>National forums</w:t>
      </w:r>
      <w:bookmarkEnd w:id="1029"/>
      <w:bookmarkEnd w:id="1030"/>
      <w:bookmarkEnd w:id="1031"/>
      <w:bookmarkEnd w:id="1032"/>
      <w:bookmarkEnd w:id="1033"/>
      <w:bookmarkEnd w:id="1034"/>
      <w:bookmarkEnd w:id="1035"/>
    </w:p>
    <w:p w:rsidR="00122671" w:rsidRPr="00BA0038" w:rsidRDefault="00122671" w:rsidP="00F759AB">
      <w:r w:rsidRPr="00BA0038">
        <w:t>AIMS@JCU: Management Committee</w:t>
      </w:r>
    </w:p>
    <w:p w:rsidR="00122671" w:rsidRPr="00BA0038" w:rsidRDefault="00122671" w:rsidP="00F759AB">
      <w:r w:rsidRPr="00BA0038">
        <w:t>AIMS@JCU: Scientific Advisory Committee</w:t>
      </w:r>
    </w:p>
    <w:p w:rsidR="00122671" w:rsidRPr="00BA0038" w:rsidRDefault="00122671" w:rsidP="00F759AB">
      <w:r w:rsidRPr="00BA0038">
        <w:t>Antarctic Research Assessment Committee (ARAC): Life Sciences, Chair</w:t>
      </w:r>
    </w:p>
    <w:p w:rsidR="00122671" w:rsidRPr="00BA0038" w:rsidRDefault="00122671" w:rsidP="00F759AB">
      <w:r w:rsidRPr="00BA0038">
        <w:t>Antarctic Science Advisory Committee (ASAC)</w:t>
      </w:r>
    </w:p>
    <w:p w:rsidR="00122671" w:rsidRPr="00BA0038" w:rsidRDefault="00122671" w:rsidP="00F759AB">
      <w:r w:rsidRPr="00BA0038">
        <w:t>ANZLIC Marine Community Profile Metadata Standards: Governance Committee</w:t>
      </w:r>
    </w:p>
    <w:p w:rsidR="00122671" w:rsidRPr="00BA0038" w:rsidRDefault="00122671" w:rsidP="00F759AB">
      <w:r w:rsidRPr="00BA0038">
        <w:t>Arafura Timor Research Facility (ATRF): Governance Group</w:t>
      </w:r>
    </w:p>
    <w:p w:rsidR="00122671" w:rsidRPr="00BA0038" w:rsidRDefault="00122671" w:rsidP="00F759AB">
      <w:r w:rsidRPr="00BA0038">
        <w:t>Australian Government Department of the Environment: Reef 2050 Plan Independent Expert Panel</w:t>
      </w:r>
    </w:p>
    <w:p w:rsidR="00122671" w:rsidRPr="00BA0038" w:rsidRDefault="00122671" w:rsidP="00F759AB">
      <w:r w:rsidRPr="00BA0038">
        <w:lastRenderedPageBreak/>
        <w:t>Australian Government Department of the Environment: Threatened Species Scientific Committee</w:t>
      </w:r>
    </w:p>
    <w:p w:rsidR="00122671" w:rsidRPr="00BA0038" w:rsidRDefault="00122671" w:rsidP="00F759AB">
      <w:r w:rsidRPr="00BA0038">
        <w:t>Australian Hydrographic Office, RAN: Permanent Committee on Tides and Mean Sea Level</w:t>
      </w:r>
    </w:p>
    <w:p w:rsidR="00122671" w:rsidRPr="00BA0038" w:rsidRDefault="00122671" w:rsidP="00F759AB">
      <w:r w:rsidRPr="00BA0038">
        <w:t>Australian Lions Foundation for Medical Research into Species of Medical Importance to Humans: Scientific Advisory Committee</w:t>
      </w:r>
    </w:p>
    <w:p w:rsidR="00122671" w:rsidRPr="00BA0038" w:rsidRDefault="00122671" w:rsidP="00F759AB">
      <w:r w:rsidRPr="00BA0038">
        <w:t>International Indian Ocean Expedition-2: Australian National Committee</w:t>
      </w:r>
    </w:p>
    <w:p w:rsidR="00122671" w:rsidRPr="00BA0038" w:rsidRDefault="00122671" w:rsidP="00F759AB">
      <w:r w:rsidRPr="00BA0038">
        <w:rPr>
          <w:rFonts w:cs="Arial"/>
        </w:rPr>
        <w:t>Australian Ocean Data Centre Joint Facility</w:t>
      </w:r>
    </w:p>
    <w:p w:rsidR="00122671" w:rsidRPr="00BA0038" w:rsidRDefault="00122671" w:rsidP="00F759AB">
      <w:r w:rsidRPr="00BA0038">
        <w:rPr>
          <w:rFonts w:cs="Arial"/>
        </w:rPr>
        <w:t xml:space="preserve">Australian Research Council (ARC) </w:t>
      </w:r>
      <w:r w:rsidRPr="00BA0038">
        <w:t xml:space="preserve">Centre of Excellence for Mathematical and Statistical Frontiers: Big Data, Big Models, </w:t>
      </w:r>
      <w:proofErr w:type="gramStart"/>
      <w:r w:rsidRPr="00BA0038">
        <w:t>New</w:t>
      </w:r>
      <w:proofErr w:type="gramEnd"/>
      <w:r w:rsidRPr="00BA0038">
        <w:t xml:space="preserve"> Insights: Governance Advisory Board</w:t>
      </w:r>
    </w:p>
    <w:p w:rsidR="00122671" w:rsidRPr="00BA0038" w:rsidRDefault="00122671" w:rsidP="00F759AB">
      <w:r w:rsidRPr="00BA0038">
        <w:rPr>
          <w:rFonts w:cs="Arial"/>
        </w:rPr>
        <w:t>ARC Centre of Excellence for Coral Reef Studies: Advisory Board</w:t>
      </w:r>
    </w:p>
    <w:p w:rsidR="00122671" w:rsidRPr="00BA0038" w:rsidRDefault="00122671" w:rsidP="00F759AB">
      <w:r w:rsidRPr="00BA0038">
        <w:rPr>
          <w:rFonts w:cs="Arial"/>
        </w:rPr>
        <w:t xml:space="preserve">ARC </w:t>
      </w:r>
      <w:r w:rsidRPr="00BA0038">
        <w:t>Centre of Excellence for Coral Reef Studies: Scientific Management Committee</w:t>
      </w:r>
    </w:p>
    <w:p w:rsidR="00122671" w:rsidRPr="00BA0038" w:rsidRDefault="00122671" w:rsidP="00F759AB">
      <w:r w:rsidRPr="00BA0038">
        <w:t>CATAMI Classification Scheme: Adviser on sponge growth forms for benthic surveys</w:t>
      </w:r>
    </w:p>
    <w:p w:rsidR="00122671" w:rsidRPr="00BA0038" w:rsidRDefault="00122671" w:rsidP="00F759AB">
      <w:r w:rsidRPr="00BA0038">
        <w:t>Chevron Australia Pty Ltd: Gorgon Marine Turtle Expert Panel, Independent expert (Ministerial appointment)</w:t>
      </w:r>
    </w:p>
    <w:p w:rsidR="00122671" w:rsidRPr="00BA0038" w:rsidRDefault="00122671" w:rsidP="00F759AB">
      <w:r w:rsidRPr="00BA0038">
        <w:t>Chevron Australia Pty Ltd: Dredging Technical Advisory Panel (DTAP) (Commonwealth expert panel)</w:t>
      </w:r>
    </w:p>
    <w:p w:rsidR="00122671" w:rsidRPr="00BA0038" w:rsidRDefault="00122671" w:rsidP="00F759AB">
      <w:r w:rsidRPr="00BA0038">
        <w:t>Coral Reef Environmental Observatory Network (CREON): Co-Chair</w:t>
      </w:r>
    </w:p>
    <w:p w:rsidR="00122671" w:rsidRPr="00BA0038" w:rsidRDefault="00122671" w:rsidP="00F759AB">
      <w:r w:rsidRPr="00BA0038">
        <w:t>Darwin Harbour Advisory Committee (DHAC)</w:t>
      </w:r>
    </w:p>
    <w:p w:rsidR="00122671" w:rsidRPr="00BA0038" w:rsidRDefault="00122671" w:rsidP="00F759AB">
      <w:r w:rsidRPr="00BA0038">
        <w:rPr>
          <w:rFonts w:cs="Tahoma"/>
        </w:rPr>
        <w:t>Darwin Harbour Integrated Monitoring and Research Program (IMRP): Coordination Committee</w:t>
      </w:r>
    </w:p>
    <w:p w:rsidR="00122671" w:rsidRPr="00BA0038" w:rsidRDefault="00122671" w:rsidP="00F759AB">
      <w:r w:rsidRPr="00BA0038">
        <w:t>Darwin Harbour LNG development: INPEX Ichthys Project Dredging Expert Panel (IPDEP)</w:t>
      </w:r>
    </w:p>
    <w:p w:rsidR="00122671" w:rsidRPr="00BA0038" w:rsidRDefault="00122671" w:rsidP="00F759AB">
      <w:r w:rsidRPr="00BA0038">
        <w:t>Darwin Marine Supply Base: Taskforce Advisory Group</w:t>
      </w:r>
    </w:p>
    <w:p w:rsidR="00122671" w:rsidRPr="00BA0038" w:rsidRDefault="00122671" w:rsidP="00F759AB">
      <w:proofErr w:type="gramStart"/>
      <w:r w:rsidRPr="00BA0038">
        <w:t>eReefs</w:t>
      </w:r>
      <w:proofErr w:type="gramEnd"/>
      <w:r w:rsidRPr="00BA0038">
        <w:t>: Board</w:t>
      </w:r>
    </w:p>
    <w:p w:rsidR="00122671" w:rsidRPr="00BA0038" w:rsidRDefault="00122671" w:rsidP="00F759AB">
      <w:proofErr w:type="gramStart"/>
      <w:r w:rsidRPr="00BA0038">
        <w:t>eReefs</w:t>
      </w:r>
      <w:proofErr w:type="gramEnd"/>
      <w:r w:rsidRPr="00BA0038">
        <w:t>: Operations Committee</w:t>
      </w:r>
    </w:p>
    <w:p w:rsidR="00122671" w:rsidRPr="00BA0038" w:rsidRDefault="00122671" w:rsidP="00F759AB">
      <w:proofErr w:type="gramStart"/>
      <w:r w:rsidRPr="00BA0038">
        <w:t>eReefs</w:t>
      </w:r>
      <w:proofErr w:type="gramEnd"/>
      <w:r w:rsidRPr="00BA0038">
        <w:t>: User Reference Group</w:t>
      </w:r>
    </w:p>
    <w:p w:rsidR="00122671" w:rsidRPr="00BA0038" w:rsidRDefault="00122671" w:rsidP="00F759AB">
      <w:r w:rsidRPr="00BA0038">
        <w:t xml:space="preserve">Fisheries Research and Development Corporation (FRDC): National Research Providers Network, Fishing and Aquaculture </w:t>
      </w:r>
      <w:r w:rsidR="0027159B">
        <w:t>Research, Development and Extension</w:t>
      </w:r>
      <w:r w:rsidRPr="00BA0038">
        <w:t xml:space="preserve"> Strategy</w:t>
      </w:r>
    </w:p>
    <w:p w:rsidR="00122671" w:rsidRPr="00C65975" w:rsidRDefault="00122671" w:rsidP="00F759AB">
      <w:r w:rsidRPr="00C65975">
        <w:t>FRDC: Physical Oceanographic influences on Queensland reef fish and scallops, 2013–2015 Steering Committee</w:t>
      </w:r>
    </w:p>
    <w:p w:rsidR="00122671" w:rsidRPr="00BA0038" w:rsidRDefault="00122671" w:rsidP="00F759AB">
      <w:r w:rsidRPr="00BA0038">
        <w:t>Fitzroy Partnership for River Health: Science Panel</w:t>
      </w:r>
    </w:p>
    <w:p w:rsidR="00122671" w:rsidRPr="00BA0038" w:rsidRDefault="00122671" w:rsidP="00F759AB">
      <w:r w:rsidRPr="00BA0038">
        <w:t>Great Barrier Reef Marine Park Authority (GBRMPA) and Queensland Government: Reef</w:t>
      </w:r>
      <w:r w:rsidR="00A9035F">
        <w:t xml:space="preserve"> 2050</w:t>
      </w:r>
      <w:r w:rsidRPr="00C65975">
        <w:t xml:space="preserve"> Integrated Monitoring and Reporting Program</w:t>
      </w:r>
      <w:r w:rsidR="00D825BC" w:rsidRPr="00BA0038">
        <w:t xml:space="preserve"> (RIMReP)</w:t>
      </w:r>
    </w:p>
    <w:p w:rsidR="00122671" w:rsidRPr="00BA0038" w:rsidRDefault="00122671" w:rsidP="00F759AB">
      <w:r w:rsidRPr="00BA0038">
        <w:t>GBRMPA: Crown-of-thorns starfish Advisory Committee</w:t>
      </w:r>
    </w:p>
    <w:p w:rsidR="00122671" w:rsidRPr="00BA0038" w:rsidRDefault="00122671" w:rsidP="00F759AB">
      <w:r w:rsidRPr="00BA0038">
        <w:t>GBRMPA: Ecosystem Reef Advisory Committee (ERAC)</w:t>
      </w:r>
    </w:p>
    <w:p w:rsidR="00122671" w:rsidRPr="00BA0038" w:rsidRDefault="00122671" w:rsidP="00F759AB">
      <w:r w:rsidRPr="00BA0038">
        <w:t>GBRMPA Reef Integrated Monitoring and Reporting Network: Design Working Group</w:t>
      </w:r>
    </w:p>
    <w:p w:rsidR="00122671" w:rsidRPr="00BA0038" w:rsidRDefault="00122671" w:rsidP="00F759AB">
      <w:r w:rsidRPr="00BA0038">
        <w:t>GBRMPA Reef Water Quality Protection Plan: Project Committee</w:t>
      </w:r>
    </w:p>
    <w:p w:rsidR="00122671" w:rsidRPr="00BA0038" w:rsidRDefault="00122671" w:rsidP="00F759AB">
      <w:r w:rsidRPr="00BA0038">
        <w:t>Gladstone Healthy Harbour Partnership (GHHP): Management Committee</w:t>
      </w:r>
    </w:p>
    <w:p w:rsidR="00122671" w:rsidRPr="00BA0038" w:rsidRDefault="00122671" w:rsidP="00F759AB">
      <w:r w:rsidRPr="00BA0038">
        <w:t>GHHP: Science Panel</w:t>
      </w:r>
    </w:p>
    <w:p w:rsidR="00122671" w:rsidRPr="00BA0038" w:rsidRDefault="00122671" w:rsidP="00F759AB">
      <w:r w:rsidRPr="00BA0038">
        <w:t>Great Barrier Reef Coastal Experts Advisory Committee</w:t>
      </w:r>
    </w:p>
    <w:p w:rsidR="00122671" w:rsidRPr="00BA0038" w:rsidRDefault="00122671" w:rsidP="00F759AB">
      <w:r w:rsidRPr="00BA0038">
        <w:t>Great Barrier Reef Foundation:</w:t>
      </w:r>
      <w:r w:rsidR="004029FC" w:rsidRPr="00BA0038">
        <w:t xml:space="preserve"> </w:t>
      </w:r>
      <w:r w:rsidRPr="00BA0038">
        <w:t>Biophysical Technical Advisory Group</w:t>
      </w:r>
    </w:p>
    <w:p w:rsidR="00122671" w:rsidRPr="00BA0038" w:rsidRDefault="00122671" w:rsidP="00F759AB">
      <w:r w:rsidRPr="00BA0038">
        <w:t>Great Barrier Reef Foundation: Coral Genomics Consortium, representative on Coral Genomics Advisory Panel to the GBRF International Advisory Panel</w:t>
      </w:r>
    </w:p>
    <w:p w:rsidR="00122671" w:rsidRPr="00BA0038" w:rsidRDefault="00122671" w:rsidP="00F759AB">
      <w:r w:rsidRPr="00BA0038">
        <w:lastRenderedPageBreak/>
        <w:t>Healthy Waterways Alliance, Mackay–Whitsunday: Ecosystem Water Quality Think Tank</w:t>
      </w:r>
    </w:p>
    <w:p w:rsidR="00122671" w:rsidRPr="00BA0038" w:rsidRDefault="004029FC" w:rsidP="00F759AB">
      <w:r w:rsidRPr="00BA0038">
        <w:t xml:space="preserve">Integrated Marine Observing System (IMOS): </w:t>
      </w:r>
      <w:r w:rsidR="00122671" w:rsidRPr="00BA0038">
        <w:t>Advisory Committee for the Australian Animal Tagging and Monitoring System</w:t>
      </w:r>
    </w:p>
    <w:p w:rsidR="00122671" w:rsidRPr="00BA0038" w:rsidRDefault="004029FC" w:rsidP="00F759AB">
      <w:r w:rsidRPr="00BA0038">
        <w:t xml:space="preserve">IMOS: </w:t>
      </w:r>
      <w:r w:rsidR="00122671" w:rsidRPr="00BA0038">
        <w:t>Australian National Moorings Network Facility</w:t>
      </w:r>
    </w:p>
    <w:p w:rsidR="00122671" w:rsidRPr="00BA0038" w:rsidRDefault="00122671" w:rsidP="00F759AB">
      <w:r w:rsidRPr="00BA0038">
        <w:t>IMOS: Facility for Automated Intelligent Monitoring of Marine Systems (FAIMMS)</w:t>
      </w:r>
    </w:p>
    <w:p w:rsidR="00122671" w:rsidRPr="00BA0038" w:rsidRDefault="00122671" w:rsidP="00F759AB">
      <w:r w:rsidRPr="00BA0038">
        <w:t>IMOS: National Reference Station Scientific Steering Committee</w:t>
      </w:r>
    </w:p>
    <w:p w:rsidR="00122671" w:rsidRPr="00BA0038" w:rsidRDefault="00122671" w:rsidP="00F759AB">
      <w:r w:rsidRPr="00BA0038">
        <w:t>IMOS: Satellite Remote Sensing Facility</w:t>
      </w:r>
    </w:p>
    <w:p w:rsidR="00122671" w:rsidRPr="00BA0038" w:rsidRDefault="00122671" w:rsidP="00F759AB">
      <w:r w:rsidRPr="00BA0038">
        <w:t>IMOS: Board</w:t>
      </w:r>
    </w:p>
    <w:p w:rsidR="00122671" w:rsidRPr="00BA0038" w:rsidRDefault="00122671" w:rsidP="00F759AB">
      <w:r w:rsidRPr="00BA0038">
        <w:t>IMOS: Steering Committee</w:t>
      </w:r>
    </w:p>
    <w:p w:rsidR="00122671" w:rsidRPr="00BA0038" w:rsidRDefault="00122671" w:rsidP="00F759AB">
      <w:r w:rsidRPr="00BA0038">
        <w:t>James Cook University School of Business: Industry Advisory Panel</w:t>
      </w:r>
    </w:p>
    <w:p w:rsidR="00122671" w:rsidRPr="00BA0038" w:rsidRDefault="00122671" w:rsidP="00F759AB">
      <w:r w:rsidRPr="00BA0038">
        <w:t>Kakadu Research Advisory Committee</w:t>
      </w:r>
    </w:p>
    <w:p w:rsidR="00122671" w:rsidRPr="00BA0038" w:rsidRDefault="00122671" w:rsidP="00F759AB">
      <w:r w:rsidRPr="00BA0038">
        <w:t>Mackay</w:t>
      </w:r>
      <w:r w:rsidR="008F269B" w:rsidRPr="00BA0038">
        <w:t>–Whitsunday</w:t>
      </w:r>
      <w:r w:rsidRPr="00BA0038">
        <w:t xml:space="preserve"> Healthy Rivers to Reef Report Card: Technical Working Group</w:t>
      </w:r>
    </w:p>
    <w:p w:rsidR="00122671" w:rsidRPr="00BA0038" w:rsidRDefault="00122671" w:rsidP="00F759AB">
      <w:r w:rsidRPr="00BA0038">
        <w:t>Marine National Facility: Future Research Vessel Technical Advisory Group</w:t>
      </w:r>
    </w:p>
    <w:p w:rsidR="00122671" w:rsidRPr="00BA0038" w:rsidRDefault="00122671" w:rsidP="00F759AB">
      <w:r w:rsidRPr="00BA0038">
        <w:t>Marine National Facility Steering Committee (MNFSC)</w:t>
      </w:r>
    </w:p>
    <w:p w:rsidR="00122671" w:rsidRPr="00BA0038" w:rsidRDefault="00154E97" w:rsidP="00F759AB">
      <w:r w:rsidRPr="00BA0038">
        <w:t>National Environmental Research Program</w:t>
      </w:r>
      <w:r w:rsidR="00A37231" w:rsidRPr="00BA0038">
        <w:t xml:space="preserve"> </w:t>
      </w:r>
      <w:r w:rsidR="00122671" w:rsidRPr="00BA0038">
        <w:t>(NERP) Marine Biodiversity Hub: Steering Committee</w:t>
      </w:r>
    </w:p>
    <w:p w:rsidR="00122671" w:rsidRPr="00BA0038" w:rsidRDefault="00122671" w:rsidP="00F759AB">
      <w:r w:rsidRPr="00BA0038">
        <w:t>NERP Marine Biodiversity Hub: Theme Leader</w:t>
      </w:r>
    </w:p>
    <w:p w:rsidR="00122671" w:rsidRPr="00BA0038" w:rsidRDefault="00122671" w:rsidP="00F759AB">
      <w:r w:rsidRPr="00BA0038">
        <w:t>NERP Tropical Ecosystems Hub: Steering Committee</w:t>
      </w:r>
    </w:p>
    <w:p w:rsidR="00122671" w:rsidRPr="00BA0038" w:rsidRDefault="00122671" w:rsidP="00F759AB">
      <w:r w:rsidRPr="00BA0038">
        <w:t>NERP Tropical Ecosystems Hub: Science Leader</w:t>
      </w:r>
    </w:p>
    <w:p w:rsidR="00122671" w:rsidRPr="00BA0038" w:rsidRDefault="00122671" w:rsidP="00F759AB">
      <w:r w:rsidRPr="00BA0038">
        <w:t>NERP Tropical Ecosystems Hub: GBR Biodiversity Implementation Group</w:t>
      </w:r>
    </w:p>
    <w:p w:rsidR="00122671" w:rsidRPr="00BA0038" w:rsidRDefault="00122671" w:rsidP="00F759AB">
      <w:r w:rsidRPr="00BA0038">
        <w:t>NERP Tropical Ecosystems Hub: Torres Strait Implementation Group</w:t>
      </w:r>
    </w:p>
    <w:p w:rsidR="00122671" w:rsidRPr="00BA0038" w:rsidRDefault="00122671" w:rsidP="00F759AB">
      <w:r w:rsidRPr="00BA0038">
        <w:t>NERP Tropical Ecosystems Hub: Water Quality Implementation Group</w:t>
      </w:r>
    </w:p>
    <w:p w:rsidR="00122671" w:rsidRPr="00BA0038" w:rsidRDefault="00122671" w:rsidP="00F759AB">
      <w:r w:rsidRPr="00BA0038">
        <w:t>National Environmental Science Programme (NESP) Marine Biodiversity Hub: Partners Committee</w:t>
      </w:r>
    </w:p>
    <w:p w:rsidR="00122671" w:rsidRPr="00BA0038" w:rsidRDefault="00122671" w:rsidP="00F759AB">
      <w:r w:rsidRPr="00BA0038">
        <w:t>NESP Tropical Water Quality Hub: Science Advisory Committee</w:t>
      </w:r>
    </w:p>
    <w:p w:rsidR="00122671" w:rsidRPr="00BA0038" w:rsidRDefault="00122671" w:rsidP="00F759AB">
      <w:pPr>
        <w:rPr>
          <w:i/>
        </w:rPr>
      </w:pPr>
      <w:r w:rsidRPr="00BA0038">
        <w:t>National Marine Science Committee (NMSC): Chair</w:t>
      </w:r>
    </w:p>
    <w:p w:rsidR="00122671" w:rsidRPr="00BA0038" w:rsidRDefault="00122671" w:rsidP="00F759AB">
      <w:r w:rsidRPr="00BA0038">
        <w:t>National Strategic Rural Research and Development Investment Plan</w:t>
      </w:r>
    </w:p>
    <w:p w:rsidR="00122671" w:rsidRPr="00BA0038" w:rsidRDefault="00122671" w:rsidP="00F759AB">
      <w:r w:rsidRPr="00BA0038">
        <w:t>North Australian Marine Research Alliance (NAMRA):</w:t>
      </w:r>
      <w:r w:rsidR="00A37231" w:rsidRPr="00BA0038">
        <w:t xml:space="preserve"> </w:t>
      </w:r>
      <w:r w:rsidRPr="00BA0038">
        <w:t>Director</w:t>
      </w:r>
    </w:p>
    <w:p w:rsidR="00122671" w:rsidRPr="00BA0038" w:rsidRDefault="00122671" w:rsidP="00F759AB">
      <w:r w:rsidRPr="00BA0038">
        <w:t>NAMRA: Steering Committee</w:t>
      </w:r>
    </w:p>
    <w:p w:rsidR="00122671" w:rsidRPr="00BA0038" w:rsidRDefault="00122671" w:rsidP="00F759AB">
      <w:r w:rsidRPr="00BA0038">
        <w:t>Northern Research Futures Collaborative Research Network (CRN): Partners’ Management Committee</w:t>
      </w:r>
    </w:p>
    <w:p w:rsidR="00122671" w:rsidRPr="00BA0038" w:rsidRDefault="00122671" w:rsidP="00F759AB">
      <w:r w:rsidRPr="00BA0038">
        <w:t>Northern Research Futures CRN: Scientific Advisory Committee</w:t>
      </w:r>
    </w:p>
    <w:p w:rsidR="00122671" w:rsidRPr="00BA0038" w:rsidRDefault="00122671" w:rsidP="00F759AB">
      <w:r w:rsidRPr="00BA0038">
        <w:t>Organisation for Economic Co-operation and Development (OECD): Test Guideline Committee</w:t>
      </w:r>
    </w:p>
    <w:p w:rsidR="00122671" w:rsidRPr="00BA0038" w:rsidRDefault="00122671" w:rsidP="00F759AB">
      <w:r w:rsidRPr="00BA0038">
        <w:t>Queensland Integrated Marine Observing System (Q-IMOS): Node Leader</w:t>
      </w:r>
    </w:p>
    <w:p w:rsidR="00122671" w:rsidRPr="00BA0038" w:rsidRDefault="00122671" w:rsidP="00F759AB">
      <w:r w:rsidRPr="00BA0038">
        <w:t>Q-IMOS: Technical Reference Group</w:t>
      </w:r>
    </w:p>
    <w:p w:rsidR="00122671" w:rsidRPr="00BA0038" w:rsidRDefault="00122671" w:rsidP="00F759AB">
      <w:r w:rsidRPr="00BA0038">
        <w:t>Queensland Government: Great Barrier Reef Water Science Taskforce</w:t>
      </w:r>
    </w:p>
    <w:p w:rsidR="00122671" w:rsidRPr="00BA0038" w:rsidRDefault="00122671" w:rsidP="00F759AB">
      <w:r w:rsidRPr="00BA0038">
        <w:t>Queensland Government: Marine Stinger Advisory Committee, Research Working Group</w:t>
      </w:r>
    </w:p>
    <w:p w:rsidR="00122671" w:rsidRPr="00BA0038" w:rsidRDefault="00122671" w:rsidP="00F759AB">
      <w:r w:rsidRPr="00BA0038">
        <w:t>Reef 2050 Advisory Committee</w:t>
      </w:r>
    </w:p>
    <w:p w:rsidR="00122671" w:rsidRPr="00BA0038" w:rsidRDefault="00122671" w:rsidP="00F759AB">
      <w:r w:rsidRPr="00BA0038">
        <w:t>Reef and Rainforest Research Centre Pty Ltd: Board of Directors</w:t>
      </w:r>
    </w:p>
    <w:p w:rsidR="00122671" w:rsidRPr="00BA0038" w:rsidRDefault="00122671" w:rsidP="00F759AB">
      <w:r w:rsidRPr="00BA0038">
        <w:t>Reef Water Quality Protection Plan: Independent Science Panel</w:t>
      </w:r>
    </w:p>
    <w:p w:rsidR="00122671" w:rsidRPr="00BA0038" w:rsidRDefault="00122671" w:rsidP="00F759AB">
      <w:r w:rsidRPr="00BA0038">
        <w:lastRenderedPageBreak/>
        <w:t>Torres Strait Scientific Advisory Committee</w:t>
      </w:r>
    </w:p>
    <w:p w:rsidR="00122671" w:rsidRPr="00BA0038" w:rsidRDefault="00122671" w:rsidP="00F759AB">
      <w:r w:rsidRPr="00BA0038">
        <w:t>Western Australian Integrated Marine Observing System (WAIMOS): Scientific Reference Group</w:t>
      </w:r>
    </w:p>
    <w:p w:rsidR="00122671" w:rsidRPr="00BA0038" w:rsidRDefault="00122671" w:rsidP="00F759AB">
      <w:r w:rsidRPr="00BA0038">
        <w:t>Western Australian Marine Science Institution (WAMSI): Board</w:t>
      </w:r>
    </w:p>
    <w:p w:rsidR="00122671" w:rsidRPr="00BA0038" w:rsidRDefault="00122671" w:rsidP="00F759AB">
      <w:r w:rsidRPr="00BA0038">
        <w:t>WAMSI: Governor</w:t>
      </w:r>
    </w:p>
    <w:p w:rsidR="00122671" w:rsidRPr="00BA0038" w:rsidRDefault="00122671" w:rsidP="00F759AB">
      <w:r w:rsidRPr="00BA0038">
        <w:t>WAMSI: Node Leader Science</w:t>
      </w:r>
    </w:p>
    <w:p w:rsidR="00122671" w:rsidRPr="00BA0038" w:rsidRDefault="00122671" w:rsidP="00F759AB">
      <w:r w:rsidRPr="00BA0038">
        <w:t>WAMSI: Research and Development Committee</w:t>
      </w:r>
    </w:p>
    <w:p w:rsidR="00122671" w:rsidRPr="00BA0038" w:rsidRDefault="00122671" w:rsidP="00FF2F48"/>
    <w:p w:rsidR="00A44062" w:rsidRPr="00BA0038" w:rsidRDefault="00A44062">
      <w:pPr>
        <w:spacing w:before="0"/>
        <w:rPr>
          <w:rFonts w:cs="Arial"/>
          <w:b/>
          <w:iCs/>
          <w:sz w:val="28"/>
          <w:szCs w:val="26"/>
        </w:rPr>
      </w:pPr>
      <w:r w:rsidRPr="00BA0038">
        <w:br w:type="page"/>
      </w:r>
    </w:p>
    <w:p w:rsidR="00122671" w:rsidRPr="00BA0038" w:rsidRDefault="00122671" w:rsidP="004F0D49">
      <w:pPr>
        <w:pStyle w:val="Heading3"/>
      </w:pPr>
      <w:bookmarkStart w:id="1036" w:name="_Toc430960559"/>
      <w:bookmarkStart w:id="1037" w:name="_Toc431213459"/>
      <w:bookmarkStart w:id="1038" w:name="_Toc431213814"/>
      <w:bookmarkStart w:id="1039" w:name="_Toc431213880"/>
      <w:bookmarkStart w:id="1040" w:name="_Toc431217156"/>
      <w:bookmarkStart w:id="1041" w:name="_Toc431222356"/>
      <w:bookmarkStart w:id="1042" w:name="_Toc431375679"/>
      <w:bookmarkStart w:id="1043" w:name="_Toc431375742"/>
      <w:bookmarkStart w:id="1044" w:name="_Toc431393719"/>
      <w:bookmarkStart w:id="1045" w:name="Appendix_3_Legislation"/>
      <w:bookmarkStart w:id="1046" w:name="_Toc460062722"/>
      <w:bookmarkStart w:id="1047" w:name="_Toc460334596"/>
      <w:bookmarkStart w:id="1048" w:name="_Toc460334671"/>
      <w:bookmarkStart w:id="1049" w:name="_Toc460335118"/>
      <w:bookmarkStart w:id="1050" w:name="_Toc460335774"/>
      <w:bookmarkStart w:id="1051" w:name="_Toc460336869"/>
      <w:bookmarkStart w:id="1052" w:name="_Toc460337098"/>
      <w:bookmarkStart w:id="1053" w:name="_Toc460337259"/>
      <w:bookmarkStart w:id="1054" w:name="_Toc460421105"/>
      <w:bookmarkStart w:id="1055" w:name="_Toc461100072"/>
      <w:bookmarkStart w:id="1056" w:name="_Toc461099971"/>
      <w:bookmarkStart w:id="1057" w:name="_Toc462147417"/>
      <w:proofErr w:type="gramStart"/>
      <w:r w:rsidRPr="00BA0038">
        <w:lastRenderedPageBreak/>
        <w:t>Appendix 3.</w:t>
      </w:r>
      <w:proofErr w:type="gramEnd"/>
      <w:r w:rsidRPr="00BA0038">
        <w:t xml:space="preserve"> Legislative foundation and ministerial powers</w:t>
      </w:r>
      <w:bookmarkEnd w:id="998"/>
      <w:bookmarkEnd w:id="999"/>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rsidR="00122671" w:rsidRPr="00BA0038" w:rsidRDefault="00122671" w:rsidP="00122671">
      <w:pPr>
        <w:pStyle w:val="Heading4"/>
        <w:spacing w:before="240"/>
        <w:rPr>
          <w:highlight w:val="yellow"/>
        </w:rPr>
      </w:pPr>
      <w:bookmarkStart w:id="1058" w:name="_Toc430960560"/>
      <w:bookmarkStart w:id="1059" w:name="_Toc460334597"/>
      <w:bookmarkStart w:id="1060" w:name="_Toc460336870"/>
      <w:bookmarkStart w:id="1061" w:name="_Toc460337099"/>
      <w:bookmarkStart w:id="1062" w:name="_Toc460337260"/>
      <w:bookmarkStart w:id="1063" w:name="_Toc460421106"/>
      <w:bookmarkStart w:id="1064" w:name="_Toc461100073"/>
      <w:r w:rsidRPr="00BA0038">
        <w:t>Enabling legislation</w:t>
      </w:r>
      <w:bookmarkEnd w:id="1058"/>
      <w:bookmarkEnd w:id="1059"/>
      <w:bookmarkEnd w:id="1060"/>
      <w:bookmarkEnd w:id="1061"/>
      <w:bookmarkEnd w:id="1062"/>
      <w:bookmarkEnd w:id="1063"/>
      <w:bookmarkEnd w:id="1064"/>
      <w:r w:rsidR="00FE7C54" w:rsidRPr="00BA6B60">
        <w:fldChar w:fldCharType="begin"/>
      </w:r>
      <w:r w:rsidR="00FE7C54" w:rsidRPr="00BA0038">
        <w:instrText xml:space="preserve"> XE "</w:instrText>
      </w:r>
      <w:r w:rsidR="00FE7C54" w:rsidRPr="00BA0038">
        <w:rPr>
          <w:noProof/>
        </w:rPr>
        <w:instrText>Legislation (affecting the Institute)</w:instrText>
      </w:r>
      <w:r w:rsidR="00FE7C54" w:rsidRPr="00BA0038">
        <w:instrText xml:space="preserve">" </w:instrText>
      </w:r>
      <w:r w:rsidR="00FE7C54" w:rsidRPr="00BA6B60">
        <w:fldChar w:fldCharType="end"/>
      </w:r>
    </w:p>
    <w:p w:rsidR="00122671" w:rsidRPr="00BA0038" w:rsidRDefault="00122671" w:rsidP="00012DEB">
      <w:pPr>
        <w:widowControl w:val="0"/>
      </w:pPr>
      <w:r w:rsidRPr="00BA0038">
        <w:t>The Australian Institute of Marine Science is a</w:t>
      </w:r>
      <w:r w:rsidR="00A37231" w:rsidRPr="00BA0038">
        <w:t xml:space="preserve"> corporate Commonwealth entity,</w:t>
      </w:r>
      <w:r w:rsidRPr="00BA0038">
        <w:t xml:space="preserve"> established on 9</w:t>
      </w:r>
      <w:r w:rsidR="006D15B5" w:rsidRPr="00BA0038">
        <w:t> </w:t>
      </w:r>
      <w:r w:rsidRPr="00BA0038">
        <w:t>June</w:t>
      </w:r>
      <w:r w:rsidR="006D15B5" w:rsidRPr="00BA0038">
        <w:t> </w:t>
      </w:r>
      <w:r w:rsidRPr="00BA0038">
        <w:t xml:space="preserve">1972 by the </w:t>
      </w:r>
      <w:r w:rsidRPr="00BA0038">
        <w:rPr>
          <w:i/>
        </w:rPr>
        <w:t>Australian Institute of Marine Science Act</w:t>
      </w:r>
      <w:r w:rsidR="00880EE5" w:rsidRPr="00BA6B60">
        <w:rPr>
          <w:i/>
        </w:rPr>
        <w:fldChar w:fldCharType="begin"/>
      </w:r>
      <w:r w:rsidR="00880EE5" w:rsidRPr="00BA0038">
        <w:instrText xml:space="preserve"> XE "</w:instrText>
      </w:r>
      <w:r w:rsidR="00880EE5" w:rsidRPr="00BA0038">
        <w:rPr>
          <w:i/>
        </w:rPr>
        <w:instrText>Australian Institute of Marine Science Act</w:instrText>
      </w:r>
      <w:r w:rsidR="00880EE5" w:rsidRPr="00BA0038">
        <w:instrText xml:space="preserve">" </w:instrText>
      </w:r>
      <w:r w:rsidR="00880EE5" w:rsidRPr="00BA6B60">
        <w:rPr>
          <w:i/>
        </w:rPr>
        <w:fldChar w:fldCharType="end"/>
      </w:r>
      <w:r w:rsidRPr="00BA0038">
        <w:rPr>
          <w:i/>
        </w:rPr>
        <w:t xml:space="preserve"> 1972</w:t>
      </w:r>
      <w:r w:rsidRPr="00BA0038">
        <w:t xml:space="preserve"> (AIMS Act).</w:t>
      </w:r>
    </w:p>
    <w:p w:rsidR="00122671" w:rsidRPr="00BA0038" w:rsidRDefault="00122671" w:rsidP="00684B25">
      <w:pPr>
        <w:pStyle w:val="Heading4"/>
        <w:spacing w:before="240"/>
      </w:pPr>
      <w:bookmarkStart w:id="1065" w:name="_Toc430960561"/>
      <w:bookmarkStart w:id="1066" w:name="_Toc460334598"/>
      <w:bookmarkStart w:id="1067" w:name="_Toc460336871"/>
      <w:bookmarkStart w:id="1068" w:name="_Toc460337100"/>
      <w:bookmarkStart w:id="1069" w:name="_Toc460337261"/>
      <w:bookmarkStart w:id="1070" w:name="_Toc460421107"/>
      <w:bookmarkStart w:id="1071" w:name="_Toc461100074"/>
      <w:r w:rsidRPr="00BA0038">
        <w:t xml:space="preserve">Functions </w:t>
      </w:r>
      <w:r w:rsidRPr="008C2518">
        <w:t xml:space="preserve">of </w:t>
      </w:r>
      <w:bookmarkEnd w:id="1065"/>
      <w:r w:rsidR="0011438A" w:rsidRPr="00BA0038">
        <w:t xml:space="preserve">the </w:t>
      </w:r>
      <w:r w:rsidR="0011438A" w:rsidRPr="00C65975">
        <w:t>Institute</w:t>
      </w:r>
      <w:bookmarkEnd w:id="1066"/>
      <w:bookmarkEnd w:id="1067"/>
      <w:bookmarkEnd w:id="1068"/>
      <w:bookmarkEnd w:id="1069"/>
      <w:bookmarkEnd w:id="1070"/>
      <w:bookmarkEnd w:id="1071"/>
    </w:p>
    <w:p w:rsidR="00122671" w:rsidRPr="00BA0038" w:rsidRDefault="00122671" w:rsidP="00012DEB">
      <w:pPr>
        <w:widowControl w:val="0"/>
        <w:rPr>
          <w:szCs w:val="20"/>
        </w:rPr>
      </w:pPr>
      <w:r w:rsidRPr="00BA0038">
        <w:rPr>
          <w:szCs w:val="20"/>
        </w:rPr>
        <w:t>(1) The functions of the Institute</w:t>
      </w:r>
      <w:r w:rsidR="00C651AA" w:rsidRPr="00BA6B60">
        <w:rPr>
          <w:szCs w:val="20"/>
        </w:rPr>
        <w:fldChar w:fldCharType="begin"/>
      </w:r>
      <w:r w:rsidR="00C651AA" w:rsidRPr="00BA0038">
        <w:instrText xml:space="preserve"> XE "F</w:instrText>
      </w:r>
      <w:r w:rsidR="00C651AA" w:rsidRPr="00BA0038">
        <w:rPr>
          <w:szCs w:val="20"/>
        </w:rPr>
        <w:instrText>unctions of the Institute</w:instrText>
      </w:r>
      <w:r w:rsidR="00C651AA" w:rsidRPr="00BA0038">
        <w:instrText xml:space="preserve">" </w:instrText>
      </w:r>
      <w:r w:rsidR="00C651AA" w:rsidRPr="00BA6B60">
        <w:rPr>
          <w:szCs w:val="20"/>
        </w:rPr>
        <w:fldChar w:fldCharType="end"/>
      </w:r>
      <w:r w:rsidRPr="00BA0038">
        <w:rPr>
          <w:szCs w:val="20"/>
        </w:rPr>
        <w:t xml:space="preserve"> are:</w:t>
      </w:r>
    </w:p>
    <w:p w:rsidR="00122671" w:rsidRPr="00BA0038" w:rsidRDefault="00122671" w:rsidP="00012DEB">
      <w:pPr>
        <w:widowControl w:val="0"/>
        <w:ind w:left="425"/>
        <w:rPr>
          <w:szCs w:val="20"/>
        </w:rPr>
      </w:pPr>
      <w:r w:rsidRPr="00BA0038">
        <w:rPr>
          <w:szCs w:val="20"/>
        </w:rPr>
        <w:t xml:space="preserve">(a) </w:t>
      </w:r>
      <w:proofErr w:type="gramStart"/>
      <w:r w:rsidRPr="00BA0038">
        <w:rPr>
          <w:szCs w:val="20"/>
        </w:rPr>
        <w:t>to</w:t>
      </w:r>
      <w:proofErr w:type="gramEnd"/>
      <w:r w:rsidRPr="00BA0038">
        <w:rPr>
          <w:szCs w:val="20"/>
        </w:rPr>
        <w:t xml:space="preserve"> carry out research and development in relation to:</w:t>
      </w:r>
    </w:p>
    <w:p w:rsidR="00122671" w:rsidRPr="00BA0038" w:rsidRDefault="00122671" w:rsidP="00012DEB">
      <w:pPr>
        <w:widowControl w:val="0"/>
        <w:ind w:left="851"/>
        <w:rPr>
          <w:szCs w:val="20"/>
        </w:rPr>
      </w:pPr>
      <w:r w:rsidRPr="00BA0038">
        <w:rPr>
          <w:szCs w:val="20"/>
        </w:rPr>
        <w:t xml:space="preserve">i) </w:t>
      </w:r>
      <w:proofErr w:type="gramStart"/>
      <w:r w:rsidRPr="00BA0038">
        <w:rPr>
          <w:szCs w:val="20"/>
        </w:rPr>
        <w:t>marine</w:t>
      </w:r>
      <w:proofErr w:type="gramEnd"/>
      <w:r w:rsidRPr="00BA0038">
        <w:rPr>
          <w:szCs w:val="20"/>
        </w:rPr>
        <w:t xml:space="preserve"> science and marine technology; and</w:t>
      </w:r>
    </w:p>
    <w:p w:rsidR="00122671" w:rsidRPr="00BA0038" w:rsidRDefault="00122671" w:rsidP="00012DEB">
      <w:pPr>
        <w:widowControl w:val="0"/>
        <w:ind w:left="851"/>
        <w:rPr>
          <w:szCs w:val="20"/>
        </w:rPr>
      </w:pPr>
      <w:r w:rsidRPr="00BA0038">
        <w:rPr>
          <w:szCs w:val="20"/>
        </w:rPr>
        <w:t xml:space="preserve">ii) </w:t>
      </w:r>
      <w:proofErr w:type="gramStart"/>
      <w:r w:rsidRPr="00BA0038">
        <w:rPr>
          <w:szCs w:val="20"/>
        </w:rPr>
        <w:t>the</w:t>
      </w:r>
      <w:proofErr w:type="gramEnd"/>
      <w:r w:rsidRPr="00BA0038">
        <w:rPr>
          <w:szCs w:val="20"/>
        </w:rPr>
        <w:t xml:space="preserve"> application and use of marine science and marine technology; and</w:t>
      </w:r>
    </w:p>
    <w:p w:rsidR="00122671" w:rsidRPr="00BA0038" w:rsidRDefault="00122671" w:rsidP="00012DEB">
      <w:pPr>
        <w:widowControl w:val="0"/>
        <w:ind w:left="425"/>
        <w:rPr>
          <w:szCs w:val="20"/>
        </w:rPr>
      </w:pPr>
      <w:r w:rsidRPr="00BA0038">
        <w:rPr>
          <w:szCs w:val="20"/>
        </w:rPr>
        <w:t xml:space="preserve">(b) </w:t>
      </w:r>
      <w:proofErr w:type="gramStart"/>
      <w:r w:rsidRPr="00BA0038">
        <w:rPr>
          <w:szCs w:val="20"/>
        </w:rPr>
        <w:t>to</w:t>
      </w:r>
      <w:proofErr w:type="gramEnd"/>
      <w:r w:rsidRPr="00BA0038">
        <w:rPr>
          <w:szCs w:val="20"/>
        </w:rPr>
        <w:t xml:space="preserve"> encourage and facilitate the application and use of the results of research and development of that kind; and</w:t>
      </w:r>
    </w:p>
    <w:p w:rsidR="00122671" w:rsidRPr="00BA0038" w:rsidRDefault="00122671" w:rsidP="00012DEB">
      <w:pPr>
        <w:widowControl w:val="0"/>
        <w:ind w:left="425"/>
        <w:rPr>
          <w:szCs w:val="20"/>
        </w:rPr>
      </w:pPr>
      <w:r w:rsidRPr="00BA0038">
        <w:rPr>
          <w:szCs w:val="20"/>
        </w:rPr>
        <w:t xml:space="preserve">(c) </w:t>
      </w:r>
      <w:proofErr w:type="gramStart"/>
      <w:r w:rsidRPr="00BA0038">
        <w:rPr>
          <w:szCs w:val="20"/>
        </w:rPr>
        <w:t>to</w:t>
      </w:r>
      <w:proofErr w:type="gramEnd"/>
      <w:r w:rsidRPr="00BA0038">
        <w:rPr>
          <w:szCs w:val="20"/>
        </w:rPr>
        <w:t xml:space="preserve"> arrange for carrying out research and development of that kind; and</w:t>
      </w:r>
    </w:p>
    <w:p w:rsidR="00122671" w:rsidRPr="00BA0038" w:rsidRDefault="00122671" w:rsidP="00012DEB">
      <w:pPr>
        <w:widowControl w:val="0"/>
        <w:ind w:left="425"/>
        <w:rPr>
          <w:szCs w:val="20"/>
        </w:rPr>
      </w:pPr>
      <w:r w:rsidRPr="00BA0038">
        <w:rPr>
          <w:szCs w:val="20"/>
        </w:rPr>
        <w:t xml:space="preserve">(d) </w:t>
      </w:r>
      <w:proofErr w:type="gramStart"/>
      <w:r w:rsidRPr="00BA0038">
        <w:rPr>
          <w:szCs w:val="20"/>
        </w:rPr>
        <w:t>to</w:t>
      </w:r>
      <w:proofErr w:type="gramEnd"/>
      <w:r w:rsidRPr="00BA0038">
        <w:rPr>
          <w:szCs w:val="20"/>
        </w:rPr>
        <w:t xml:space="preserve"> cooperate with other institutions and persons in carrying out research and development of that kind; and</w:t>
      </w:r>
    </w:p>
    <w:p w:rsidR="00122671" w:rsidRPr="00BA0038" w:rsidRDefault="00122671" w:rsidP="00012DEB">
      <w:pPr>
        <w:widowControl w:val="0"/>
        <w:ind w:left="425"/>
        <w:rPr>
          <w:szCs w:val="20"/>
        </w:rPr>
      </w:pPr>
      <w:r w:rsidRPr="00BA0038">
        <w:rPr>
          <w:szCs w:val="20"/>
        </w:rPr>
        <w:t xml:space="preserve">(e) </w:t>
      </w:r>
      <w:proofErr w:type="gramStart"/>
      <w:r w:rsidRPr="00BA0038">
        <w:rPr>
          <w:szCs w:val="20"/>
        </w:rPr>
        <w:t>to</w:t>
      </w:r>
      <w:proofErr w:type="gramEnd"/>
      <w:r w:rsidRPr="00BA0038">
        <w:rPr>
          <w:szCs w:val="20"/>
        </w:rPr>
        <w:t xml:space="preserve"> provide any other institution or person with facilities for carrying out research and development of that kind; and</w:t>
      </w:r>
    </w:p>
    <w:p w:rsidR="00122671" w:rsidRPr="00BA0038" w:rsidRDefault="00122671" w:rsidP="00012DEB">
      <w:pPr>
        <w:widowControl w:val="0"/>
        <w:ind w:left="425"/>
        <w:rPr>
          <w:szCs w:val="20"/>
        </w:rPr>
      </w:pPr>
      <w:r w:rsidRPr="00BA0038">
        <w:rPr>
          <w:szCs w:val="20"/>
        </w:rPr>
        <w:t xml:space="preserve">(f) </w:t>
      </w:r>
      <w:proofErr w:type="gramStart"/>
      <w:r w:rsidRPr="00BA0038">
        <w:rPr>
          <w:szCs w:val="20"/>
        </w:rPr>
        <w:t>to</w:t>
      </w:r>
      <w:proofErr w:type="gramEnd"/>
      <w:r w:rsidRPr="00BA0038">
        <w:rPr>
          <w:szCs w:val="20"/>
        </w:rPr>
        <w:t xml:space="preserve"> collect and disseminate information relating to:</w:t>
      </w:r>
    </w:p>
    <w:p w:rsidR="00122671" w:rsidRPr="00BA0038" w:rsidRDefault="00122671" w:rsidP="00012DEB">
      <w:pPr>
        <w:widowControl w:val="0"/>
        <w:ind w:left="851"/>
        <w:rPr>
          <w:szCs w:val="20"/>
        </w:rPr>
      </w:pPr>
      <w:r w:rsidRPr="00BA0038">
        <w:rPr>
          <w:szCs w:val="20"/>
        </w:rPr>
        <w:t xml:space="preserve">i) </w:t>
      </w:r>
      <w:proofErr w:type="gramStart"/>
      <w:r w:rsidRPr="00BA0038">
        <w:rPr>
          <w:szCs w:val="20"/>
        </w:rPr>
        <w:t>marine</w:t>
      </w:r>
      <w:proofErr w:type="gramEnd"/>
      <w:r w:rsidRPr="00BA0038">
        <w:rPr>
          <w:szCs w:val="20"/>
        </w:rPr>
        <w:t xml:space="preserve"> science and marine technology; and</w:t>
      </w:r>
    </w:p>
    <w:p w:rsidR="00122671" w:rsidRPr="00BA0038" w:rsidRDefault="00122671" w:rsidP="00012DEB">
      <w:pPr>
        <w:widowControl w:val="0"/>
        <w:ind w:left="851"/>
        <w:rPr>
          <w:szCs w:val="20"/>
        </w:rPr>
      </w:pPr>
      <w:r w:rsidRPr="00BA0038">
        <w:rPr>
          <w:szCs w:val="20"/>
        </w:rPr>
        <w:t xml:space="preserve">ii) </w:t>
      </w:r>
      <w:proofErr w:type="gramStart"/>
      <w:r w:rsidRPr="00BA0038">
        <w:rPr>
          <w:szCs w:val="20"/>
        </w:rPr>
        <w:t>the</w:t>
      </w:r>
      <w:proofErr w:type="gramEnd"/>
      <w:r w:rsidRPr="00BA0038">
        <w:rPr>
          <w:szCs w:val="20"/>
        </w:rPr>
        <w:t xml:space="preserve"> application and use of marine science and marine technology; and, in particular, to publish reports and other papers; and</w:t>
      </w:r>
    </w:p>
    <w:p w:rsidR="00122671" w:rsidRPr="00BA0038" w:rsidRDefault="00122671" w:rsidP="00012DEB">
      <w:pPr>
        <w:widowControl w:val="0"/>
        <w:ind w:left="425"/>
        <w:rPr>
          <w:szCs w:val="20"/>
        </w:rPr>
      </w:pPr>
      <w:r w:rsidRPr="00BA0038">
        <w:rPr>
          <w:szCs w:val="20"/>
        </w:rPr>
        <w:t xml:space="preserve">(g) </w:t>
      </w:r>
      <w:proofErr w:type="gramStart"/>
      <w:r w:rsidRPr="00BA0038">
        <w:rPr>
          <w:szCs w:val="20"/>
        </w:rPr>
        <w:t>to</w:t>
      </w:r>
      <w:proofErr w:type="gramEnd"/>
      <w:r w:rsidRPr="00BA0038">
        <w:rPr>
          <w:szCs w:val="20"/>
        </w:rPr>
        <w:t xml:space="preserve"> produce, acquire, provide and sell goods, and to provide services, in connection with:</w:t>
      </w:r>
    </w:p>
    <w:p w:rsidR="00122671" w:rsidRPr="00BA0038" w:rsidRDefault="00122671" w:rsidP="00012DEB">
      <w:pPr>
        <w:widowControl w:val="0"/>
        <w:ind w:left="851"/>
        <w:rPr>
          <w:szCs w:val="20"/>
        </w:rPr>
      </w:pPr>
      <w:r w:rsidRPr="00BA0038">
        <w:rPr>
          <w:szCs w:val="20"/>
        </w:rPr>
        <w:t xml:space="preserve">i) </w:t>
      </w:r>
      <w:proofErr w:type="gramStart"/>
      <w:r w:rsidRPr="00BA0038">
        <w:rPr>
          <w:szCs w:val="20"/>
        </w:rPr>
        <w:t>marine</w:t>
      </w:r>
      <w:proofErr w:type="gramEnd"/>
      <w:r w:rsidRPr="00BA0038">
        <w:rPr>
          <w:szCs w:val="20"/>
        </w:rPr>
        <w:t xml:space="preserve"> science and marine technology; and</w:t>
      </w:r>
    </w:p>
    <w:p w:rsidR="00122671" w:rsidRPr="00BA0038" w:rsidRDefault="00122671" w:rsidP="00012DEB">
      <w:pPr>
        <w:widowControl w:val="0"/>
        <w:ind w:left="851"/>
        <w:rPr>
          <w:szCs w:val="20"/>
        </w:rPr>
      </w:pPr>
      <w:r w:rsidRPr="00BA0038">
        <w:rPr>
          <w:szCs w:val="20"/>
        </w:rPr>
        <w:t xml:space="preserve">ii) </w:t>
      </w:r>
      <w:proofErr w:type="gramStart"/>
      <w:r w:rsidRPr="00BA0038">
        <w:rPr>
          <w:szCs w:val="20"/>
        </w:rPr>
        <w:t>the</w:t>
      </w:r>
      <w:proofErr w:type="gramEnd"/>
      <w:r w:rsidRPr="00BA0038">
        <w:rPr>
          <w:szCs w:val="20"/>
        </w:rPr>
        <w:t xml:space="preserve"> application and use of marine science and marine technology; and</w:t>
      </w:r>
    </w:p>
    <w:p w:rsidR="00122671" w:rsidRPr="00BA0038" w:rsidRDefault="00122671" w:rsidP="00012DEB">
      <w:pPr>
        <w:widowControl w:val="0"/>
        <w:ind w:left="425"/>
        <w:rPr>
          <w:szCs w:val="20"/>
        </w:rPr>
      </w:pPr>
      <w:r w:rsidRPr="00BA0038">
        <w:rPr>
          <w:szCs w:val="20"/>
        </w:rPr>
        <w:t xml:space="preserve">(h) </w:t>
      </w:r>
      <w:proofErr w:type="gramStart"/>
      <w:r w:rsidRPr="00BA0038">
        <w:rPr>
          <w:szCs w:val="20"/>
        </w:rPr>
        <w:t>to</w:t>
      </w:r>
      <w:proofErr w:type="gramEnd"/>
      <w:r w:rsidRPr="00BA0038">
        <w:rPr>
          <w:szCs w:val="20"/>
        </w:rPr>
        <w:t xml:space="preserve"> make available to other persons, on a commercial basis, the knowledge, expertise, equipment, facilities, resources and property of the Institute; and</w:t>
      </w:r>
    </w:p>
    <w:p w:rsidR="00122671" w:rsidRPr="00BA0038" w:rsidRDefault="00122671" w:rsidP="00012DEB">
      <w:pPr>
        <w:widowControl w:val="0"/>
        <w:ind w:left="425"/>
        <w:rPr>
          <w:szCs w:val="20"/>
        </w:rPr>
      </w:pPr>
      <w:r w:rsidRPr="00BA0038">
        <w:rPr>
          <w:szCs w:val="20"/>
        </w:rPr>
        <w:t xml:space="preserve">(i) </w:t>
      </w:r>
      <w:proofErr w:type="gramStart"/>
      <w:r w:rsidRPr="00BA0038">
        <w:rPr>
          <w:szCs w:val="20"/>
        </w:rPr>
        <w:t>to</w:t>
      </w:r>
      <w:proofErr w:type="gramEnd"/>
      <w:r w:rsidRPr="00BA0038">
        <w:rPr>
          <w:szCs w:val="20"/>
        </w:rPr>
        <w:t xml:space="preserve"> do anything incidental or conducive to the performance of any of the functions in paragraphs (a) to (h).</w:t>
      </w:r>
    </w:p>
    <w:p w:rsidR="00122671" w:rsidRPr="00BA0038" w:rsidRDefault="00122671" w:rsidP="00122671">
      <w:pPr>
        <w:pStyle w:val="Heading4"/>
        <w:spacing w:before="240"/>
      </w:pPr>
      <w:bookmarkStart w:id="1072" w:name="_Toc430960562"/>
      <w:bookmarkStart w:id="1073" w:name="_Toc460334599"/>
      <w:bookmarkStart w:id="1074" w:name="_Toc460336872"/>
      <w:bookmarkStart w:id="1075" w:name="_Toc460337101"/>
      <w:bookmarkStart w:id="1076" w:name="_Toc460337262"/>
      <w:bookmarkStart w:id="1077" w:name="_Toc460421108"/>
      <w:bookmarkStart w:id="1078" w:name="_Toc461100075"/>
      <w:r w:rsidRPr="00BA0038">
        <w:t xml:space="preserve">Powers of </w:t>
      </w:r>
      <w:r w:rsidR="0011438A" w:rsidRPr="00BA0038">
        <w:t xml:space="preserve">the </w:t>
      </w:r>
      <w:r w:rsidRPr="00BA0038">
        <w:t>Institute</w:t>
      </w:r>
      <w:bookmarkEnd w:id="1072"/>
      <w:bookmarkEnd w:id="1073"/>
      <w:bookmarkEnd w:id="1074"/>
      <w:bookmarkEnd w:id="1075"/>
      <w:bookmarkEnd w:id="1076"/>
      <w:bookmarkEnd w:id="1077"/>
      <w:bookmarkEnd w:id="1078"/>
    </w:p>
    <w:p w:rsidR="00122671" w:rsidRPr="00BA0038" w:rsidRDefault="00122671" w:rsidP="00012DEB">
      <w:pPr>
        <w:widowControl w:val="0"/>
        <w:rPr>
          <w:szCs w:val="20"/>
        </w:rPr>
      </w:pPr>
      <w:r w:rsidRPr="00BA0038">
        <w:rPr>
          <w:szCs w:val="20"/>
        </w:rPr>
        <w:t xml:space="preserve">Under </w:t>
      </w:r>
      <w:r w:rsidR="00756D0B" w:rsidRPr="00BA0038">
        <w:rPr>
          <w:szCs w:val="20"/>
        </w:rPr>
        <w:t>section</w:t>
      </w:r>
      <w:r w:rsidRPr="00BA0038">
        <w:rPr>
          <w:szCs w:val="20"/>
        </w:rPr>
        <w:t xml:space="preserve"> 10 of the AIMS Act</w:t>
      </w:r>
      <w:r w:rsidR="00C651AA" w:rsidRPr="00BA6B60">
        <w:rPr>
          <w:szCs w:val="20"/>
        </w:rPr>
        <w:fldChar w:fldCharType="begin"/>
      </w:r>
      <w:r w:rsidR="00C651AA" w:rsidRPr="00BA0038">
        <w:instrText xml:space="preserve"> XE "Powers of the Institute" </w:instrText>
      </w:r>
      <w:r w:rsidR="00C651AA" w:rsidRPr="00BA6B60">
        <w:rPr>
          <w:szCs w:val="20"/>
        </w:rPr>
        <w:fldChar w:fldCharType="end"/>
      </w:r>
      <w:r w:rsidRPr="00BA0038">
        <w:rPr>
          <w:szCs w:val="20"/>
        </w:rPr>
        <w:t xml:space="preserve">, the Institute is empowered to do all things necessary or convenient to </w:t>
      </w:r>
      <w:proofErr w:type="gramStart"/>
      <w:r w:rsidRPr="00BA0038">
        <w:rPr>
          <w:szCs w:val="20"/>
        </w:rPr>
        <w:t>be done</w:t>
      </w:r>
      <w:proofErr w:type="gramEnd"/>
      <w:r w:rsidRPr="00BA0038">
        <w:rPr>
          <w:szCs w:val="20"/>
        </w:rPr>
        <w:t xml:space="preserve"> for, or in connection with, the performance of its functions, including power:</w:t>
      </w:r>
    </w:p>
    <w:p w:rsidR="00122671" w:rsidRPr="00BA0038" w:rsidRDefault="00122671" w:rsidP="00012DEB">
      <w:pPr>
        <w:widowControl w:val="0"/>
        <w:rPr>
          <w:szCs w:val="20"/>
        </w:rPr>
      </w:pPr>
      <w:r w:rsidRPr="00BA0038">
        <w:rPr>
          <w:szCs w:val="20"/>
        </w:rPr>
        <w:t xml:space="preserve">(a) </w:t>
      </w:r>
      <w:proofErr w:type="gramStart"/>
      <w:r w:rsidRPr="00BA0038">
        <w:rPr>
          <w:szCs w:val="20"/>
        </w:rPr>
        <w:t>to</w:t>
      </w:r>
      <w:proofErr w:type="gramEnd"/>
      <w:r w:rsidRPr="00BA0038">
        <w:rPr>
          <w:szCs w:val="20"/>
        </w:rPr>
        <w:t xml:space="preserve"> enter into contracts;</w:t>
      </w:r>
    </w:p>
    <w:p w:rsidR="00122671" w:rsidRPr="00BA0038" w:rsidRDefault="00122671" w:rsidP="00012DEB">
      <w:pPr>
        <w:widowControl w:val="0"/>
        <w:rPr>
          <w:szCs w:val="20"/>
        </w:rPr>
      </w:pPr>
      <w:r w:rsidRPr="00BA0038">
        <w:rPr>
          <w:szCs w:val="20"/>
        </w:rPr>
        <w:t xml:space="preserve">(b) </w:t>
      </w:r>
      <w:proofErr w:type="gramStart"/>
      <w:r w:rsidRPr="00BA0038">
        <w:rPr>
          <w:szCs w:val="20"/>
        </w:rPr>
        <w:t>to</w:t>
      </w:r>
      <w:proofErr w:type="gramEnd"/>
      <w:r w:rsidRPr="00BA0038">
        <w:rPr>
          <w:szCs w:val="20"/>
        </w:rPr>
        <w:t xml:space="preserve"> acquire, hold and dispose of personal property;</w:t>
      </w:r>
    </w:p>
    <w:p w:rsidR="00122671" w:rsidRPr="00BA0038" w:rsidRDefault="00122671" w:rsidP="00012DEB">
      <w:pPr>
        <w:widowControl w:val="0"/>
        <w:ind w:left="425"/>
        <w:rPr>
          <w:szCs w:val="20"/>
        </w:rPr>
      </w:pPr>
      <w:r w:rsidRPr="00BA0038">
        <w:rPr>
          <w:szCs w:val="20"/>
        </w:rPr>
        <w:t>(</w:t>
      </w:r>
      <w:proofErr w:type="gramStart"/>
      <w:r w:rsidRPr="00BA0038">
        <w:rPr>
          <w:szCs w:val="20"/>
        </w:rPr>
        <w:t>ba</w:t>
      </w:r>
      <w:proofErr w:type="gramEnd"/>
      <w:r w:rsidRPr="00BA0038">
        <w:rPr>
          <w:szCs w:val="20"/>
        </w:rPr>
        <w:t>) to take on hire, or to accept on loan, equipment (including vessels) or other goods needed for the purposes of the Institute;</w:t>
      </w:r>
    </w:p>
    <w:p w:rsidR="00122671" w:rsidRPr="00BA0038" w:rsidRDefault="00122671" w:rsidP="00012DEB">
      <w:pPr>
        <w:widowControl w:val="0"/>
        <w:ind w:left="425"/>
        <w:rPr>
          <w:szCs w:val="20"/>
        </w:rPr>
      </w:pPr>
      <w:r w:rsidRPr="00BA0038">
        <w:rPr>
          <w:szCs w:val="20"/>
        </w:rPr>
        <w:t>(</w:t>
      </w:r>
      <w:proofErr w:type="gramStart"/>
      <w:r w:rsidRPr="00BA0038">
        <w:rPr>
          <w:szCs w:val="20"/>
        </w:rPr>
        <w:t>bb</w:t>
      </w:r>
      <w:proofErr w:type="gramEnd"/>
      <w:r w:rsidRPr="00BA0038">
        <w:rPr>
          <w:szCs w:val="20"/>
        </w:rPr>
        <w:t>) to lend or to hire out equipment (including vessels) or other goods that are the property of the Institute;</w:t>
      </w:r>
    </w:p>
    <w:p w:rsidR="00122671" w:rsidRPr="00BA0038" w:rsidRDefault="00122671" w:rsidP="00012DEB">
      <w:pPr>
        <w:widowControl w:val="0"/>
        <w:rPr>
          <w:szCs w:val="20"/>
        </w:rPr>
      </w:pPr>
      <w:r w:rsidRPr="00BA0038">
        <w:rPr>
          <w:szCs w:val="20"/>
        </w:rPr>
        <w:t xml:space="preserve">(c) </w:t>
      </w:r>
      <w:proofErr w:type="gramStart"/>
      <w:r w:rsidRPr="00BA0038">
        <w:rPr>
          <w:szCs w:val="20"/>
        </w:rPr>
        <w:t>to</w:t>
      </w:r>
      <w:proofErr w:type="gramEnd"/>
      <w:r w:rsidRPr="00BA0038">
        <w:rPr>
          <w:szCs w:val="20"/>
        </w:rPr>
        <w:t xml:space="preserve"> purchase or take on lease land or buildings, and to erect buildings, necessary for the purposes of the Institute;</w:t>
      </w:r>
    </w:p>
    <w:p w:rsidR="00122671" w:rsidRPr="00BA0038" w:rsidRDefault="00122671" w:rsidP="00012DEB">
      <w:pPr>
        <w:widowControl w:val="0"/>
        <w:rPr>
          <w:szCs w:val="20"/>
        </w:rPr>
      </w:pPr>
      <w:r w:rsidRPr="00BA0038">
        <w:rPr>
          <w:szCs w:val="20"/>
        </w:rPr>
        <w:t xml:space="preserve">(d) </w:t>
      </w:r>
      <w:proofErr w:type="gramStart"/>
      <w:r w:rsidRPr="00BA0038">
        <w:rPr>
          <w:szCs w:val="20"/>
        </w:rPr>
        <w:t>to</w:t>
      </w:r>
      <w:proofErr w:type="gramEnd"/>
      <w:r w:rsidRPr="00BA0038">
        <w:rPr>
          <w:szCs w:val="20"/>
        </w:rPr>
        <w:t xml:space="preserve"> dispose of, or grant leases of, land or buildings vested in the Institute;</w:t>
      </w:r>
    </w:p>
    <w:p w:rsidR="00122671" w:rsidRPr="00BA0038" w:rsidRDefault="00122671" w:rsidP="00012DEB">
      <w:pPr>
        <w:widowControl w:val="0"/>
        <w:rPr>
          <w:szCs w:val="20"/>
        </w:rPr>
      </w:pPr>
      <w:r w:rsidRPr="00BA0038">
        <w:rPr>
          <w:szCs w:val="20"/>
        </w:rPr>
        <w:lastRenderedPageBreak/>
        <w:t xml:space="preserve">(e) </w:t>
      </w:r>
      <w:proofErr w:type="gramStart"/>
      <w:r w:rsidRPr="00BA0038">
        <w:rPr>
          <w:szCs w:val="20"/>
        </w:rPr>
        <w:t>to</w:t>
      </w:r>
      <w:proofErr w:type="gramEnd"/>
      <w:r w:rsidRPr="00BA0038">
        <w:rPr>
          <w:szCs w:val="20"/>
        </w:rPr>
        <w:t xml:space="preserve"> occupy, use and control any land or building owned or held under lease by the Commonwealth and made available for the purposes of the Institute;</w:t>
      </w:r>
    </w:p>
    <w:p w:rsidR="00122671" w:rsidRPr="00BA0038" w:rsidRDefault="00122671" w:rsidP="00012DEB">
      <w:pPr>
        <w:widowControl w:val="0"/>
        <w:rPr>
          <w:szCs w:val="20"/>
        </w:rPr>
      </w:pPr>
      <w:r w:rsidRPr="00BA0038">
        <w:rPr>
          <w:szCs w:val="20"/>
        </w:rPr>
        <w:t xml:space="preserve">(f) </w:t>
      </w:r>
      <w:proofErr w:type="gramStart"/>
      <w:r w:rsidRPr="00BA0038">
        <w:rPr>
          <w:szCs w:val="20"/>
        </w:rPr>
        <w:t>to</w:t>
      </w:r>
      <w:proofErr w:type="gramEnd"/>
      <w:r w:rsidRPr="00BA0038">
        <w:rPr>
          <w:szCs w:val="20"/>
        </w:rPr>
        <w:t xml:space="preserve"> participate in partnerships, trusts, unincorporated joint ventures</w:t>
      </w:r>
      <w:r w:rsidR="00FE7C54" w:rsidRPr="00BA6B60">
        <w:rPr>
          <w:szCs w:val="20"/>
        </w:rPr>
        <w:fldChar w:fldCharType="begin"/>
      </w:r>
      <w:r w:rsidR="00FE7C54" w:rsidRPr="00BA0038">
        <w:instrText xml:space="preserve"> XE "Joint venture" </w:instrText>
      </w:r>
      <w:r w:rsidR="00FE7C54" w:rsidRPr="00BA6B60">
        <w:rPr>
          <w:szCs w:val="20"/>
        </w:rPr>
        <w:fldChar w:fldCharType="end"/>
      </w:r>
      <w:r w:rsidRPr="00BA0038">
        <w:rPr>
          <w:szCs w:val="20"/>
        </w:rPr>
        <w:t xml:space="preserve"> and other arrangements for sharing profits;</w:t>
      </w:r>
    </w:p>
    <w:p w:rsidR="00122671" w:rsidRPr="00BA0038" w:rsidRDefault="00122671" w:rsidP="00012DEB">
      <w:pPr>
        <w:widowControl w:val="0"/>
        <w:rPr>
          <w:szCs w:val="20"/>
        </w:rPr>
      </w:pPr>
      <w:r w:rsidRPr="00BA0038">
        <w:rPr>
          <w:szCs w:val="20"/>
        </w:rPr>
        <w:t xml:space="preserve">(g) </w:t>
      </w:r>
      <w:proofErr w:type="gramStart"/>
      <w:r w:rsidRPr="00BA0038">
        <w:rPr>
          <w:szCs w:val="20"/>
        </w:rPr>
        <w:t>to</w:t>
      </w:r>
      <w:proofErr w:type="gramEnd"/>
      <w:r w:rsidRPr="00BA0038">
        <w:rPr>
          <w:szCs w:val="20"/>
        </w:rPr>
        <w:t xml:space="preserve"> subscribe for and to purchase shares in, and debentures and other securities of, companies;</w:t>
      </w:r>
    </w:p>
    <w:p w:rsidR="00122671" w:rsidRPr="00BA0038" w:rsidRDefault="00122671" w:rsidP="00012DEB">
      <w:pPr>
        <w:widowControl w:val="0"/>
        <w:rPr>
          <w:szCs w:val="20"/>
        </w:rPr>
      </w:pPr>
      <w:r w:rsidRPr="00BA0038">
        <w:rPr>
          <w:szCs w:val="20"/>
        </w:rPr>
        <w:t xml:space="preserve">(h) </w:t>
      </w:r>
      <w:proofErr w:type="gramStart"/>
      <w:r w:rsidRPr="00BA0038">
        <w:rPr>
          <w:szCs w:val="20"/>
        </w:rPr>
        <w:t>to</w:t>
      </w:r>
      <w:proofErr w:type="gramEnd"/>
      <w:r w:rsidRPr="00BA0038">
        <w:rPr>
          <w:szCs w:val="20"/>
        </w:rPr>
        <w:t xml:space="preserve"> form, and to participate in the formation of, companies;</w:t>
      </w:r>
    </w:p>
    <w:p w:rsidR="00122671" w:rsidRPr="00BA0038" w:rsidRDefault="00122671" w:rsidP="00684B25">
      <w:pPr>
        <w:widowControl w:val="0"/>
        <w:ind w:left="425"/>
        <w:rPr>
          <w:szCs w:val="20"/>
        </w:rPr>
      </w:pPr>
      <w:r w:rsidRPr="00BA0038">
        <w:rPr>
          <w:szCs w:val="20"/>
        </w:rPr>
        <w:t>(</w:t>
      </w:r>
      <w:proofErr w:type="gramStart"/>
      <w:r w:rsidRPr="00BA0038">
        <w:rPr>
          <w:szCs w:val="20"/>
        </w:rPr>
        <w:t>ha</w:t>
      </w:r>
      <w:proofErr w:type="gramEnd"/>
      <w:r w:rsidRPr="00BA0038">
        <w:rPr>
          <w:szCs w:val="20"/>
        </w:rPr>
        <w:t>) to lend money to associated companies of the Institute;</w:t>
      </w:r>
    </w:p>
    <w:p w:rsidR="00122671" w:rsidRPr="00BA0038" w:rsidRDefault="00122671" w:rsidP="00684B25">
      <w:pPr>
        <w:widowControl w:val="0"/>
        <w:ind w:left="425"/>
        <w:rPr>
          <w:szCs w:val="20"/>
        </w:rPr>
      </w:pPr>
      <w:r w:rsidRPr="00BA0038">
        <w:rPr>
          <w:szCs w:val="20"/>
        </w:rPr>
        <w:t>(</w:t>
      </w:r>
      <w:proofErr w:type="gramStart"/>
      <w:r w:rsidRPr="00BA0038">
        <w:rPr>
          <w:szCs w:val="20"/>
        </w:rPr>
        <w:t>hb</w:t>
      </w:r>
      <w:proofErr w:type="gramEnd"/>
      <w:r w:rsidRPr="00BA0038">
        <w:rPr>
          <w:szCs w:val="20"/>
        </w:rPr>
        <w:t>) with the written approval of the Finance Minister, to provide guarantees for the benefit of associated companies of the Institute;</w:t>
      </w:r>
    </w:p>
    <w:p w:rsidR="00122671" w:rsidRPr="00BA0038" w:rsidRDefault="00122671" w:rsidP="00012DEB">
      <w:pPr>
        <w:widowControl w:val="0"/>
        <w:rPr>
          <w:szCs w:val="20"/>
        </w:rPr>
      </w:pPr>
      <w:r w:rsidRPr="00BA0038">
        <w:rPr>
          <w:szCs w:val="20"/>
        </w:rPr>
        <w:t xml:space="preserve">(i) </w:t>
      </w:r>
      <w:proofErr w:type="gramStart"/>
      <w:r w:rsidRPr="00BA0038">
        <w:rPr>
          <w:szCs w:val="20"/>
        </w:rPr>
        <w:t>to</w:t>
      </w:r>
      <w:proofErr w:type="gramEnd"/>
      <w:r w:rsidRPr="00BA0038">
        <w:rPr>
          <w:szCs w:val="20"/>
        </w:rPr>
        <w:t xml:space="preserve"> appoint agents and attorneys, and to act as agents for other persons;</w:t>
      </w:r>
    </w:p>
    <w:p w:rsidR="00122671" w:rsidRPr="00BA0038" w:rsidRDefault="00122671" w:rsidP="00012DEB">
      <w:pPr>
        <w:widowControl w:val="0"/>
        <w:rPr>
          <w:szCs w:val="20"/>
        </w:rPr>
      </w:pPr>
      <w:r w:rsidRPr="00BA0038">
        <w:rPr>
          <w:szCs w:val="20"/>
        </w:rPr>
        <w:t xml:space="preserve">(j) </w:t>
      </w:r>
      <w:proofErr w:type="gramStart"/>
      <w:r w:rsidRPr="00BA0038">
        <w:rPr>
          <w:szCs w:val="20"/>
        </w:rPr>
        <w:t>to</w:t>
      </w:r>
      <w:proofErr w:type="gramEnd"/>
      <w:r w:rsidRPr="00BA0038">
        <w:rPr>
          <w:szCs w:val="20"/>
        </w:rPr>
        <w:t xml:space="preserve"> accept anything given or transmitted to the Institute whether on trust or otherwise, and to act as trustee of money or other property vested in the Institute on trust;</w:t>
      </w:r>
    </w:p>
    <w:p w:rsidR="00122671" w:rsidRPr="00BA0038" w:rsidRDefault="00122671" w:rsidP="00FF2F48">
      <w:pPr>
        <w:widowControl w:val="0"/>
        <w:rPr>
          <w:szCs w:val="20"/>
        </w:rPr>
      </w:pPr>
      <w:r w:rsidRPr="00BA0038">
        <w:rPr>
          <w:szCs w:val="20"/>
        </w:rPr>
        <w:t xml:space="preserve">(k) </w:t>
      </w:r>
      <w:proofErr w:type="gramStart"/>
      <w:r w:rsidRPr="00BA0038">
        <w:rPr>
          <w:szCs w:val="20"/>
        </w:rPr>
        <w:t>to</w:t>
      </w:r>
      <w:proofErr w:type="gramEnd"/>
      <w:r w:rsidRPr="00BA0038">
        <w:rPr>
          <w:szCs w:val="20"/>
        </w:rPr>
        <w:t xml:space="preserve"> arrange for displaying material and giving lectures, to the public or otherwise, about:</w:t>
      </w:r>
    </w:p>
    <w:p w:rsidR="00122671" w:rsidRPr="00BA0038" w:rsidRDefault="00122671" w:rsidP="00684B25">
      <w:pPr>
        <w:widowControl w:val="0"/>
        <w:ind w:left="425"/>
        <w:rPr>
          <w:szCs w:val="20"/>
        </w:rPr>
      </w:pPr>
      <w:r w:rsidRPr="00BA0038">
        <w:rPr>
          <w:szCs w:val="20"/>
        </w:rPr>
        <w:t xml:space="preserve">(i) </w:t>
      </w:r>
      <w:proofErr w:type="gramStart"/>
      <w:r w:rsidRPr="00BA0038">
        <w:rPr>
          <w:szCs w:val="20"/>
        </w:rPr>
        <w:t>marine</w:t>
      </w:r>
      <w:proofErr w:type="gramEnd"/>
      <w:r w:rsidRPr="00BA0038">
        <w:rPr>
          <w:szCs w:val="20"/>
        </w:rPr>
        <w:t xml:space="preserve"> science and marine technology; and</w:t>
      </w:r>
    </w:p>
    <w:p w:rsidR="00122671" w:rsidRPr="00BA0038" w:rsidRDefault="00122671" w:rsidP="00684B25">
      <w:pPr>
        <w:widowControl w:val="0"/>
        <w:ind w:left="425"/>
        <w:rPr>
          <w:szCs w:val="20"/>
        </w:rPr>
      </w:pPr>
      <w:r w:rsidRPr="00BA0038">
        <w:rPr>
          <w:szCs w:val="20"/>
        </w:rPr>
        <w:t xml:space="preserve">(ii) </w:t>
      </w:r>
      <w:proofErr w:type="gramStart"/>
      <w:r w:rsidRPr="00BA0038">
        <w:rPr>
          <w:szCs w:val="20"/>
        </w:rPr>
        <w:t>the</w:t>
      </w:r>
      <w:proofErr w:type="gramEnd"/>
      <w:r w:rsidRPr="00BA0038">
        <w:rPr>
          <w:szCs w:val="20"/>
        </w:rPr>
        <w:t xml:space="preserve"> application and use of marine science and marine technology.</w:t>
      </w:r>
    </w:p>
    <w:p w:rsidR="00122671" w:rsidRPr="00BA0038" w:rsidRDefault="00122671" w:rsidP="00122671">
      <w:pPr>
        <w:pStyle w:val="Heading4"/>
        <w:spacing w:before="240"/>
      </w:pPr>
      <w:bookmarkStart w:id="1079" w:name="_Toc430960563"/>
      <w:bookmarkStart w:id="1080" w:name="_Toc460334600"/>
      <w:bookmarkStart w:id="1081" w:name="_Toc460336873"/>
      <w:bookmarkStart w:id="1082" w:name="_Toc460337102"/>
      <w:bookmarkStart w:id="1083" w:name="_Toc460337263"/>
      <w:bookmarkStart w:id="1084" w:name="_Toc460421109"/>
      <w:bookmarkStart w:id="1085" w:name="_Toc461100076"/>
      <w:r w:rsidRPr="00BA0038">
        <w:t>Ministerial powers of direction</w:t>
      </w:r>
      <w:bookmarkEnd w:id="1079"/>
      <w:bookmarkEnd w:id="1080"/>
      <w:bookmarkEnd w:id="1081"/>
      <w:bookmarkEnd w:id="1082"/>
      <w:bookmarkEnd w:id="1083"/>
      <w:bookmarkEnd w:id="1084"/>
      <w:bookmarkEnd w:id="1085"/>
    </w:p>
    <w:p w:rsidR="00122671" w:rsidRPr="00BA0038" w:rsidRDefault="00122671" w:rsidP="00012DEB">
      <w:pPr>
        <w:widowControl w:val="0"/>
        <w:rPr>
          <w:szCs w:val="20"/>
        </w:rPr>
      </w:pPr>
      <w:r w:rsidRPr="00BA0038">
        <w:rPr>
          <w:szCs w:val="20"/>
        </w:rPr>
        <w:t xml:space="preserve">Under </w:t>
      </w:r>
      <w:r w:rsidR="00F77B7E" w:rsidRPr="00BA0038">
        <w:rPr>
          <w:szCs w:val="20"/>
        </w:rPr>
        <w:t>s</w:t>
      </w:r>
      <w:r w:rsidRPr="00BA0038">
        <w:rPr>
          <w:szCs w:val="20"/>
        </w:rPr>
        <w:t>ection 10 (1) of the AIMS Act</w:t>
      </w:r>
      <w:r w:rsidR="00C651AA" w:rsidRPr="00BA6B60">
        <w:rPr>
          <w:szCs w:val="20"/>
        </w:rPr>
        <w:fldChar w:fldCharType="begin"/>
      </w:r>
      <w:r w:rsidR="00C651AA" w:rsidRPr="00BA0038">
        <w:instrText xml:space="preserve"> XE "Ministerial powers of direction" </w:instrText>
      </w:r>
      <w:r w:rsidR="00C651AA" w:rsidRPr="00BA6B60">
        <w:rPr>
          <w:szCs w:val="20"/>
        </w:rPr>
        <w:fldChar w:fldCharType="end"/>
      </w:r>
      <w:r w:rsidRPr="00BA0038">
        <w:rPr>
          <w:szCs w:val="20"/>
        </w:rPr>
        <w:t>, the responsible Minister (and Finance Minister) has power to direct the Institute in matters of a general or specific nature. These powers pertain particularly to the following:</w:t>
      </w:r>
    </w:p>
    <w:p w:rsidR="00122671" w:rsidRPr="00BA0038" w:rsidRDefault="00122671" w:rsidP="00004CD0">
      <w:pPr>
        <w:pStyle w:val="ListNumber"/>
        <w:numPr>
          <w:ilvl w:val="0"/>
          <w:numId w:val="9"/>
        </w:numPr>
      </w:pPr>
      <w:r w:rsidRPr="00BA0038">
        <w:t>Granting leave of absence to Council members (</w:t>
      </w:r>
      <w:r w:rsidR="00F77B7E" w:rsidRPr="00BA0038">
        <w:t xml:space="preserve">sections </w:t>
      </w:r>
      <w:r w:rsidRPr="00BA0038">
        <w:t>13, 16(b));</w:t>
      </w:r>
    </w:p>
    <w:p w:rsidR="00122671" w:rsidRPr="00BA0038" w:rsidRDefault="00122671" w:rsidP="00004CD0">
      <w:pPr>
        <w:pStyle w:val="ListNumber"/>
      </w:pPr>
      <w:r w:rsidRPr="00BA0038">
        <w:t>Appointing (and terminating such appointment) a person to act as Chairperson (</w:t>
      </w:r>
      <w:r w:rsidR="00F77B7E" w:rsidRPr="00BA0038">
        <w:t xml:space="preserve">sections </w:t>
      </w:r>
      <w:r w:rsidRPr="00BA0038">
        <w:t>17(1) and (3));</w:t>
      </w:r>
    </w:p>
    <w:p w:rsidR="00122671" w:rsidRPr="00BA0038" w:rsidRDefault="00122671" w:rsidP="00004CD0">
      <w:pPr>
        <w:pStyle w:val="ListNumber"/>
      </w:pPr>
      <w:r w:rsidRPr="00BA0038">
        <w:t>Appointing (and terminating such appointment) a person to act as a member of Council (</w:t>
      </w:r>
      <w:r w:rsidR="00F77B7E" w:rsidRPr="00BA0038">
        <w:t xml:space="preserve">sections </w:t>
      </w:r>
      <w:r w:rsidRPr="00BA0038">
        <w:t>17(2) and (3));</w:t>
      </w:r>
    </w:p>
    <w:p w:rsidR="00122671" w:rsidRPr="00BA0038" w:rsidRDefault="00122671" w:rsidP="00004CD0">
      <w:pPr>
        <w:pStyle w:val="ListNumber"/>
      </w:pPr>
      <w:r w:rsidRPr="00BA0038">
        <w:t>Convening a meeting of Council (</w:t>
      </w:r>
      <w:r w:rsidR="00F77B7E" w:rsidRPr="00BA0038">
        <w:t>s</w:t>
      </w:r>
      <w:r w:rsidRPr="00BA0038">
        <w:t>ection 20(2));</w:t>
      </w:r>
    </w:p>
    <w:p w:rsidR="00122671" w:rsidRPr="00BA0038" w:rsidRDefault="00122671" w:rsidP="00004CD0">
      <w:pPr>
        <w:pStyle w:val="ListNumber"/>
      </w:pPr>
      <w:r w:rsidRPr="00BA0038">
        <w:t>The Finance Minister may give directions at any time as to amount and moneys to be paid to the Institute (</w:t>
      </w:r>
      <w:r w:rsidR="00F77B7E" w:rsidRPr="00BA0038">
        <w:t>s</w:t>
      </w:r>
      <w:r w:rsidRPr="00BA0038">
        <w:t>ection 36(2));</w:t>
      </w:r>
    </w:p>
    <w:p w:rsidR="00122671" w:rsidRPr="00BA0038" w:rsidRDefault="00122671" w:rsidP="00004CD0">
      <w:pPr>
        <w:pStyle w:val="ListNumber"/>
      </w:pPr>
      <w:r w:rsidRPr="00BA0038">
        <w:t>Out of money appropriated by the Parliament for the purpose, the Finance Minister has power to lend money to the Institute (</w:t>
      </w:r>
      <w:r w:rsidR="00F77B7E" w:rsidRPr="00BA0038">
        <w:t>s</w:t>
      </w:r>
      <w:r w:rsidRPr="00BA0038">
        <w:t>ection 42A);</w:t>
      </w:r>
    </w:p>
    <w:p w:rsidR="00122671" w:rsidRPr="00BA0038" w:rsidRDefault="00122671" w:rsidP="00004CD0">
      <w:pPr>
        <w:pStyle w:val="ListNumber"/>
      </w:pPr>
      <w:r w:rsidRPr="00BA0038">
        <w:t>The Finance Minister has the power to provide written approval for the Institute to borrow money from persons other than the Commonwealth (</w:t>
      </w:r>
      <w:r w:rsidR="00F77B7E" w:rsidRPr="00BA0038">
        <w:t>s</w:t>
      </w:r>
      <w:r w:rsidRPr="00BA0038">
        <w:t>ection 42B);</w:t>
      </w:r>
    </w:p>
    <w:p w:rsidR="00122671" w:rsidRPr="00BA0038" w:rsidRDefault="00122671" w:rsidP="00004CD0">
      <w:pPr>
        <w:pStyle w:val="ListNumber"/>
      </w:pPr>
      <w:r w:rsidRPr="00BA0038">
        <w:t>The Finance Minister has the power to guarantee borrowings of the Institute (</w:t>
      </w:r>
      <w:r w:rsidR="00F77B7E" w:rsidRPr="00BA0038">
        <w:t>s</w:t>
      </w:r>
      <w:r w:rsidRPr="00BA0038">
        <w:t>ection 42C)</w:t>
      </w:r>
    </w:p>
    <w:p w:rsidR="00122671" w:rsidRPr="00BA0038" w:rsidRDefault="00122671" w:rsidP="00004CD0">
      <w:pPr>
        <w:pStyle w:val="ListNumber"/>
      </w:pPr>
      <w:r w:rsidRPr="00BA0038">
        <w:t>Appointing a Committee to assist Council and approving the terms and conditions of members (</w:t>
      </w:r>
      <w:r w:rsidR="00F77B7E" w:rsidRPr="00BA0038">
        <w:t>s</w:t>
      </w:r>
      <w:r w:rsidRPr="00BA0038">
        <w:t>ection 45)</w:t>
      </w:r>
    </w:p>
    <w:p w:rsidR="00122671" w:rsidRPr="00BA0038" w:rsidRDefault="00122671" w:rsidP="00004CD0">
      <w:pPr>
        <w:pStyle w:val="ListNumber"/>
      </w:pPr>
      <w:r w:rsidRPr="00BA0038">
        <w:t>Delegation of powers by Finance Minister (</w:t>
      </w:r>
      <w:r w:rsidR="00F77B7E" w:rsidRPr="00BA0038">
        <w:t>s</w:t>
      </w:r>
      <w:r w:rsidRPr="00BA0038">
        <w:t>ection 50)</w:t>
      </w:r>
    </w:p>
    <w:p w:rsidR="00122671" w:rsidRPr="00BA0038" w:rsidRDefault="00122671" w:rsidP="00684B25">
      <w:pPr>
        <w:widowControl w:val="0"/>
        <w:rPr>
          <w:szCs w:val="20"/>
          <w:lang w:eastAsia="en-AU"/>
        </w:rPr>
      </w:pPr>
      <w:r w:rsidRPr="00BA0038">
        <w:rPr>
          <w:szCs w:val="20"/>
          <w:lang w:eastAsia="en-AU"/>
        </w:rPr>
        <w:t xml:space="preserve">(1) The Finance Minister </w:t>
      </w:r>
      <w:proofErr w:type="gramStart"/>
      <w:r w:rsidRPr="00BA0038">
        <w:rPr>
          <w:szCs w:val="20"/>
          <w:lang w:eastAsia="en-AU"/>
        </w:rPr>
        <w:t>may, by written instrument, delegate</w:t>
      </w:r>
      <w:proofErr w:type="gramEnd"/>
      <w:r w:rsidRPr="00BA0038">
        <w:rPr>
          <w:szCs w:val="20"/>
          <w:lang w:eastAsia="en-AU"/>
        </w:rPr>
        <w:t xml:space="preserve"> to an official (within the meaning of the </w:t>
      </w:r>
      <w:r w:rsidRPr="00DC27C3">
        <w:rPr>
          <w:i/>
        </w:rPr>
        <w:t>Public Governance, Performance and Accountability Act 2013</w:t>
      </w:r>
      <w:r w:rsidR="0051660E" w:rsidRPr="00BA6B60">
        <w:rPr>
          <w:szCs w:val="20"/>
          <w:lang w:eastAsia="en-AU"/>
        </w:rPr>
        <w:fldChar w:fldCharType="begin"/>
      </w:r>
      <w:r w:rsidR="0051660E" w:rsidRPr="00BA0038">
        <w:instrText xml:space="preserve"> XE "</w:instrText>
      </w:r>
      <w:r w:rsidR="0051660E" w:rsidRPr="00BA0038">
        <w:rPr>
          <w:i/>
        </w:rPr>
        <w:instrText>Public Governance, Performance and Accountability Act 2013</w:instrText>
      </w:r>
      <w:r w:rsidR="0051660E" w:rsidRPr="00BA0038">
        <w:instrText xml:space="preserve">" </w:instrText>
      </w:r>
      <w:r w:rsidR="0051660E" w:rsidRPr="00BA6B60">
        <w:rPr>
          <w:szCs w:val="20"/>
          <w:lang w:eastAsia="en-AU"/>
        </w:rPr>
        <w:fldChar w:fldCharType="end"/>
      </w:r>
      <w:r w:rsidRPr="00BA0038">
        <w:rPr>
          <w:szCs w:val="20"/>
          <w:lang w:eastAsia="en-AU"/>
        </w:rPr>
        <w:t>) of a non</w:t>
      </w:r>
      <w:r w:rsidRPr="00BA0038">
        <w:rPr>
          <w:szCs w:val="20"/>
        </w:rPr>
        <w:t>-</w:t>
      </w:r>
      <w:r w:rsidRPr="00BA0038">
        <w:rPr>
          <w:szCs w:val="20"/>
          <w:lang w:eastAsia="en-AU"/>
        </w:rPr>
        <w:t>corporate Commonwealth entity (within the meaning of that Act) the power:</w:t>
      </w:r>
    </w:p>
    <w:p w:rsidR="00122671" w:rsidRPr="00BA0038" w:rsidRDefault="00122671" w:rsidP="00684B25">
      <w:pPr>
        <w:widowControl w:val="0"/>
        <w:ind w:left="425"/>
        <w:rPr>
          <w:szCs w:val="20"/>
          <w:lang w:eastAsia="en-AU"/>
        </w:rPr>
      </w:pPr>
      <w:r w:rsidRPr="00BA0038">
        <w:rPr>
          <w:szCs w:val="20"/>
          <w:lang w:eastAsia="en-AU"/>
        </w:rPr>
        <w:t xml:space="preserve">(a) </w:t>
      </w:r>
      <w:proofErr w:type="gramStart"/>
      <w:r w:rsidRPr="00BA0038">
        <w:rPr>
          <w:szCs w:val="20"/>
          <w:lang w:eastAsia="en-AU"/>
        </w:rPr>
        <w:t>to</w:t>
      </w:r>
      <w:proofErr w:type="gramEnd"/>
      <w:r w:rsidRPr="00BA0038">
        <w:rPr>
          <w:szCs w:val="20"/>
          <w:lang w:eastAsia="en-AU"/>
        </w:rPr>
        <w:t xml:space="preserve"> approve the provision of guarantees as mentioned in paragraph 10(2)(hb); or</w:t>
      </w:r>
    </w:p>
    <w:p w:rsidR="00122671" w:rsidRPr="00BA0038" w:rsidRDefault="00122671" w:rsidP="00684B25">
      <w:pPr>
        <w:widowControl w:val="0"/>
        <w:ind w:left="425"/>
        <w:rPr>
          <w:szCs w:val="20"/>
          <w:lang w:eastAsia="en-AU"/>
        </w:rPr>
      </w:pPr>
      <w:r w:rsidRPr="00BA0038">
        <w:rPr>
          <w:szCs w:val="20"/>
          <w:lang w:eastAsia="en-AU"/>
        </w:rPr>
        <w:t>(b) to approve the borrowing of money on terms and conditions specified in, or consistent with, the approval as mentioned in subsection 42B(1); or</w:t>
      </w:r>
    </w:p>
    <w:p w:rsidR="00122671" w:rsidRPr="00BA0038" w:rsidRDefault="00122671" w:rsidP="00684B25">
      <w:pPr>
        <w:widowControl w:val="0"/>
        <w:ind w:left="425"/>
        <w:rPr>
          <w:szCs w:val="20"/>
          <w:lang w:eastAsia="en-AU"/>
        </w:rPr>
      </w:pPr>
      <w:r w:rsidRPr="00BA0038">
        <w:rPr>
          <w:szCs w:val="20"/>
          <w:lang w:eastAsia="en-AU"/>
        </w:rPr>
        <w:lastRenderedPageBreak/>
        <w:t xml:space="preserve">(c) </w:t>
      </w:r>
      <w:proofErr w:type="gramStart"/>
      <w:r w:rsidRPr="00BA0038">
        <w:rPr>
          <w:szCs w:val="20"/>
          <w:lang w:eastAsia="en-AU"/>
        </w:rPr>
        <w:t>to</w:t>
      </w:r>
      <w:proofErr w:type="gramEnd"/>
      <w:r w:rsidRPr="00BA0038">
        <w:rPr>
          <w:szCs w:val="20"/>
          <w:lang w:eastAsia="en-AU"/>
        </w:rPr>
        <w:t xml:space="preserve"> enter into contracts as mentioned in subsection 42C(1); or</w:t>
      </w:r>
    </w:p>
    <w:p w:rsidR="00122671" w:rsidRPr="00BA0038" w:rsidRDefault="00122671" w:rsidP="00684B25">
      <w:pPr>
        <w:widowControl w:val="0"/>
        <w:ind w:left="425"/>
        <w:rPr>
          <w:szCs w:val="20"/>
          <w:lang w:eastAsia="en-AU"/>
        </w:rPr>
      </w:pPr>
      <w:r w:rsidRPr="00BA0038">
        <w:rPr>
          <w:szCs w:val="20"/>
          <w:lang w:eastAsia="en-AU"/>
        </w:rPr>
        <w:t xml:space="preserve">(d) </w:t>
      </w:r>
      <w:proofErr w:type="gramStart"/>
      <w:r w:rsidRPr="00BA0038">
        <w:rPr>
          <w:szCs w:val="20"/>
          <w:lang w:eastAsia="en-AU"/>
        </w:rPr>
        <w:t>to</w:t>
      </w:r>
      <w:proofErr w:type="gramEnd"/>
      <w:r w:rsidRPr="00BA0038">
        <w:rPr>
          <w:szCs w:val="20"/>
          <w:lang w:eastAsia="en-AU"/>
        </w:rPr>
        <w:t xml:space="preserve"> make determinations as mentioned in subsection 42C(2).</w:t>
      </w:r>
    </w:p>
    <w:p w:rsidR="00122671" w:rsidRPr="00BA0038" w:rsidRDefault="00122671" w:rsidP="00684B25">
      <w:pPr>
        <w:widowControl w:val="0"/>
        <w:rPr>
          <w:szCs w:val="20"/>
        </w:rPr>
      </w:pPr>
      <w:r w:rsidRPr="00BA0038">
        <w:rPr>
          <w:szCs w:val="20"/>
          <w:lang w:eastAsia="en-AU"/>
        </w:rPr>
        <w:t>(2) In exercising power under a delegation, the official must comply with any directions of the Finance Minister.</w:t>
      </w:r>
    </w:p>
    <w:p w:rsidR="00122671" w:rsidRPr="00BA0038" w:rsidRDefault="00122671" w:rsidP="00012DEB">
      <w:pPr>
        <w:ind w:left="851" w:hanging="851"/>
        <w:rPr>
          <w:szCs w:val="20"/>
        </w:rPr>
        <w:sectPr w:rsidR="00122671" w:rsidRPr="00BA0038" w:rsidSect="00CD4357">
          <w:footerReference w:type="default" r:id="rId76"/>
          <w:pgSz w:w="11906" w:h="16838" w:code="9"/>
          <w:pgMar w:top="1134" w:right="1418" w:bottom="1134" w:left="1134" w:header="1134" w:footer="1134" w:gutter="0"/>
          <w:pgNumType w:start="1"/>
          <w:cols w:space="708"/>
          <w:docGrid w:linePitch="360"/>
        </w:sectPr>
      </w:pPr>
      <w:bookmarkStart w:id="1086" w:name="Amendments"/>
      <w:bookmarkEnd w:id="1086"/>
    </w:p>
    <w:p w:rsidR="00F1428C" w:rsidRPr="00BA0038" w:rsidRDefault="00F1428C">
      <w:pPr>
        <w:spacing w:before="0"/>
        <w:rPr>
          <w:rFonts w:cs="Arial"/>
          <w:b/>
          <w:bCs/>
          <w:iCs/>
          <w:caps/>
          <w:sz w:val="32"/>
          <w:szCs w:val="28"/>
        </w:rPr>
      </w:pPr>
      <w:bookmarkStart w:id="1087" w:name="_Toc401846380"/>
      <w:bookmarkStart w:id="1088" w:name="_Toc429329065"/>
      <w:bookmarkStart w:id="1089" w:name="_Toc431213460"/>
      <w:bookmarkStart w:id="1090" w:name="_Toc431213815"/>
      <w:bookmarkStart w:id="1091" w:name="_Toc431213881"/>
      <w:bookmarkStart w:id="1092" w:name="_Toc431214024"/>
      <w:bookmarkStart w:id="1093" w:name="_Toc431214197"/>
      <w:bookmarkStart w:id="1094" w:name="_Toc431217157"/>
      <w:bookmarkStart w:id="1095" w:name="_Toc431217232"/>
      <w:bookmarkStart w:id="1096" w:name="_Toc431222357"/>
      <w:bookmarkStart w:id="1097" w:name="_Toc431222430"/>
      <w:bookmarkStart w:id="1098" w:name="_Toc431375680"/>
      <w:bookmarkStart w:id="1099" w:name="_Toc431375743"/>
      <w:bookmarkStart w:id="1100" w:name="_Toc431393720"/>
      <w:r w:rsidRPr="00BA0038">
        <w:lastRenderedPageBreak/>
        <w:br w:type="page"/>
      </w:r>
    </w:p>
    <w:p w:rsidR="008035CE" w:rsidRPr="00BA0038" w:rsidRDefault="00122671" w:rsidP="008035CE">
      <w:pPr>
        <w:pStyle w:val="Heading2"/>
      </w:pPr>
      <w:bookmarkStart w:id="1101" w:name="_Toc460062723"/>
      <w:bookmarkStart w:id="1102" w:name="_Toc460334602"/>
      <w:bookmarkStart w:id="1103" w:name="_Toc460334672"/>
      <w:bookmarkStart w:id="1104" w:name="_Toc460334823"/>
      <w:bookmarkStart w:id="1105" w:name="_Toc460335119"/>
      <w:bookmarkStart w:id="1106" w:name="_Toc460335775"/>
      <w:bookmarkStart w:id="1107" w:name="_Toc460336875"/>
      <w:bookmarkStart w:id="1108" w:name="_Toc460336989"/>
      <w:bookmarkStart w:id="1109" w:name="_Toc460337104"/>
      <w:bookmarkStart w:id="1110" w:name="_Toc460337265"/>
      <w:bookmarkStart w:id="1111" w:name="_Toc460421111"/>
      <w:bookmarkStart w:id="1112" w:name="_Toc461100077"/>
      <w:bookmarkStart w:id="1113" w:name="_Toc461099972"/>
      <w:bookmarkStart w:id="1114" w:name="_Toc462147418"/>
      <w:r w:rsidRPr="00BA0038">
        <w:lastRenderedPageBreak/>
        <w:t>Indexes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rsidR="008035CE" w:rsidRPr="00BA0038" w:rsidRDefault="008035CE" w:rsidP="008035CE"/>
    <w:p w:rsidR="00066CCB" w:rsidRPr="00BA0038" w:rsidRDefault="00066CCB" w:rsidP="00066CCB">
      <w:pPr>
        <w:pStyle w:val="TOC2"/>
        <w:rPr>
          <w:rFonts w:asciiTheme="minorHAnsi" w:eastAsiaTheme="minorEastAsia" w:hAnsiTheme="minorHAnsi" w:cstheme="minorBidi"/>
          <w:noProof/>
          <w:lang w:eastAsia="en-AU"/>
        </w:rPr>
      </w:pPr>
      <w:r w:rsidRPr="00BA6B60">
        <w:fldChar w:fldCharType="begin"/>
      </w:r>
      <w:r w:rsidRPr="00BA0038">
        <w:instrText xml:space="preserve"> TOC \o "1-4" \h \z \u </w:instrText>
      </w:r>
      <w:r w:rsidRPr="00BA6B60">
        <w:fldChar w:fldCharType="separate"/>
      </w:r>
    </w:p>
    <w:p w:rsidR="00066CCB" w:rsidRPr="00BA0038" w:rsidRDefault="0010367D" w:rsidP="00066CCB">
      <w:pPr>
        <w:pStyle w:val="TOC3"/>
        <w:ind w:left="0"/>
        <w:rPr>
          <w:rFonts w:asciiTheme="minorHAnsi" w:eastAsiaTheme="minorEastAsia" w:hAnsiTheme="minorHAnsi" w:cstheme="minorBidi"/>
          <w:noProof/>
          <w:lang w:eastAsia="en-AU"/>
        </w:rPr>
      </w:pPr>
      <w:hyperlink w:anchor="_Toc460337266" w:history="1">
        <w:r w:rsidR="00066CCB" w:rsidRPr="00BA0038">
          <w:rPr>
            <w:rStyle w:val="Hyperlink"/>
            <w:noProof/>
          </w:rPr>
          <w:t>Abbreviations</w:t>
        </w:r>
        <w:r w:rsidR="00066CCB" w:rsidRPr="00BA0038">
          <w:rPr>
            <w:noProof/>
            <w:webHidden/>
          </w:rPr>
          <w:tab/>
        </w:r>
        <w:r w:rsidR="00066CCB" w:rsidRPr="00BA6B60">
          <w:rPr>
            <w:noProof/>
            <w:webHidden/>
          </w:rPr>
          <w:fldChar w:fldCharType="begin"/>
        </w:r>
        <w:r w:rsidR="00066CCB" w:rsidRPr="00BA0038">
          <w:rPr>
            <w:noProof/>
            <w:webHidden/>
          </w:rPr>
          <w:instrText xml:space="preserve"> PAGEREF _Toc460337266 \h </w:instrText>
        </w:r>
        <w:r w:rsidR="00066CCB" w:rsidRPr="00BA6B60">
          <w:rPr>
            <w:noProof/>
            <w:webHidden/>
          </w:rPr>
        </w:r>
        <w:r w:rsidR="00066CCB" w:rsidRPr="00BA6B60">
          <w:rPr>
            <w:noProof/>
            <w:webHidden/>
          </w:rPr>
          <w:fldChar w:fldCharType="separate"/>
        </w:r>
        <w:r w:rsidR="00F3175F">
          <w:rPr>
            <w:noProof/>
            <w:webHidden/>
          </w:rPr>
          <w:t>111</w:t>
        </w:r>
        <w:r w:rsidR="00066CCB" w:rsidRPr="00BA6B60">
          <w:rPr>
            <w:noProof/>
            <w:webHidden/>
          </w:rPr>
          <w:fldChar w:fldCharType="end"/>
        </w:r>
      </w:hyperlink>
    </w:p>
    <w:p w:rsidR="00066CCB" w:rsidRPr="00BA0038" w:rsidRDefault="0010367D" w:rsidP="00066CCB">
      <w:pPr>
        <w:pStyle w:val="TOC3"/>
        <w:ind w:left="0"/>
        <w:rPr>
          <w:rFonts w:asciiTheme="minorHAnsi" w:eastAsiaTheme="minorEastAsia" w:hAnsiTheme="minorHAnsi" w:cstheme="minorBidi"/>
          <w:noProof/>
          <w:lang w:eastAsia="en-AU"/>
        </w:rPr>
      </w:pPr>
      <w:hyperlink w:anchor="_Toc460337267" w:history="1">
        <w:r w:rsidR="00066CCB" w:rsidRPr="00BA0038">
          <w:rPr>
            <w:rStyle w:val="Hyperlink"/>
            <w:noProof/>
          </w:rPr>
          <w:t>Index of annual report requirements</w:t>
        </w:r>
        <w:r w:rsidR="00066CCB" w:rsidRPr="00BA0038">
          <w:rPr>
            <w:noProof/>
            <w:webHidden/>
          </w:rPr>
          <w:tab/>
        </w:r>
        <w:r w:rsidR="00066CCB" w:rsidRPr="00BA6B60">
          <w:rPr>
            <w:noProof/>
            <w:webHidden/>
          </w:rPr>
          <w:fldChar w:fldCharType="begin"/>
        </w:r>
        <w:r w:rsidR="00066CCB" w:rsidRPr="00BA0038">
          <w:rPr>
            <w:noProof/>
            <w:webHidden/>
          </w:rPr>
          <w:instrText xml:space="preserve"> PAGEREF _Toc460337267 \h </w:instrText>
        </w:r>
        <w:r w:rsidR="00066CCB" w:rsidRPr="00BA6B60">
          <w:rPr>
            <w:noProof/>
            <w:webHidden/>
          </w:rPr>
        </w:r>
        <w:r w:rsidR="00066CCB" w:rsidRPr="00BA6B60">
          <w:rPr>
            <w:noProof/>
            <w:webHidden/>
          </w:rPr>
          <w:fldChar w:fldCharType="separate"/>
        </w:r>
        <w:r w:rsidR="00F3175F">
          <w:rPr>
            <w:noProof/>
            <w:webHidden/>
          </w:rPr>
          <w:t>114</w:t>
        </w:r>
        <w:r w:rsidR="00066CCB" w:rsidRPr="00BA6B60">
          <w:rPr>
            <w:noProof/>
            <w:webHidden/>
          </w:rPr>
          <w:fldChar w:fldCharType="end"/>
        </w:r>
      </w:hyperlink>
    </w:p>
    <w:p w:rsidR="00066CCB" w:rsidRPr="00BA0038" w:rsidRDefault="0010367D" w:rsidP="00066CCB">
      <w:pPr>
        <w:pStyle w:val="TOC3"/>
        <w:ind w:left="0"/>
        <w:rPr>
          <w:rFonts w:asciiTheme="minorHAnsi" w:eastAsiaTheme="minorEastAsia" w:hAnsiTheme="minorHAnsi" w:cstheme="minorBidi"/>
          <w:noProof/>
          <w:lang w:eastAsia="en-AU"/>
        </w:rPr>
      </w:pPr>
      <w:hyperlink w:anchor="_Toc460337268" w:history="1">
        <w:r w:rsidR="00066CCB" w:rsidRPr="00BA0038">
          <w:rPr>
            <w:rStyle w:val="Hyperlink"/>
            <w:noProof/>
          </w:rPr>
          <w:t>Alphabetical index</w:t>
        </w:r>
        <w:r w:rsidR="00066CCB" w:rsidRPr="00BA0038">
          <w:rPr>
            <w:noProof/>
            <w:webHidden/>
          </w:rPr>
          <w:tab/>
        </w:r>
        <w:r w:rsidR="00066CCB" w:rsidRPr="00BA6B60">
          <w:rPr>
            <w:noProof/>
            <w:webHidden/>
          </w:rPr>
          <w:fldChar w:fldCharType="begin"/>
        </w:r>
        <w:r w:rsidR="00066CCB" w:rsidRPr="00BA0038">
          <w:rPr>
            <w:noProof/>
            <w:webHidden/>
          </w:rPr>
          <w:instrText xml:space="preserve"> PAGEREF _Toc460337268 \h </w:instrText>
        </w:r>
        <w:r w:rsidR="00066CCB" w:rsidRPr="00BA6B60">
          <w:rPr>
            <w:noProof/>
            <w:webHidden/>
          </w:rPr>
        </w:r>
        <w:r w:rsidR="00066CCB" w:rsidRPr="00BA6B60">
          <w:rPr>
            <w:noProof/>
            <w:webHidden/>
          </w:rPr>
          <w:fldChar w:fldCharType="separate"/>
        </w:r>
        <w:r w:rsidR="00F3175F">
          <w:rPr>
            <w:noProof/>
            <w:webHidden/>
          </w:rPr>
          <w:t>121</w:t>
        </w:r>
        <w:r w:rsidR="00066CCB" w:rsidRPr="00BA6B60">
          <w:rPr>
            <w:noProof/>
            <w:webHidden/>
          </w:rPr>
          <w:fldChar w:fldCharType="end"/>
        </w:r>
      </w:hyperlink>
    </w:p>
    <w:p w:rsidR="008035CE" w:rsidRPr="00BA0038" w:rsidRDefault="00066CCB" w:rsidP="008035CE">
      <w:r w:rsidRPr="00BA6B60">
        <w:fldChar w:fldCharType="end"/>
      </w:r>
    </w:p>
    <w:p w:rsidR="008035CE" w:rsidRPr="00BA0038" w:rsidRDefault="008035CE">
      <w:pPr>
        <w:spacing w:before="0"/>
      </w:pPr>
      <w:r w:rsidRPr="00BA0038">
        <w:br w:type="page"/>
      </w:r>
    </w:p>
    <w:p w:rsidR="008035CE" w:rsidRPr="00BA0038" w:rsidRDefault="008035CE" w:rsidP="008035CE"/>
    <w:p w:rsidR="00122671" w:rsidRPr="00C65975" w:rsidRDefault="00122671" w:rsidP="004F0D49">
      <w:pPr>
        <w:pStyle w:val="Heading3"/>
      </w:pPr>
      <w:bookmarkStart w:id="1115" w:name="_Toc401846381"/>
      <w:bookmarkStart w:id="1116" w:name="_Toc401846547"/>
      <w:bookmarkStart w:id="1117" w:name="_Toc431213461"/>
      <w:bookmarkStart w:id="1118" w:name="_Toc431213751"/>
      <w:bookmarkStart w:id="1119" w:name="_Toc431217158"/>
      <w:bookmarkStart w:id="1120" w:name="_Toc431222358"/>
      <w:bookmarkStart w:id="1121" w:name="_Toc431375681"/>
      <w:bookmarkStart w:id="1122" w:name="_Toc431393721"/>
      <w:bookmarkStart w:id="1123" w:name="_Toc460062724"/>
      <w:bookmarkStart w:id="1124" w:name="_Toc460334603"/>
      <w:bookmarkStart w:id="1125" w:name="_Toc460334673"/>
      <w:bookmarkStart w:id="1126" w:name="_Toc460334824"/>
      <w:bookmarkStart w:id="1127" w:name="_Toc460335120"/>
      <w:bookmarkStart w:id="1128" w:name="_Toc460335776"/>
      <w:bookmarkStart w:id="1129" w:name="_Toc460336876"/>
      <w:bookmarkStart w:id="1130" w:name="_Toc460336990"/>
      <w:bookmarkStart w:id="1131" w:name="_Toc460337105"/>
      <w:bookmarkStart w:id="1132" w:name="_Toc460337266"/>
      <w:bookmarkStart w:id="1133" w:name="_Toc460421112"/>
      <w:bookmarkStart w:id="1134" w:name="_Toc461100078"/>
      <w:bookmarkStart w:id="1135" w:name="_Toc461099973"/>
      <w:bookmarkStart w:id="1136" w:name="_Toc462147419"/>
      <w:r w:rsidRPr="00BA0038">
        <w:t>Abbreviation</w:t>
      </w:r>
      <w:bookmarkEnd w:id="1115"/>
      <w:bookmarkEnd w:id="1116"/>
      <w:r w:rsidR="00F340BF" w:rsidRPr="00BA0038">
        <w:t>s</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1985"/>
        <w:gridCol w:w="7371"/>
      </w:tblGrid>
      <w:tr w:rsidR="00761751" w:rsidRPr="00BA0038" w:rsidTr="008B340F">
        <w:trPr>
          <w:cantSplit/>
          <w:tblHeader/>
        </w:trPr>
        <w:tc>
          <w:tcPr>
            <w:tcW w:w="1985" w:type="dxa"/>
            <w:tcBorders>
              <w:bottom w:val="single" w:sz="2" w:space="0" w:color="auto"/>
            </w:tcBorders>
          </w:tcPr>
          <w:p w:rsidR="00761751" w:rsidRPr="00BA0038" w:rsidRDefault="00761751" w:rsidP="00814DE3">
            <w:pPr>
              <w:pStyle w:val="TableHeading"/>
            </w:pPr>
            <w:r w:rsidRPr="00BA0038">
              <w:t>Abbreviation</w:t>
            </w:r>
          </w:p>
        </w:tc>
        <w:tc>
          <w:tcPr>
            <w:tcW w:w="7371" w:type="dxa"/>
          </w:tcPr>
          <w:p w:rsidR="00761751" w:rsidRPr="00BA0038" w:rsidRDefault="00761751" w:rsidP="00814DE3">
            <w:pPr>
              <w:pStyle w:val="TableHeading"/>
            </w:pPr>
            <w:r w:rsidRPr="00BA0038">
              <w:t>Description</w:t>
            </w:r>
          </w:p>
        </w:tc>
      </w:tr>
      <w:tr w:rsidR="00761751" w:rsidRPr="00BA0038" w:rsidTr="008B340F">
        <w:trPr>
          <w:trHeight w:val="235"/>
        </w:trPr>
        <w:tc>
          <w:tcPr>
            <w:tcW w:w="1985" w:type="dxa"/>
          </w:tcPr>
          <w:p w:rsidR="00761751" w:rsidRPr="00BA0038" w:rsidRDefault="00761751" w:rsidP="00814DE3">
            <w:pPr>
              <w:pStyle w:val="TableText"/>
            </w:pPr>
            <w:r w:rsidRPr="00BA0038">
              <w:t>AFP</w:t>
            </w:r>
          </w:p>
        </w:tc>
        <w:tc>
          <w:tcPr>
            <w:tcW w:w="7371" w:type="dxa"/>
          </w:tcPr>
          <w:p w:rsidR="00761751" w:rsidRPr="00BA0038" w:rsidRDefault="00761751" w:rsidP="00814DE3">
            <w:pPr>
              <w:pStyle w:val="TableText"/>
            </w:pPr>
            <w:r w:rsidRPr="00BA0038">
              <w:t>Australian Federal Police</w:t>
            </w:r>
          </w:p>
        </w:tc>
      </w:tr>
      <w:tr w:rsidR="00761751" w:rsidRPr="00BA0038" w:rsidTr="008B340F">
        <w:trPr>
          <w:trHeight w:val="245"/>
        </w:trPr>
        <w:tc>
          <w:tcPr>
            <w:tcW w:w="1985" w:type="dxa"/>
          </w:tcPr>
          <w:p w:rsidR="00761751" w:rsidRPr="00BA0038" w:rsidRDefault="00761751" w:rsidP="00814DE3">
            <w:pPr>
              <w:pStyle w:val="TableText"/>
            </w:pPr>
            <w:r w:rsidRPr="00BA0038">
              <w:t>AICD</w:t>
            </w:r>
          </w:p>
        </w:tc>
        <w:tc>
          <w:tcPr>
            <w:tcW w:w="7371" w:type="dxa"/>
          </w:tcPr>
          <w:p w:rsidR="00761751" w:rsidRPr="00BA0038" w:rsidRDefault="00761751" w:rsidP="00814DE3">
            <w:pPr>
              <w:pStyle w:val="TableText"/>
            </w:pPr>
            <w:r w:rsidRPr="00BA0038">
              <w:t>Australian Institute of Company Directors</w:t>
            </w:r>
          </w:p>
        </w:tc>
      </w:tr>
      <w:tr w:rsidR="00761751" w:rsidRPr="00BA0038" w:rsidTr="008B340F">
        <w:trPr>
          <w:trHeight w:val="240"/>
        </w:trPr>
        <w:tc>
          <w:tcPr>
            <w:tcW w:w="1985" w:type="dxa"/>
          </w:tcPr>
          <w:p w:rsidR="00761751" w:rsidRPr="00BA0038" w:rsidRDefault="00761751" w:rsidP="00814DE3">
            <w:pPr>
              <w:pStyle w:val="TableText"/>
            </w:pPr>
            <w:r w:rsidRPr="00BA0038">
              <w:t>AIMS</w:t>
            </w:r>
          </w:p>
        </w:tc>
        <w:tc>
          <w:tcPr>
            <w:tcW w:w="7371" w:type="dxa"/>
          </w:tcPr>
          <w:p w:rsidR="00761751" w:rsidRPr="00BA0038" w:rsidRDefault="00761751" w:rsidP="00814DE3">
            <w:pPr>
              <w:pStyle w:val="TableText"/>
            </w:pPr>
            <w:r w:rsidRPr="00BA0038">
              <w:t>Australian Institute of Marine Science</w:t>
            </w:r>
          </w:p>
        </w:tc>
      </w:tr>
      <w:tr w:rsidR="00761751" w:rsidRPr="00BA0038" w:rsidTr="008B340F">
        <w:trPr>
          <w:trHeight w:val="235"/>
        </w:trPr>
        <w:tc>
          <w:tcPr>
            <w:tcW w:w="1985" w:type="dxa"/>
          </w:tcPr>
          <w:p w:rsidR="00761751" w:rsidRPr="00BA0038" w:rsidRDefault="00761751" w:rsidP="00814DE3">
            <w:pPr>
              <w:pStyle w:val="TableText"/>
            </w:pPr>
            <w:r w:rsidRPr="00BA0038">
              <w:t>AIMS Act</w:t>
            </w:r>
          </w:p>
        </w:tc>
        <w:tc>
          <w:tcPr>
            <w:tcW w:w="7371" w:type="dxa"/>
          </w:tcPr>
          <w:p w:rsidR="00761751" w:rsidRPr="00DC27C3" w:rsidRDefault="00761751" w:rsidP="00C73549">
            <w:pPr>
              <w:rPr>
                <w:rStyle w:val="FontStyle162"/>
                <w:i w:val="0"/>
              </w:rPr>
            </w:pPr>
            <w:r w:rsidRPr="00DC27C3">
              <w:rPr>
                <w:i/>
              </w:rPr>
              <w:t>Australian Institute of Marine Science Act</w:t>
            </w:r>
            <w:r w:rsidR="00880EE5" w:rsidRPr="00DC27C3">
              <w:rPr>
                <w:i/>
              </w:rPr>
              <w:fldChar w:fldCharType="begin"/>
            </w:r>
            <w:r w:rsidR="00880EE5" w:rsidRPr="00DC27C3">
              <w:rPr>
                <w:i/>
              </w:rPr>
              <w:instrText xml:space="preserve"> XE "</w:instrText>
            </w:r>
            <w:r w:rsidR="00880EE5" w:rsidRPr="00BA0038">
              <w:rPr>
                <w:i/>
              </w:rPr>
              <w:instrText>Australian Institute of Marine Science Act</w:instrText>
            </w:r>
            <w:r w:rsidR="00880EE5" w:rsidRPr="00DC27C3">
              <w:rPr>
                <w:i/>
              </w:rPr>
              <w:instrText xml:space="preserve">" </w:instrText>
            </w:r>
            <w:r w:rsidR="00880EE5" w:rsidRPr="00DC27C3">
              <w:rPr>
                <w:i/>
              </w:rPr>
              <w:fldChar w:fldCharType="end"/>
            </w:r>
            <w:r w:rsidRPr="00DC27C3">
              <w:rPr>
                <w:i/>
              </w:rPr>
              <w:t xml:space="preserve"> 1972</w:t>
            </w:r>
          </w:p>
        </w:tc>
      </w:tr>
      <w:tr w:rsidR="00761751" w:rsidRPr="00BA0038" w:rsidTr="008B340F">
        <w:trPr>
          <w:trHeight w:val="235"/>
        </w:trPr>
        <w:tc>
          <w:tcPr>
            <w:tcW w:w="1985" w:type="dxa"/>
          </w:tcPr>
          <w:p w:rsidR="00761751" w:rsidRPr="00BA0038" w:rsidRDefault="00761751" w:rsidP="00814DE3">
            <w:pPr>
              <w:pStyle w:val="TableText"/>
            </w:pPr>
            <w:r w:rsidRPr="00BA0038">
              <w:t>ANAO</w:t>
            </w:r>
          </w:p>
        </w:tc>
        <w:tc>
          <w:tcPr>
            <w:tcW w:w="7371" w:type="dxa"/>
          </w:tcPr>
          <w:p w:rsidR="00761751" w:rsidRPr="00BA0038" w:rsidRDefault="00761751" w:rsidP="00814DE3">
            <w:pPr>
              <w:pStyle w:val="TableText"/>
            </w:pPr>
            <w:r w:rsidRPr="00BA0038">
              <w:t>Australian National Audit Office</w:t>
            </w:r>
          </w:p>
        </w:tc>
      </w:tr>
      <w:tr w:rsidR="00761751" w:rsidRPr="00BA0038" w:rsidTr="008B340F">
        <w:trPr>
          <w:trHeight w:val="240"/>
        </w:trPr>
        <w:tc>
          <w:tcPr>
            <w:tcW w:w="1985" w:type="dxa"/>
            <w:tcBorders>
              <w:bottom w:val="single" w:sz="2" w:space="0" w:color="auto"/>
            </w:tcBorders>
          </w:tcPr>
          <w:p w:rsidR="00761751" w:rsidRPr="00BA0038" w:rsidRDefault="00761751" w:rsidP="00814DE3">
            <w:pPr>
              <w:pStyle w:val="TableText"/>
            </w:pPr>
            <w:r w:rsidRPr="00BA0038">
              <w:t>ANU</w:t>
            </w:r>
          </w:p>
        </w:tc>
        <w:tc>
          <w:tcPr>
            <w:tcW w:w="7371" w:type="dxa"/>
          </w:tcPr>
          <w:p w:rsidR="00761751" w:rsidRPr="00BA0038" w:rsidRDefault="00761751" w:rsidP="00814DE3">
            <w:pPr>
              <w:pStyle w:val="TableText"/>
            </w:pPr>
            <w:r w:rsidRPr="00BA0038">
              <w:t>Australian National University</w:t>
            </w:r>
            <w:r w:rsidR="00880EE5" w:rsidRPr="00BA6B60">
              <w:fldChar w:fldCharType="begin"/>
            </w:r>
            <w:r w:rsidR="00880EE5" w:rsidRPr="00BA0038">
              <w:instrText xml:space="preserve"> XE "Australian National University" </w:instrText>
            </w:r>
            <w:r w:rsidR="00880EE5" w:rsidRPr="00BA6B60">
              <w:fldChar w:fldCharType="end"/>
            </w:r>
          </w:p>
        </w:tc>
      </w:tr>
      <w:tr w:rsidR="00761751" w:rsidRPr="00BA0038" w:rsidTr="008B340F">
        <w:trPr>
          <w:trHeight w:val="240"/>
        </w:trPr>
        <w:tc>
          <w:tcPr>
            <w:tcW w:w="1985" w:type="dxa"/>
          </w:tcPr>
          <w:p w:rsidR="00761751" w:rsidRPr="00BA0038" w:rsidRDefault="00761751" w:rsidP="00814DE3">
            <w:pPr>
              <w:pStyle w:val="TableText"/>
            </w:pPr>
            <w:r w:rsidRPr="00BA0038">
              <w:t>AOAC</w:t>
            </w:r>
          </w:p>
        </w:tc>
        <w:tc>
          <w:tcPr>
            <w:tcW w:w="7371" w:type="dxa"/>
          </w:tcPr>
          <w:p w:rsidR="00761751" w:rsidRPr="00BA0038" w:rsidRDefault="00761751" w:rsidP="00814DE3">
            <w:pPr>
              <w:pStyle w:val="TableText"/>
            </w:pPr>
            <w:r w:rsidRPr="00BA0038">
              <w:t>Association of Official Analytical Chemists</w:t>
            </w:r>
          </w:p>
        </w:tc>
      </w:tr>
      <w:tr w:rsidR="00761751" w:rsidRPr="00BA0038" w:rsidTr="008B340F">
        <w:trPr>
          <w:trHeight w:val="235"/>
        </w:trPr>
        <w:tc>
          <w:tcPr>
            <w:tcW w:w="1985" w:type="dxa"/>
          </w:tcPr>
          <w:p w:rsidR="00761751" w:rsidRPr="00BA0038" w:rsidRDefault="00761751" w:rsidP="00814DE3">
            <w:pPr>
              <w:pStyle w:val="TableText"/>
            </w:pPr>
            <w:r w:rsidRPr="00BA0038">
              <w:t>AODN</w:t>
            </w:r>
          </w:p>
        </w:tc>
        <w:tc>
          <w:tcPr>
            <w:tcW w:w="7371" w:type="dxa"/>
          </w:tcPr>
          <w:p w:rsidR="00761751" w:rsidRPr="00BA0038" w:rsidRDefault="00761751" w:rsidP="00814DE3">
            <w:pPr>
              <w:pStyle w:val="TableText"/>
            </w:pPr>
            <w:r w:rsidRPr="00BA0038">
              <w:t>Australian Ocean Data Network</w:t>
            </w:r>
          </w:p>
        </w:tc>
      </w:tr>
      <w:tr w:rsidR="00761751" w:rsidRPr="00BA0038" w:rsidTr="008B340F">
        <w:trPr>
          <w:trHeight w:val="240"/>
        </w:trPr>
        <w:tc>
          <w:tcPr>
            <w:tcW w:w="1985" w:type="dxa"/>
          </w:tcPr>
          <w:p w:rsidR="00761751" w:rsidRPr="00BA0038" w:rsidRDefault="00761751" w:rsidP="00814DE3">
            <w:pPr>
              <w:pStyle w:val="TableText"/>
            </w:pPr>
            <w:r w:rsidRPr="00BA0038">
              <w:t>ARAC</w:t>
            </w:r>
          </w:p>
        </w:tc>
        <w:tc>
          <w:tcPr>
            <w:tcW w:w="7371" w:type="dxa"/>
          </w:tcPr>
          <w:p w:rsidR="00761751" w:rsidRPr="00BA0038" w:rsidRDefault="00761751" w:rsidP="00814DE3">
            <w:pPr>
              <w:pStyle w:val="TableText"/>
            </w:pPr>
            <w:r w:rsidRPr="00BA0038">
              <w:t>Antarctic Research Assessment Committee</w:t>
            </w:r>
          </w:p>
        </w:tc>
      </w:tr>
      <w:tr w:rsidR="00761751" w:rsidRPr="00BA0038" w:rsidTr="008B340F">
        <w:trPr>
          <w:trHeight w:val="240"/>
        </w:trPr>
        <w:tc>
          <w:tcPr>
            <w:tcW w:w="1985" w:type="dxa"/>
          </w:tcPr>
          <w:p w:rsidR="00761751" w:rsidRPr="00BA0038" w:rsidRDefault="00761751" w:rsidP="00814DE3">
            <w:pPr>
              <w:pStyle w:val="TableText"/>
            </w:pPr>
            <w:r w:rsidRPr="00BA0038">
              <w:t>ARC</w:t>
            </w:r>
          </w:p>
        </w:tc>
        <w:tc>
          <w:tcPr>
            <w:tcW w:w="7371" w:type="dxa"/>
          </w:tcPr>
          <w:p w:rsidR="00761751" w:rsidRPr="00BA0038" w:rsidRDefault="00761751" w:rsidP="00AC64F3">
            <w:pPr>
              <w:pStyle w:val="TableText"/>
            </w:pPr>
            <w:r w:rsidRPr="00BA0038">
              <w:t>Australian Research Council</w:t>
            </w:r>
          </w:p>
        </w:tc>
      </w:tr>
      <w:tr w:rsidR="00761751" w:rsidRPr="00BA0038" w:rsidTr="008B340F">
        <w:trPr>
          <w:trHeight w:val="240"/>
        </w:trPr>
        <w:tc>
          <w:tcPr>
            <w:tcW w:w="1985" w:type="dxa"/>
          </w:tcPr>
          <w:p w:rsidR="00761751" w:rsidRPr="00BA0038" w:rsidRDefault="00761751" w:rsidP="00814DE3">
            <w:pPr>
              <w:pStyle w:val="TableText"/>
            </w:pPr>
            <w:r w:rsidRPr="00BA0038">
              <w:t>ASIC</w:t>
            </w:r>
          </w:p>
        </w:tc>
        <w:tc>
          <w:tcPr>
            <w:tcW w:w="7371" w:type="dxa"/>
          </w:tcPr>
          <w:p w:rsidR="00761751" w:rsidRPr="00BA0038" w:rsidRDefault="00761751" w:rsidP="00814DE3">
            <w:pPr>
              <w:pStyle w:val="TableText"/>
            </w:pPr>
            <w:r w:rsidRPr="00BA0038">
              <w:t xml:space="preserve">Australian Securities </w:t>
            </w:r>
            <w:r w:rsidR="00130D99" w:rsidRPr="00BA0038">
              <w:t xml:space="preserve">and Investments </w:t>
            </w:r>
            <w:r w:rsidRPr="00BA0038">
              <w:t>Commission</w:t>
            </w:r>
          </w:p>
        </w:tc>
      </w:tr>
      <w:tr w:rsidR="00761751" w:rsidRPr="00BA0038" w:rsidTr="008B340F">
        <w:trPr>
          <w:trHeight w:val="245"/>
        </w:trPr>
        <w:tc>
          <w:tcPr>
            <w:tcW w:w="1985" w:type="dxa"/>
          </w:tcPr>
          <w:p w:rsidR="00761751" w:rsidRPr="00BA0038" w:rsidRDefault="00761751" w:rsidP="00814DE3">
            <w:pPr>
              <w:pStyle w:val="TableText"/>
            </w:pPr>
            <w:r w:rsidRPr="00BA0038">
              <w:t>ATRF</w:t>
            </w:r>
          </w:p>
        </w:tc>
        <w:tc>
          <w:tcPr>
            <w:tcW w:w="7371" w:type="dxa"/>
          </w:tcPr>
          <w:p w:rsidR="00761751" w:rsidRPr="00BA0038" w:rsidRDefault="00761751" w:rsidP="006F28EB">
            <w:pPr>
              <w:pStyle w:val="TableText"/>
            </w:pPr>
            <w:r w:rsidRPr="00BA0038">
              <w:t>Arafura Timor Research Facility</w:t>
            </w:r>
            <w:r w:rsidR="006F28EB" w:rsidRPr="00BA6B60">
              <w:fldChar w:fldCharType="begin"/>
            </w:r>
            <w:r w:rsidR="006F28EB" w:rsidRPr="00BA0038">
              <w:instrText xml:space="preserve"> XE "Arafura Timor Research Facility" </w:instrText>
            </w:r>
            <w:r w:rsidR="006F28EB" w:rsidRPr="00BA6B60">
              <w:fldChar w:fldCharType="end"/>
            </w:r>
          </w:p>
        </w:tc>
      </w:tr>
      <w:tr w:rsidR="00761751" w:rsidRPr="00BA0038" w:rsidTr="008B340F">
        <w:trPr>
          <w:trHeight w:val="240"/>
        </w:trPr>
        <w:tc>
          <w:tcPr>
            <w:tcW w:w="1985" w:type="dxa"/>
          </w:tcPr>
          <w:p w:rsidR="00761751" w:rsidRPr="00BA0038" w:rsidRDefault="00761751" w:rsidP="00814DE3">
            <w:pPr>
              <w:pStyle w:val="TableText"/>
            </w:pPr>
            <w:r w:rsidRPr="00BA0038">
              <w:t>ATSEA</w:t>
            </w:r>
          </w:p>
        </w:tc>
        <w:tc>
          <w:tcPr>
            <w:tcW w:w="7371" w:type="dxa"/>
          </w:tcPr>
          <w:p w:rsidR="00761751" w:rsidRPr="00BA0038" w:rsidRDefault="00761751" w:rsidP="00814DE3">
            <w:pPr>
              <w:pStyle w:val="TableText"/>
            </w:pPr>
            <w:r w:rsidRPr="00BA0038">
              <w:t>Arafura Timor Seas</w:t>
            </w:r>
            <w:r w:rsidR="00AD3552" w:rsidRPr="00BA6B60">
              <w:fldChar w:fldCharType="begin"/>
            </w:r>
            <w:r w:rsidR="00AD3552" w:rsidRPr="00BA0038">
              <w:instrText xml:space="preserve"> XE "Timor Sea" </w:instrText>
            </w:r>
            <w:r w:rsidR="00AD3552" w:rsidRPr="00BA6B60">
              <w:fldChar w:fldCharType="end"/>
            </w:r>
            <w:r w:rsidRPr="00BA0038">
              <w:t xml:space="preserve"> Ecosystem Action</w:t>
            </w:r>
          </w:p>
        </w:tc>
      </w:tr>
      <w:tr w:rsidR="00761751" w:rsidRPr="00BA0038" w:rsidTr="008B340F">
        <w:trPr>
          <w:trHeight w:val="240"/>
        </w:trPr>
        <w:tc>
          <w:tcPr>
            <w:tcW w:w="1985" w:type="dxa"/>
          </w:tcPr>
          <w:p w:rsidR="00761751" w:rsidRPr="00BA0038" w:rsidRDefault="00761751" w:rsidP="00814DE3">
            <w:pPr>
              <w:pStyle w:val="TableText"/>
            </w:pPr>
            <w:r w:rsidRPr="00BA0038">
              <w:t>ATSEF</w:t>
            </w:r>
          </w:p>
        </w:tc>
        <w:tc>
          <w:tcPr>
            <w:tcW w:w="7371" w:type="dxa"/>
          </w:tcPr>
          <w:p w:rsidR="00761751" w:rsidRPr="00BA0038" w:rsidRDefault="00761751" w:rsidP="00814DE3">
            <w:pPr>
              <w:pStyle w:val="TableText"/>
            </w:pPr>
            <w:r w:rsidRPr="00BA0038">
              <w:t>Arafura Timor Seas</w:t>
            </w:r>
            <w:r w:rsidR="00AD3552" w:rsidRPr="00BA6B60">
              <w:fldChar w:fldCharType="begin"/>
            </w:r>
            <w:r w:rsidR="00AD3552" w:rsidRPr="00BA0038">
              <w:instrText xml:space="preserve"> XE "Timor Sea" </w:instrText>
            </w:r>
            <w:r w:rsidR="00AD3552" w:rsidRPr="00BA6B60">
              <w:fldChar w:fldCharType="end"/>
            </w:r>
            <w:r w:rsidRPr="00BA0038">
              <w:t xml:space="preserve"> Expert Forum</w:t>
            </w:r>
          </w:p>
        </w:tc>
      </w:tr>
      <w:tr w:rsidR="00761751" w:rsidRPr="00BA0038" w:rsidTr="008B340F">
        <w:trPr>
          <w:trHeight w:val="240"/>
        </w:trPr>
        <w:tc>
          <w:tcPr>
            <w:tcW w:w="1985" w:type="dxa"/>
          </w:tcPr>
          <w:p w:rsidR="00761751" w:rsidRPr="00BA0038" w:rsidRDefault="00761751" w:rsidP="00814DE3">
            <w:pPr>
              <w:pStyle w:val="TableText"/>
            </w:pPr>
            <w:r w:rsidRPr="00BA0038">
              <w:t>CAC Act</w:t>
            </w:r>
          </w:p>
        </w:tc>
        <w:tc>
          <w:tcPr>
            <w:tcW w:w="7371" w:type="dxa"/>
          </w:tcPr>
          <w:p w:rsidR="00761751" w:rsidRPr="00DC27C3" w:rsidRDefault="00761751" w:rsidP="00814DE3">
            <w:pPr>
              <w:pStyle w:val="TableText"/>
              <w:rPr>
                <w:i/>
              </w:rPr>
            </w:pPr>
            <w:r w:rsidRPr="00DC27C3">
              <w:rPr>
                <w:i/>
              </w:rPr>
              <w:t>Commonwealth Authorities and Companies Act</w:t>
            </w:r>
            <w:r w:rsidR="00524738" w:rsidRPr="00DC27C3">
              <w:rPr>
                <w:i/>
              </w:rPr>
              <w:fldChar w:fldCharType="begin"/>
            </w:r>
            <w:r w:rsidR="00524738" w:rsidRPr="00DC27C3">
              <w:rPr>
                <w:i/>
              </w:rPr>
              <w:instrText xml:space="preserve"> XE "</w:instrText>
            </w:r>
            <w:r w:rsidR="00524738" w:rsidRPr="00BA0038">
              <w:rPr>
                <w:i/>
              </w:rPr>
              <w:instrText>Commonwealth Authorities and Companies Act</w:instrText>
            </w:r>
            <w:r w:rsidR="00524738" w:rsidRPr="00DC27C3">
              <w:rPr>
                <w:i/>
              </w:rPr>
              <w:instrText xml:space="preserve">" </w:instrText>
            </w:r>
            <w:r w:rsidR="00524738" w:rsidRPr="00DC27C3">
              <w:rPr>
                <w:i/>
              </w:rPr>
              <w:fldChar w:fldCharType="end"/>
            </w:r>
            <w:r w:rsidRPr="00DC27C3">
              <w:rPr>
                <w:i/>
              </w:rPr>
              <w:t xml:space="preserve"> 1997</w:t>
            </w:r>
          </w:p>
        </w:tc>
      </w:tr>
      <w:tr w:rsidR="00761751" w:rsidRPr="00BA0038" w:rsidTr="008B340F">
        <w:trPr>
          <w:trHeight w:val="240"/>
        </w:trPr>
        <w:tc>
          <w:tcPr>
            <w:tcW w:w="1985" w:type="dxa"/>
            <w:tcBorders>
              <w:bottom w:val="single" w:sz="2" w:space="0" w:color="auto"/>
            </w:tcBorders>
          </w:tcPr>
          <w:p w:rsidR="00761751" w:rsidRPr="00BA0038" w:rsidRDefault="00761751" w:rsidP="00814DE3">
            <w:pPr>
              <w:pStyle w:val="TableText"/>
            </w:pPr>
            <w:r w:rsidRPr="00BA0038">
              <w:t>CDU</w:t>
            </w:r>
          </w:p>
        </w:tc>
        <w:tc>
          <w:tcPr>
            <w:tcW w:w="7371" w:type="dxa"/>
          </w:tcPr>
          <w:p w:rsidR="00761751" w:rsidRPr="00BA0038" w:rsidRDefault="00761751" w:rsidP="00814DE3">
            <w:pPr>
              <w:pStyle w:val="TableText"/>
            </w:pPr>
            <w:r w:rsidRPr="00BA0038">
              <w:t>Charles Darwin University</w:t>
            </w:r>
            <w:r w:rsidR="00880EE5" w:rsidRPr="00BA6B60">
              <w:fldChar w:fldCharType="begin"/>
            </w:r>
            <w:r w:rsidR="00880EE5" w:rsidRPr="00BA0038">
              <w:instrText xml:space="preserve"> XE "Charles Darwin University" </w:instrText>
            </w:r>
            <w:r w:rsidR="00880EE5" w:rsidRPr="00BA6B60">
              <w:fldChar w:fldCharType="end"/>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CFO</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761751">
            <w:pPr>
              <w:pStyle w:val="TableText"/>
            </w:pPr>
            <w:r w:rsidRPr="00BA0038">
              <w:t>Chief Finance Officer</w:t>
            </w:r>
          </w:p>
        </w:tc>
      </w:tr>
      <w:tr w:rsidR="00761751" w:rsidRPr="00BA0038" w:rsidTr="008B340F">
        <w:trPr>
          <w:trHeight w:val="235"/>
        </w:trPr>
        <w:tc>
          <w:tcPr>
            <w:tcW w:w="1985" w:type="dxa"/>
            <w:tcBorders>
              <w:bottom w:val="single" w:sz="2" w:space="0" w:color="auto"/>
            </w:tcBorders>
          </w:tcPr>
          <w:p w:rsidR="00761751" w:rsidRPr="00BA0038" w:rsidRDefault="00761751" w:rsidP="00814DE3">
            <w:pPr>
              <w:pStyle w:val="TableText"/>
            </w:pPr>
            <w:r w:rsidRPr="00BA0038">
              <w:t>CO</w:t>
            </w:r>
            <w:r w:rsidRPr="00BA0038">
              <w:rPr>
                <w:vertAlign w:val="subscript"/>
              </w:rPr>
              <w:t>2</w:t>
            </w:r>
          </w:p>
        </w:tc>
        <w:tc>
          <w:tcPr>
            <w:tcW w:w="7371" w:type="dxa"/>
          </w:tcPr>
          <w:p w:rsidR="00761751" w:rsidRPr="00BA0038" w:rsidRDefault="00761751" w:rsidP="00814DE3">
            <w:pPr>
              <w:pStyle w:val="TableText"/>
            </w:pPr>
            <w:r w:rsidRPr="00BA0038">
              <w:t>carbon dioxide</w:t>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COO</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761751">
            <w:pPr>
              <w:pStyle w:val="TableText"/>
            </w:pPr>
            <w:r w:rsidRPr="00BA0038">
              <w:t>Chief Operating Officer</w:t>
            </w:r>
          </w:p>
        </w:tc>
      </w:tr>
      <w:tr w:rsidR="00761751" w:rsidRPr="00BA0038" w:rsidTr="008B340F">
        <w:trPr>
          <w:trHeight w:val="240"/>
        </w:trPr>
        <w:tc>
          <w:tcPr>
            <w:tcW w:w="1985" w:type="dxa"/>
            <w:tcBorders>
              <w:bottom w:val="single" w:sz="2" w:space="0" w:color="auto"/>
            </w:tcBorders>
          </w:tcPr>
          <w:p w:rsidR="00761751" w:rsidRPr="00BA0038" w:rsidRDefault="00761751" w:rsidP="00814DE3">
            <w:pPr>
              <w:pStyle w:val="TableText"/>
            </w:pPr>
            <w:r w:rsidRPr="00BA0038">
              <w:t>Coral CoE</w:t>
            </w:r>
          </w:p>
        </w:tc>
        <w:tc>
          <w:tcPr>
            <w:tcW w:w="7371" w:type="dxa"/>
          </w:tcPr>
          <w:p w:rsidR="00761751" w:rsidRPr="00BA0038" w:rsidRDefault="00761751" w:rsidP="00814DE3">
            <w:pPr>
              <w:pStyle w:val="TableText"/>
            </w:pPr>
            <w:r w:rsidRPr="00BA0038">
              <w:t>ARC Centre of Excellence for Coral Reef Studies</w:t>
            </w:r>
            <w:r w:rsidR="00260573" w:rsidRPr="00BA6B60">
              <w:fldChar w:fldCharType="begin"/>
            </w:r>
            <w:r w:rsidR="00260573" w:rsidRPr="00BA0038">
              <w:instrText xml:space="preserve"> XE "ARC Centre of Excellence for Coral Reef Studies" </w:instrText>
            </w:r>
            <w:r w:rsidR="00260573" w:rsidRPr="00BA6B60">
              <w:fldChar w:fldCharType="end"/>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CPSU</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761751">
            <w:pPr>
              <w:pStyle w:val="TableText"/>
            </w:pPr>
            <w:r w:rsidRPr="00BA0038">
              <w:t>Community and Public Sector Union</w:t>
            </w:r>
          </w:p>
        </w:tc>
      </w:tr>
      <w:tr w:rsidR="00761751" w:rsidRPr="00BA0038" w:rsidTr="008B340F">
        <w:trPr>
          <w:trHeight w:val="245"/>
        </w:trPr>
        <w:tc>
          <w:tcPr>
            <w:tcW w:w="1985" w:type="dxa"/>
            <w:tcBorders>
              <w:bottom w:val="single" w:sz="2" w:space="0" w:color="auto"/>
            </w:tcBorders>
          </w:tcPr>
          <w:p w:rsidR="00761751" w:rsidRPr="00BA0038" w:rsidRDefault="00761751" w:rsidP="00814DE3">
            <w:pPr>
              <w:pStyle w:val="TableText"/>
            </w:pPr>
            <w:r w:rsidRPr="00BA0038">
              <w:t>CREON</w:t>
            </w:r>
          </w:p>
        </w:tc>
        <w:tc>
          <w:tcPr>
            <w:tcW w:w="7371" w:type="dxa"/>
          </w:tcPr>
          <w:p w:rsidR="00761751" w:rsidRPr="00BA0038" w:rsidRDefault="00761751" w:rsidP="00814DE3">
            <w:pPr>
              <w:pStyle w:val="TableText"/>
            </w:pPr>
            <w:r w:rsidRPr="00BA0038">
              <w:t>Coral Reef Environmental Observatory Network</w:t>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CRN</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761751">
            <w:pPr>
              <w:pStyle w:val="TableText"/>
            </w:pPr>
            <w:r w:rsidRPr="00BA0038">
              <w:t>Collaborative Research Network</w:t>
            </w:r>
          </w:p>
        </w:tc>
      </w:tr>
      <w:tr w:rsidR="00761751" w:rsidRPr="00BA0038" w:rsidTr="008B340F">
        <w:trPr>
          <w:trHeight w:val="240"/>
        </w:trPr>
        <w:tc>
          <w:tcPr>
            <w:tcW w:w="1985" w:type="dxa"/>
          </w:tcPr>
          <w:p w:rsidR="00761751" w:rsidRPr="00BA0038" w:rsidRDefault="00761751" w:rsidP="00814DE3">
            <w:pPr>
              <w:pStyle w:val="TableText"/>
            </w:pPr>
            <w:r w:rsidRPr="00BA0038">
              <w:t>CSIRO</w:t>
            </w:r>
            <w:r w:rsidR="00524738" w:rsidRPr="00BA6B60">
              <w:fldChar w:fldCharType="begin"/>
            </w:r>
            <w:r w:rsidR="00524738" w:rsidRPr="00BA0038">
              <w:instrText xml:space="preserve"> XE "CSIRO" </w:instrText>
            </w:r>
            <w:r w:rsidR="00524738" w:rsidRPr="00BA6B60">
              <w:fldChar w:fldCharType="end"/>
            </w:r>
          </w:p>
        </w:tc>
        <w:tc>
          <w:tcPr>
            <w:tcW w:w="7371" w:type="dxa"/>
          </w:tcPr>
          <w:p w:rsidR="00761751" w:rsidRPr="00BA0038" w:rsidRDefault="00761751" w:rsidP="00814DE3">
            <w:pPr>
              <w:pStyle w:val="TableText"/>
            </w:pPr>
            <w:r w:rsidRPr="00BA0038">
              <w:t>Commonwealth Scientific and Industrial Research Organisation</w:t>
            </w:r>
          </w:p>
        </w:tc>
      </w:tr>
      <w:tr w:rsidR="0065031A"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65031A" w:rsidRPr="00C65975" w:rsidRDefault="0065031A" w:rsidP="00761751">
            <w:pPr>
              <w:pStyle w:val="TableText"/>
            </w:pPr>
            <w:r>
              <w:t>DPaW</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65031A" w:rsidRPr="00C65975" w:rsidRDefault="0065031A" w:rsidP="00C65975">
            <w:pPr>
              <w:pStyle w:val="TableText"/>
            </w:pPr>
            <w:r w:rsidRPr="0000176D">
              <w:t>W</w:t>
            </w:r>
            <w:r>
              <w:t>estern Australian</w:t>
            </w:r>
            <w:r w:rsidRPr="0000176D">
              <w:t xml:space="preserve"> Department of Parks and Wildlife</w:t>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C65975" w:rsidRDefault="00761751" w:rsidP="00761751">
            <w:pPr>
              <w:pStyle w:val="TableText"/>
            </w:pPr>
            <w:r w:rsidRPr="00C65975">
              <w:t>DTAP</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761751">
            <w:pPr>
              <w:pStyle w:val="TableText"/>
            </w:pPr>
            <w:r w:rsidRPr="00BA0038">
              <w:t>Dredging</w:t>
            </w:r>
            <w:r w:rsidR="007C6C02" w:rsidRPr="00BA6B60">
              <w:fldChar w:fldCharType="begin"/>
            </w:r>
            <w:r w:rsidR="007C6C02" w:rsidRPr="00BA0038">
              <w:instrText xml:space="preserve"> XE "Dredging" </w:instrText>
            </w:r>
            <w:r w:rsidR="007C6C02" w:rsidRPr="00BA6B60">
              <w:fldChar w:fldCharType="end"/>
            </w:r>
            <w:r w:rsidRPr="00BA0038">
              <w:t xml:space="preserve"> Technical Advisory Panel</w:t>
            </w:r>
          </w:p>
        </w:tc>
      </w:tr>
      <w:tr w:rsidR="00761751" w:rsidRPr="00BA0038" w:rsidTr="008B340F">
        <w:trPr>
          <w:trHeight w:val="240"/>
        </w:trPr>
        <w:tc>
          <w:tcPr>
            <w:tcW w:w="1985" w:type="dxa"/>
          </w:tcPr>
          <w:p w:rsidR="00761751" w:rsidRPr="00BA0038" w:rsidRDefault="00761751" w:rsidP="00814DE3">
            <w:pPr>
              <w:pStyle w:val="TableText"/>
            </w:pPr>
            <w:r w:rsidRPr="00BA0038">
              <w:t>EAP</w:t>
            </w:r>
          </w:p>
        </w:tc>
        <w:tc>
          <w:tcPr>
            <w:tcW w:w="7371" w:type="dxa"/>
          </w:tcPr>
          <w:p w:rsidR="00761751" w:rsidRPr="00BA0038" w:rsidRDefault="00761751" w:rsidP="00C65975">
            <w:pPr>
              <w:pStyle w:val="TableText"/>
            </w:pPr>
            <w:r w:rsidRPr="00BA0038">
              <w:t xml:space="preserve">Employee </w:t>
            </w:r>
            <w:r w:rsidR="00611C11">
              <w:t>a</w:t>
            </w:r>
            <w:r w:rsidR="00611C11" w:rsidRPr="00C65975">
              <w:t xml:space="preserve">ssistance </w:t>
            </w:r>
            <w:r w:rsidR="00611C11">
              <w:t>p</w:t>
            </w:r>
            <w:r w:rsidR="00611C11" w:rsidRPr="00C65975">
              <w:t>rogram</w:t>
            </w:r>
          </w:p>
        </w:tc>
      </w:tr>
      <w:tr w:rsidR="00761751" w:rsidRPr="00BA0038" w:rsidTr="008B340F">
        <w:trPr>
          <w:trHeight w:val="240"/>
        </w:trPr>
        <w:tc>
          <w:tcPr>
            <w:tcW w:w="1985" w:type="dxa"/>
          </w:tcPr>
          <w:p w:rsidR="00761751" w:rsidRPr="00BA0038" w:rsidRDefault="00761751" w:rsidP="00814DE3">
            <w:pPr>
              <w:pStyle w:val="TableText"/>
            </w:pPr>
            <w:r w:rsidRPr="00BA0038">
              <w:t>EEO</w:t>
            </w:r>
          </w:p>
        </w:tc>
        <w:tc>
          <w:tcPr>
            <w:tcW w:w="7371" w:type="dxa"/>
          </w:tcPr>
          <w:p w:rsidR="00761751" w:rsidRPr="00BA0038" w:rsidRDefault="00761751" w:rsidP="00BA0038">
            <w:pPr>
              <w:pStyle w:val="TableText"/>
            </w:pPr>
            <w:r w:rsidRPr="00BA0038">
              <w:t xml:space="preserve">Equal </w:t>
            </w:r>
            <w:r w:rsidR="00130D99" w:rsidRPr="00BA0038">
              <w:t>employment opportunity</w:t>
            </w:r>
          </w:p>
        </w:tc>
      </w:tr>
      <w:tr w:rsidR="00761751" w:rsidRPr="00BA0038" w:rsidTr="008B340F">
        <w:trPr>
          <w:trHeight w:val="240"/>
        </w:trPr>
        <w:tc>
          <w:tcPr>
            <w:tcW w:w="1985" w:type="dxa"/>
          </w:tcPr>
          <w:p w:rsidR="00761751" w:rsidRPr="00BA0038" w:rsidRDefault="00761751" w:rsidP="00814DE3">
            <w:pPr>
              <w:pStyle w:val="TableText"/>
            </w:pPr>
            <w:r w:rsidRPr="00BA0038">
              <w:t>EPBC Act</w:t>
            </w:r>
          </w:p>
        </w:tc>
        <w:tc>
          <w:tcPr>
            <w:tcW w:w="7371" w:type="dxa"/>
          </w:tcPr>
          <w:p w:rsidR="00761751" w:rsidRPr="00190904" w:rsidRDefault="00761751" w:rsidP="00814DE3">
            <w:pPr>
              <w:pStyle w:val="TableText"/>
              <w:rPr>
                <w:rStyle w:val="FontStyle162"/>
                <w:i w:val="0"/>
              </w:rPr>
            </w:pPr>
            <w:r w:rsidRPr="00DC27C3">
              <w:rPr>
                <w:i/>
              </w:rPr>
              <w:t>Environment Protection and Biodiversity Conservation Act 1999</w:t>
            </w:r>
          </w:p>
        </w:tc>
      </w:tr>
      <w:tr w:rsidR="00761751" w:rsidRPr="00BA0038" w:rsidTr="008B340F">
        <w:trPr>
          <w:trHeight w:val="240"/>
        </w:trPr>
        <w:tc>
          <w:tcPr>
            <w:tcW w:w="1985" w:type="dxa"/>
          </w:tcPr>
          <w:p w:rsidR="00761751" w:rsidRPr="00BA0038" w:rsidRDefault="00761751" w:rsidP="00814DE3">
            <w:pPr>
              <w:pStyle w:val="TableText"/>
            </w:pPr>
            <w:r w:rsidRPr="00BA0038">
              <w:t>FAICD</w:t>
            </w:r>
          </w:p>
        </w:tc>
        <w:tc>
          <w:tcPr>
            <w:tcW w:w="7371" w:type="dxa"/>
          </w:tcPr>
          <w:p w:rsidR="00761751" w:rsidRPr="00BA0038" w:rsidRDefault="00761751" w:rsidP="00814DE3">
            <w:pPr>
              <w:pStyle w:val="TableText"/>
            </w:pPr>
            <w:r w:rsidRPr="00BA0038">
              <w:t>Fellow of the Australian Institute of Company Directors</w:t>
            </w:r>
          </w:p>
        </w:tc>
      </w:tr>
      <w:tr w:rsidR="00761751" w:rsidRPr="00BA0038" w:rsidTr="008B340F">
        <w:trPr>
          <w:trHeight w:val="240"/>
        </w:trPr>
        <w:tc>
          <w:tcPr>
            <w:tcW w:w="1985" w:type="dxa"/>
          </w:tcPr>
          <w:p w:rsidR="00761751" w:rsidRPr="00BA0038" w:rsidRDefault="00761751" w:rsidP="00814DE3">
            <w:pPr>
              <w:pStyle w:val="TableText"/>
            </w:pPr>
            <w:r w:rsidRPr="00BA0038">
              <w:lastRenderedPageBreak/>
              <w:t>FAIM</w:t>
            </w:r>
          </w:p>
        </w:tc>
        <w:tc>
          <w:tcPr>
            <w:tcW w:w="7371" w:type="dxa"/>
          </w:tcPr>
          <w:p w:rsidR="00761751" w:rsidRPr="00BA0038" w:rsidRDefault="00761751" w:rsidP="00814DE3">
            <w:pPr>
              <w:pStyle w:val="TableText"/>
            </w:pPr>
            <w:r w:rsidRPr="00BA0038">
              <w:t>Fellow of the Australian Institute of Management</w:t>
            </w:r>
          </w:p>
        </w:tc>
      </w:tr>
      <w:tr w:rsidR="00761751" w:rsidRPr="00BA0038" w:rsidTr="008B340F">
        <w:trPr>
          <w:trHeight w:val="240"/>
        </w:trPr>
        <w:tc>
          <w:tcPr>
            <w:tcW w:w="1985" w:type="dxa"/>
            <w:tcBorders>
              <w:bottom w:val="single" w:sz="2" w:space="0" w:color="auto"/>
            </w:tcBorders>
          </w:tcPr>
          <w:p w:rsidR="00761751" w:rsidRPr="00BA0038" w:rsidRDefault="00761751" w:rsidP="00814DE3">
            <w:pPr>
              <w:pStyle w:val="TableText"/>
            </w:pPr>
            <w:r w:rsidRPr="00BA0038">
              <w:t>FAIMMS</w:t>
            </w:r>
          </w:p>
        </w:tc>
        <w:tc>
          <w:tcPr>
            <w:tcW w:w="7371" w:type="dxa"/>
          </w:tcPr>
          <w:p w:rsidR="00761751" w:rsidRPr="00BA0038" w:rsidRDefault="00761751" w:rsidP="00814DE3">
            <w:pPr>
              <w:pStyle w:val="TableText"/>
            </w:pPr>
            <w:r w:rsidRPr="00BA0038">
              <w:t>Facility for Automated Intelligent Monitoring</w:t>
            </w:r>
            <w:r w:rsidR="00154E97" w:rsidRPr="00BA6B60">
              <w:fldChar w:fldCharType="begin"/>
            </w:r>
            <w:r w:rsidR="00154E97" w:rsidRPr="00BA0038">
              <w:instrText xml:space="preserve"> XE "Monitoring" </w:instrText>
            </w:r>
            <w:r w:rsidR="00154E97" w:rsidRPr="00BA6B60">
              <w:fldChar w:fldCharType="end"/>
            </w:r>
            <w:r w:rsidRPr="00BA0038">
              <w:t xml:space="preserve"> of Marine Systems</w:t>
            </w:r>
          </w:p>
        </w:tc>
      </w:tr>
      <w:tr w:rsidR="00305F4B"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305F4B" w:rsidRPr="00BA0038" w:rsidRDefault="00305F4B" w:rsidP="00761751">
            <w:pPr>
              <w:pStyle w:val="TableText"/>
            </w:pPr>
            <w:r>
              <w:rPr>
                <w:rStyle w:val="st"/>
              </w:rPr>
              <w:t>FACE</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305F4B" w:rsidRPr="00BA0038" w:rsidRDefault="00305F4B" w:rsidP="00BA0038">
            <w:pPr>
              <w:pStyle w:val="TableText"/>
            </w:pPr>
            <w:r w:rsidRPr="00680B70">
              <w:rPr>
                <w:rStyle w:val="st"/>
              </w:rPr>
              <w:t xml:space="preserve">Fellow of the </w:t>
            </w:r>
            <w:r w:rsidRPr="00680B70">
              <w:rPr>
                <w:rStyle w:val="Emphasis"/>
                <w:i w:val="0"/>
              </w:rPr>
              <w:t>Australian</w:t>
            </w:r>
            <w:r w:rsidRPr="00680B70">
              <w:rPr>
                <w:rStyle w:val="st"/>
              </w:rPr>
              <w:t xml:space="preserve"> College of Educators</w:t>
            </w:r>
          </w:p>
        </w:tc>
      </w:tr>
      <w:tr w:rsidR="00305F4B"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305F4B" w:rsidRPr="00BA0038" w:rsidRDefault="00305F4B" w:rsidP="00761751">
            <w:pPr>
              <w:pStyle w:val="TableText"/>
            </w:pPr>
            <w:r>
              <w:rPr>
                <w:rStyle w:val="st"/>
              </w:rPr>
              <w:t>FASSA</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305F4B" w:rsidRPr="00BA0038" w:rsidRDefault="00305F4B" w:rsidP="00BA0038">
            <w:pPr>
              <w:pStyle w:val="TableText"/>
            </w:pPr>
            <w:r>
              <w:rPr>
                <w:rStyle w:val="st"/>
              </w:rPr>
              <w:t xml:space="preserve">Fellow of the Academy of the Social Sciences in </w:t>
            </w:r>
            <w:r w:rsidRPr="00680B70">
              <w:rPr>
                <w:rStyle w:val="Emphasis"/>
                <w:i w:val="0"/>
              </w:rPr>
              <w:t>Australia</w:t>
            </w:r>
          </w:p>
        </w:tc>
      </w:tr>
      <w:tr w:rsidR="00305F4B"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305F4B" w:rsidRPr="00BA0038" w:rsidRDefault="00305F4B" w:rsidP="00761751">
            <w:pPr>
              <w:pStyle w:val="TableText"/>
            </w:pPr>
            <w:r>
              <w:t>FCA</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305F4B" w:rsidRPr="00BA0038" w:rsidRDefault="00305F4B" w:rsidP="00305F4B">
            <w:pPr>
              <w:pStyle w:val="CommentText"/>
            </w:pPr>
            <w:r>
              <w:t>Fellow of the Institute of Chartered Accountants in Australia</w:t>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FOI</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BA0038">
            <w:pPr>
              <w:pStyle w:val="TableText"/>
            </w:pPr>
            <w:r w:rsidRPr="00BA0038">
              <w:t xml:space="preserve">Freedom of </w:t>
            </w:r>
            <w:r w:rsidR="00130D99" w:rsidRPr="00BA0038">
              <w:t>information</w:t>
            </w:r>
            <w:r w:rsidR="007C6C02" w:rsidRPr="00BA0038">
              <w:fldChar w:fldCharType="begin"/>
            </w:r>
            <w:r w:rsidR="007C6C02" w:rsidRPr="00BA0038">
              <w:instrText xml:space="preserve"> XE "</w:instrText>
            </w:r>
            <w:r w:rsidR="007C6C02" w:rsidRPr="00C65975">
              <w:instrText xml:space="preserve">Freedom of Information" </w:instrText>
            </w:r>
            <w:r w:rsidR="007C6C02" w:rsidRPr="00BA0038">
              <w:fldChar w:fldCharType="end"/>
            </w:r>
          </w:p>
        </w:tc>
      </w:tr>
      <w:tr w:rsidR="00761751" w:rsidRPr="00BA0038" w:rsidTr="008B340F">
        <w:trPr>
          <w:trHeight w:val="235"/>
        </w:trPr>
        <w:tc>
          <w:tcPr>
            <w:tcW w:w="1985" w:type="dxa"/>
          </w:tcPr>
          <w:p w:rsidR="00761751" w:rsidRPr="00BA0038" w:rsidRDefault="00761751" w:rsidP="00814DE3">
            <w:pPr>
              <w:pStyle w:val="TableText"/>
            </w:pPr>
            <w:r w:rsidRPr="00BA0038">
              <w:t>FOI Act</w:t>
            </w:r>
          </w:p>
        </w:tc>
        <w:tc>
          <w:tcPr>
            <w:tcW w:w="7371" w:type="dxa"/>
          </w:tcPr>
          <w:p w:rsidR="00761751" w:rsidRPr="00190904" w:rsidRDefault="00761751" w:rsidP="00814DE3">
            <w:pPr>
              <w:pStyle w:val="TableText"/>
              <w:rPr>
                <w:rStyle w:val="FontStyle162"/>
                <w:i w:val="0"/>
              </w:rPr>
            </w:pPr>
            <w:r w:rsidRPr="00DC27C3">
              <w:rPr>
                <w:i/>
              </w:rPr>
              <w:t>Freedom of Information</w:t>
            </w:r>
            <w:r w:rsidR="007C6C02" w:rsidRPr="00DC27C3">
              <w:rPr>
                <w:i/>
              </w:rPr>
              <w:fldChar w:fldCharType="begin"/>
            </w:r>
            <w:r w:rsidR="007C6C02" w:rsidRPr="00DC27C3">
              <w:rPr>
                <w:i/>
              </w:rPr>
              <w:instrText xml:space="preserve"> XE "Freedom of Information" </w:instrText>
            </w:r>
            <w:r w:rsidR="007C6C02" w:rsidRPr="00DC27C3">
              <w:rPr>
                <w:i/>
              </w:rPr>
              <w:fldChar w:fldCharType="end"/>
            </w:r>
            <w:r w:rsidRPr="00DC27C3">
              <w:rPr>
                <w:i/>
              </w:rPr>
              <w:t xml:space="preserve"> Act 1982</w:t>
            </w:r>
          </w:p>
        </w:tc>
      </w:tr>
      <w:tr w:rsidR="00305F4B" w:rsidRPr="00BA0038" w:rsidTr="008B340F">
        <w:trPr>
          <w:trHeight w:val="245"/>
        </w:trPr>
        <w:tc>
          <w:tcPr>
            <w:tcW w:w="1985" w:type="dxa"/>
            <w:tcBorders>
              <w:bottom w:val="single" w:sz="2" w:space="0" w:color="auto"/>
            </w:tcBorders>
          </w:tcPr>
          <w:p w:rsidR="00305F4B" w:rsidRPr="00BA0038" w:rsidRDefault="00305F4B" w:rsidP="00814DE3">
            <w:pPr>
              <w:pStyle w:val="TableText"/>
            </w:pPr>
            <w:r>
              <w:rPr>
                <w:rStyle w:val="st"/>
              </w:rPr>
              <w:t>FQA</w:t>
            </w:r>
          </w:p>
        </w:tc>
        <w:tc>
          <w:tcPr>
            <w:tcW w:w="7371" w:type="dxa"/>
          </w:tcPr>
          <w:p w:rsidR="00305F4B" w:rsidRPr="00BA0038" w:rsidRDefault="00305F4B">
            <w:pPr>
              <w:pStyle w:val="TableText"/>
            </w:pPr>
            <w:r>
              <w:t>Fellow of the Queensland Academy of Arts and Sciences</w:t>
            </w:r>
          </w:p>
        </w:tc>
      </w:tr>
      <w:tr w:rsidR="00761751" w:rsidRPr="00BA0038" w:rsidTr="008B340F">
        <w:trPr>
          <w:trHeight w:val="245"/>
        </w:trPr>
        <w:tc>
          <w:tcPr>
            <w:tcW w:w="1985" w:type="dxa"/>
            <w:tcBorders>
              <w:bottom w:val="single" w:sz="2" w:space="0" w:color="auto"/>
            </w:tcBorders>
          </w:tcPr>
          <w:p w:rsidR="00761751" w:rsidRPr="00BA0038" w:rsidRDefault="00761751" w:rsidP="00814DE3">
            <w:pPr>
              <w:pStyle w:val="TableText"/>
            </w:pPr>
            <w:r w:rsidRPr="00BA0038">
              <w:t>FRDC</w:t>
            </w:r>
          </w:p>
        </w:tc>
        <w:tc>
          <w:tcPr>
            <w:tcW w:w="7371" w:type="dxa"/>
          </w:tcPr>
          <w:p w:rsidR="00761751" w:rsidRPr="00BA0038" w:rsidRDefault="00761751">
            <w:pPr>
              <w:pStyle w:val="TableText"/>
            </w:pPr>
            <w:r w:rsidRPr="00BA0038">
              <w:t>Fisheries Research</w:t>
            </w:r>
            <w:r w:rsidRPr="00BA0038" w:rsidDel="00987C22">
              <w:t xml:space="preserve"> </w:t>
            </w:r>
            <w:r w:rsidRPr="00BA0038">
              <w:t>and Development Corporation</w:t>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FRR</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761751">
            <w:pPr>
              <w:pStyle w:val="TableText"/>
            </w:pPr>
            <w:r w:rsidRPr="00BA0038">
              <w:t>Financial Reporting Rule</w:t>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FTE</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761751">
            <w:pPr>
              <w:pStyle w:val="TableText"/>
            </w:pPr>
            <w:r w:rsidRPr="00BA0038">
              <w:t>Full-time equivalent</w:t>
            </w:r>
          </w:p>
        </w:tc>
      </w:tr>
      <w:tr w:rsidR="00305F4B" w:rsidRPr="00BA0038" w:rsidTr="008B340F">
        <w:trPr>
          <w:trHeight w:val="240"/>
        </w:trPr>
        <w:tc>
          <w:tcPr>
            <w:tcW w:w="1985" w:type="dxa"/>
            <w:tcBorders>
              <w:bottom w:val="single" w:sz="2" w:space="0" w:color="auto"/>
            </w:tcBorders>
          </w:tcPr>
          <w:p w:rsidR="00305F4B" w:rsidRPr="00BA0038" w:rsidRDefault="00305F4B" w:rsidP="00814DE3">
            <w:pPr>
              <w:pStyle w:val="TableText"/>
            </w:pPr>
            <w:r>
              <w:t>FTI</w:t>
            </w:r>
          </w:p>
        </w:tc>
        <w:tc>
          <w:tcPr>
            <w:tcW w:w="7371" w:type="dxa"/>
          </w:tcPr>
          <w:p w:rsidR="00305F4B" w:rsidRPr="00BA0038" w:rsidRDefault="00305F4B" w:rsidP="00814DE3">
            <w:pPr>
              <w:pStyle w:val="TableText"/>
            </w:pPr>
            <w:r>
              <w:t>Fellow of The Tax Institute of Australia</w:t>
            </w:r>
          </w:p>
        </w:tc>
      </w:tr>
      <w:tr w:rsidR="00761751" w:rsidRPr="00BA0038" w:rsidTr="008B340F">
        <w:trPr>
          <w:trHeight w:val="240"/>
        </w:trPr>
        <w:tc>
          <w:tcPr>
            <w:tcW w:w="1985" w:type="dxa"/>
            <w:tcBorders>
              <w:bottom w:val="single" w:sz="2" w:space="0" w:color="auto"/>
            </w:tcBorders>
          </w:tcPr>
          <w:p w:rsidR="00761751" w:rsidRPr="00BA0038" w:rsidRDefault="00761751" w:rsidP="00814DE3">
            <w:pPr>
              <w:pStyle w:val="TableText"/>
            </w:pPr>
            <w:r w:rsidRPr="00BA0038">
              <w:t>FTSE</w:t>
            </w:r>
          </w:p>
        </w:tc>
        <w:tc>
          <w:tcPr>
            <w:tcW w:w="7371" w:type="dxa"/>
          </w:tcPr>
          <w:p w:rsidR="00761751" w:rsidRPr="00BA0038" w:rsidRDefault="00761751" w:rsidP="00814DE3">
            <w:pPr>
              <w:pStyle w:val="TableText"/>
            </w:pPr>
            <w:r w:rsidRPr="00BA0038">
              <w:t>Fellow of the Australian Academy of Technological Sciences and Engineering</w:t>
            </w:r>
          </w:p>
        </w:tc>
      </w:tr>
      <w:tr w:rsidR="00305F4B" w:rsidRPr="00BA0038" w:rsidTr="008B340F">
        <w:trPr>
          <w:trHeight w:val="235"/>
        </w:trPr>
        <w:tc>
          <w:tcPr>
            <w:tcW w:w="1985" w:type="dxa"/>
          </w:tcPr>
          <w:p w:rsidR="00305F4B" w:rsidRPr="00BA0038" w:rsidRDefault="00305F4B" w:rsidP="00814DE3">
            <w:pPr>
              <w:pStyle w:val="TableText"/>
            </w:pPr>
            <w:r>
              <w:t>GAICD</w:t>
            </w:r>
          </w:p>
        </w:tc>
        <w:tc>
          <w:tcPr>
            <w:tcW w:w="7371" w:type="dxa"/>
          </w:tcPr>
          <w:p w:rsidR="00305F4B" w:rsidRPr="00BA0038" w:rsidRDefault="00305F4B" w:rsidP="00814DE3">
            <w:pPr>
              <w:pStyle w:val="TableText"/>
            </w:pPr>
            <w:r>
              <w:t xml:space="preserve">Graduate of the </w:t>
            </w:r>
            <w:r w:rsidRPr="00680B70">
              <w:rPr>
                <w:rStyle w:val="Emphasis"/>
                <w:i w:val="0"/>
              </w:rPr>
              <w:t>Australian</w:t>
            </w:r>
            <w:r>
              <w:rPr>
                <w:rStyle w:val="st"/>
              </w:rPr>
              <w:t xml:space="preserve"> Institute of Company Directors</w:t>
            </w:r>
          </w:p>
        </w:tc>
      </w:tr>
      <w:tr w:rsidR="00761751" w:rsidRPr="00BA0038" w:rsidTr="008B340F">
        <w:trPr>
          <w:trHeight w:val="235"/>
        </w:trPr>
        <w:tc>
          <w:tcPr>
            <w:tcW w:w="1985" w:type="dxa"/>
          </w:tcPr>
          <w:p w:rsidR="00761751" w:rsidRPr="00BA0038" w:rsidRDefault="00761751" w:rsidP="00814DE3">
            <w:pPr>
              <w:pStyle w:val="TableText"/>
            </w:pPr>
            <w:r w:rsidRPr="00BA0038">
              <w:t>GBR</w:t>
            </w:r>
          </w:p>
        </w:tc>
        <w:tc>
          <w:tcPr>
            <w:tcW w:w="7371" w:type="dxa"/>
          </w:tcPr>
          <w:p w:rsidR="00761751" w:rsidRPr="00BA0038" w:rsidRDefault="00761751" w:rsidP="00814DE3">
            <w:pPr>
              <w:pStyle w:val="TableText"/>
            </w:pPr>
            <w:r w:rsidRPr="00BA0038">
              <w:t>Great Barrier Reef</w:t>
            </w:r>
          </w:p>
        </w:tc>
      </w:tr>
      <w:tr w:rsidR="00761751" w:rsidRPr="00BA0038" w:rsidTr="008B340F">
        <w:trPr>
          <w:trHeight w:val="240"/>
        </w:trPr>
        <w:tc>
          <w:tcPr>
            <w:tcW w:w="1985" w:type="dxa"/>
          </w:tcPr>
          <w:p w:rsidR="00761751" w:rsidRPr="00BA0038" w:rsidRDefault="00761751" w:rsidP="00814DE3">
            <w:pPr>
              <w:pStyle w:val="TableText"/>
            </w:pPr>
            <w:r w:rsidRPr="00BA0038">
              <w:t>GBRF</w:t>
            </w:r>
          </w:p>
        </w:tc>
        <w:tc>
          <w:tcPr>
            <w:tcW w:w="7371" w:type="dxa"/>
          </w:tcPr>
          <w:p w:rsidR="00761751" w:rsidRPr="00BA0038" w:rsidRDefault="00761751" w:rsidP="00814DE3">
            <w:pPr>
              <w:pStyle w:val="TableText"/>
            </w:pPr>
            <w:r w:rsidRPr="00BA0038">
              <w:t>Great Barrier Reef Foundation</w:t>
            </w:r>
            <w:r w:rsidR="00FE7C54" w:rsidRPr="00BA6B60">
              <w:fldChar w:fldCharType="begin"/>
            </w:r>
            <w:r w:rsidR="00FE7C54" w:rsidRPr="00BA0038">
              <w:instrText xml:space="preserve"> XE "Great Barrier Reef Foundation" </w:instrText>
            </w:r>
            <w:r w:rsidR="00FE7C54" w:rsidRPr="00BA6B60">
              <w:fldChar w:fldCharType="end"/>
            </w:r>
          </w:p>
        </w:tc>
      </w:tr>
      <w:tr w:rsidR="00761751" w:rsidRPr="00BA0038" w:rsidTr="008B340F">
        <w:trPr>
          <w:trHeight w:val="245"/>
        </w:trPr>
        <w:tc>
          <w:tcPr>
            <w:tcW w:w="1985" w:type="dxa"/>
          </w:tcPr>
          <w:p w:rsidR="00761751" w:rsidRPr="00BA0038" w:rsidRDefault="00761751" w:rsidP="00814DE3">
            <w:pPr>
              <w:pStyle w:val="TableText"/>
            </w:pPr>
            <w:r w:rsidRPr="00BA0038">
              <w:t>GBRMPA</w:t>
            </w:r>
          </w:p>
        </w:tc>
        <w:tc>
          <w:tcPr>
            <w:tcW w:w="7371" w:type="dxa"/>
          </w:tcPr>
          <w:p w:rsidR="00761751" w:rsidRPr="00BA0038" w:rsidRDefault="00761751" w:rsidP="00814DE3">
            <w:pPr>
              <w:pStyle w:val="TableText"/>
            </w:pPr>
            <w:r w:rsidRPr="00BA0038">
              <w:t>Great Barrier Reef Marine Park Authority</w:t>
            </w:r>
            <w:r w:rsidR="00FE7C54" w:rsidRPr="00BA6B60">
              <w:fldChar w:fldCharType="begin"/>
            </w:r>
            <w:r w:rsidR="00FE7C54" w:rsidRPr="00BA0038">
              <w:instrText xml:space="preserve"> XE "Great Barrier Reef Marine Park Authority (GBRMPA)" </w:instrText>
            </w:r>
            <w:r w:rsidR="00FE7C54" w:rsidRPr="00BA6B60">
              <w:fldChar w:fldCharType="end"/>
            </w:r>
          </w:p>
        </w:tc>
      </w:tr>
      <w:tr w:rsidR="00761751" w:rsidRPr="00BA0038" w:rsidTr="008B340F">
        <w:trPr>
          <w:trHeight w:val="240"/>
        </w:trPr>
        <w:tc>
          <w:tcPr>
            <w:tcW w:w="1985" w:type="dxa"/>
          </w:tcPr>
          <w:p w:rsidR="00761751" w:rsidRPr="00BA0038" w:rsidRDefault="00761751" w:rsidP="00814DE3">
            <w:pPr>
              <w:pStyle w:val="TableText"/>
            </w:pPr>
            <w:r w:rsidRPr="00BA0038">
              <w:t>GBRWHA</w:t>
            </w:r>
          </w:p>
        </w:tc>
        <w:tc>
          <w:tcPr>
            <w:tcW w:w="7371" w:type="dxa"/>
          </w:tcPr>
          <w:p w:rsidR="00761751" w:rsidRPr="00BA0038" w:rsidRDefault="00761751" w:rsidP="00814DE3">
            <w:pPr>
              <w:pStyle w:val="TableText"/>
            </w:pPr>
            <w:r w:rsidRPr="00BA0038">
              <w:t>Great Barrier Reef World Heritage Area</w:t>
            </w:r>
            <w:r w:rsidR="00FE7C54" w:rsidRPr="00BA6B60">
              <w:fldChar w:fldCharType="begin"/>
            </w:r>
            <w:r w:rsidR="00FE7C54" w:rsidRPr="00BA0038">
              <w:instrText xml:space="preserve"> XE "Great Barrier Reef World Heritage Area" </w:instrText>
            </w:r>
            <w:r w:rsidR="00FE7C54" w:rsidRPr="00BA6B60">
              <w:fldChar w:fldCharType="end"/>
            </w:r>
          </w:p>
        </w:tc>
      </w:tr>
      <w:tr w:rsidR="00761751" w:rsidRPr="00BA0038" w:rsidTr="008B340F">
        <w:trPr>
          <w:trHeight w:val="240"/>
        </w:trPr>
        <w:tc>
          <w:tcPr>
            <w:tcW w:w="1985" w:type="dxa"/>
          </w:tcPr>
          <w:p w:rsidR="00761751" w:rsidRPr="00BA0038" w:rsidRDefault="00761751" w:rsidP="00814DE3">
            <w:pPr>
              <w:pStyle w:val="TableText"/>
            </w:pPr>
            <w:r w:rsidRPr="00BA0038">
              <w:t>GHHP</w:t>
            </w:r>
          </w:p>
        </w:tc>
        <w:tc>
          <w:tcPr>
            <w:tcW w:w="7371" w:type="dxa"/>
          </w:tcPr>
          <w:p w:rsidR="00761751" w:rsidRPr="00BA0038" w:rsidRDefault="00761751" w:rsidP="00814DE3">
            <w:pPr>
              <w:pStyle w:val="TableText"/>
            </w:pPr>
            <w:r w:rsidRPr="00BA0038">
              <w:t>Gladstone Healthy Harbour Partnership</w:t>
            </w:r>
            <w:r w:rsidR="006F28EB" w:rsidRPr="00BA6B60">
              <w:fldChar w:fldCharType="begin"/>
            </w:r>
            <w:r w:rsidR="006F28EB" w:rsidRPr="00BA0038">
              <w:instrText xml:space="preserve"> XE "Gladstone Healthy Harbour Partnership" </w:instrText>
            </w:r>
            <w:r w:rsidR="006F28EB" w:rsidRPr="00BA6B60">
              <w:fldChar w:fldCharType="end"/>
            </w:r>
          </w:p>
        </w:tc>
      </w:tr>
      <w:tr w:rsidR="00761751" w:rsidRPr="00BA0038" w:rsidTr="008B340F">
        <w:trPr>
          <w:trHeight w:val="245"/>
        </w:trPr>
        <w:tc>
          <w:tcPr>
            <w:tcW w:w="1985" w:type="dxa"/>
          </w:tcPr>
          <w:p w:rsidR="00761751" w:rsidRPr="00BA0038" w:rsidRDefault="00761751" w:rsidP="00814DE3">
            <w:pPr>
              <w:pStyle w:val="TableText"/>
            </w:pPr>
            <w:r w:rsidRPr="00BA0038">
              <w:t>GMO</w:t>
            </w:r>
          </w:p>
        </w:tc>
        <w:tc>
          <w:tcPr>
            <w:tcW w:w="7371" w:type="dxa"/>
          </w:tcPr>
          <w:p w:rsidR="00761751" w:rsidRPr="00BA0038" w:rsidRDefault="00761751" w:rsidP="00814DE3">
            <w:pPr>
              <w:pStyle w:val="TableText"/>
            </w:pPr>
            <w:r w:rsidRPr="00BA0038">
              <w:t>Genetically modified organism</w:t>
            </w:r>
          </w:p>
        </w:tc>
      </w:tr>
      <w:tr w:rsidR="00761751" w:rsidRPr="00BA0038" w:rsidTr="008B340F">
        <w:trPr>
          <w:trHeight w:val="230"/>
        </w:trPr>
        <w:tc>
          <w:tcPr>
            <w:tcW w:w="1985" w:type="dxa"/>
          </w:tcPr>
          <w:p w:rsidR="00761751" w:rsidRPr="00BA0038" w:rsidRDefault="00761751" w:rsidP="00814DE3">
            <w:pPr>
              <w:pStyle w:val="TableText"/>
            </w:pPr>
            <w:r w:rsidRPr="00BA0038">
              <w:t>GOOS</w:t>
            </w:r>
          </w:p>
        </w:tc>
        <w:tc>
          <w:tcPr>
            <w:tcW w:w="7371" w:type="dxa"/>
          </w:tcPr>
          <w:p w:rsidR="00761751" w:rsidRPr="00BA0038" w:rsidRDefault="00761751" w:rsidP="00814DE3">
            <w:pPr>
              <w:pStyle w:val="TableText"/>
            </w:pPr>
            <w:r w:rsidRPr="00BA0038">
              <w:t>Global Ocean Observing System</w:t>
            </w:r>
          </w:p>
        </w:tc>
      </w:tr>
      <w:tr w:rsidR="00761751" w:rsidRPr="00BA0038" w:rsidTr="008B340F">
        <w:trPr>
          <w:trHeight w:val="245"/>
        </w:trPr>
        <w:tc>
          <w:tcPr>
            <w:tcW w:w="1985" w:type="dxa"/>
            <w:tcBorders>
              <w:bottom w:val="single" w:sz="2" w:space="0" w:color="auto"/>
            </w:tcBorders>
          </w:tcPr>
          <w:p w:rsidR="00761751" w:rsidRPr="00BA0038" w:rsidRDefault="00761751" w:rsidP="00814DE3">
            <w:pPr>
              <w:pStyle w:val="TableText"/>
            </w:pPr>
            <w:r w:rsidRPr="00BA0038">
              <w:t>IMOS</w:t>
            </w:r>
          </w:p>
        </w:tc>
        <w:tc>
          <w:tcPr>
            <w:tcW w:w="7371" w:type="dxa"/>
          </w:tcPr>
          <w:p w:rsidR="00761751" w:rsidRPr="00BA0038" w:rsidRDefault="00761751" w:rsidP="00814DE3">
            <w:pPr>
              <w:pStyle w:val="TableText"/>
            </w:pPr>
            <w:r w:rsidRPr="00BA0038">
              <w:t>Integrated Marine Observing System</w:t>
            </w:r>
            <w:r w:rsidR="00FE7C54" w:rsidRPr="00BA6B60">
              <w:fldChar w:fldCharType="begin"/>
            </w:r>
            <w:r w:rsidR="00FE7C54" w:rsidRPr="00BA0038">
              <w:instrText xml:space="preserve"> XE "Integrated Marine Observing System (IMOS)" </w:instrText>
            </w:r>
            <w:r w:rsidR="00FE7C54" w:rsidRPr="00BA6B60">
              <w:fldChar w:fldCharType="end"/>
            </w:r>
          </w:p>
        </w:tc>
      </w:tr>
      <w:tr w:rsidR="00761751" w:rsidRPr="00BA0038" w:rsidTr="008B340F">
        <w:trPr>
          <w:trHeight w:val="230"/>
        </w:trPr>
        <w:tc>
          <w:tcPr>
            <w:tcW w:w="1985" w:type="dxa"/>
          </w:tcPr>
          <w:p w:rsidR="00761751" w:rsidRPr="00BA0038" w:rsidRDefault="00761751" w:rsidP="00814DE3">
            <w:pPr>
              <w:pStyle w:val="TableText"/>
            </w:pPr>
            <w:r w:rsidRPr="00BA0038">
              <w:t>IOMRC</w:t>
            </w:r>
          </w:p>
        </w:tc>
        <w:tc>
          <w:tcPr>
            <w:tcW w:w="7371" w:type="dxa"/>
          </w:tcPr>
          <w:p w:rsidR="00761751" w:rsidRPr="00BA0038" w:rsidRDefault="00761751" w:rsidP="00814DE3">
            <w:pPr>
              <w:pStyle w:val="TableText"/>
            </w:pPr>
            <w:r w:rsidRPr="00BA0038">
              <w:t>Indian Ocean Marine Research Centre</w:t>
            </w:r>
            <w:r w:rsidR="00FE7C54" w:rsidRPr="00BA6B60">
              <w:fldChar w:fldCharType="begin"/>
            </w:r>
            <w:r w:rsidR="00FE7C54" w:rsidRPr="00BA0038">
              <w:instrText xml:space="preserve"> XE "Indian Ocean Marine Research Centre (IOMRC)" </w:instrText>
            </w:r>
            <w:r w:rsidR="00FE7C54" w:rsidRPr="00BA6B60">
              <w:fldChar w:fldCharType="end"/>
            </w:r>
          </w:p>
        </w:tc>
      </w:tr>
      <w:tr w:rsidR="00761751" w:rsidRPr="00BA0038" w:rsidTr="008B340F">
        <w:trPr>
          <w:trHeight w:val="250"/>
        </w:trPr>
        <w:tc>
          <w:tcPr>
            <w:tcW w:w="1985" w:type="dxa"/>
          </w:tcPr>
          <w:p w:rsidR="00761751" w:rsidRPr="00BA0038" w:rsidRDefault="00761751" w:rsidP="00814DE3">
            <w:pPr>
              <w:pStyle w:val="TableText"/>
            </w:pPr>
            <w:r w:rsidRPr="00BA0038">
              <w:t>IPCC</w:t>
            </w:r>
          </w:p>
        </w:tc>
        <w:tc>
          <w:tcPr>
            <w:tcW w:w="7371" w:type="dxa"/>
          </w:tcPr>
          <w:p w:rsidR="00761751" w:rsidRPr="00BA0038" w:rsidRDefault="00761751" w:rsidP="00814DE3">
            <w:pPr>
              <w:pStyle w:val="TableText"/>
            </w:pPr>
            <w:r w:rsidRPr="00BA0038">
              <w:t>Intergovernmental Panel on Climate Change</w:t>
            </w:r>
          </w:p>
        </w:tc>
      </w:tr>
      <w:tr w:rsidR="00761751" w:rsidRPr="00BA0038" w:rsidTr="008B340F">
        <w:trPr>
          <w:trHeight w:val="230"/>
        </w:trPr>
        <w:tc>
          <w:tcPr>
            <w:tcW w:w="1985" w:type="dxa"/>
          </w:tcPr>
          <w:p w:rsidR="00761751" w:rsidRPr="00BA0038" w:rsidRDefault="00761751" w:rsidP="00814DE3">
            <w:pPr>
              <w:pStyle w:val="TableText"/>
            </w:pPr>
            <w:r w:rsidRPr="00BA0038">
              <w:t>IPS</w:t>
            </w:r>
          </w:p>
        </w:tc>
        <w:tc>
          <w:tcPr>
            <w:tcW w:w="7371" w:type="dxa"/>
          </w:tcPr>
          <w:p w:rsidR="00761751" w:rsidRPr="00BA0038" w:rsidRDefault="00761751" w:rsidP="00814DE3">
            <w:pPr>
              <w:pStyle w:val="TableText"/>
            </w:pPr>
            <w:r w:rsidRPr="00BA0038">
              <w:t>Information Publication Scheme</w:t>
            </w:r>
            <w:r w:rsidR="00FE7C54" w:rsidRPr="00BA6B60">
              <w:fldChar w:fldCharType="begin"/>
            </w:r>
            <w:r w:rsidR="00FE7C54" w:rsidRPr="00BA0038">
              <w:instrText xml:space="preserve"> XE "</w:instrText>
            </w:r>
            <w:r w:rsidR="00FE7C54" w:rsidRPr="00BA0038">
              <w:rPr>
                <w:szCs w:val="20"/>
              </w:rPr>
              <w:instrText>Information Publication Scheme</w:instrText>
            </w:r>
            <w:r w:rsidR="00FE7C54" w:rsidRPr="00BA0038">
              <w:instrText xml:space="preserve"> (IPS)" </w:instrText>
            </w:r>
            <w:r w:rsidR="00FE7C54" w:rsidRPr="00BA6B60">
              <w:fldChar w:fldCharType="end"/>
            </w:r>
          </w:p>
        </w:tc>
      </w:tr>
      <w:tr w:rsidR="00761751" w:rsidRPr="00BA0038" w:rsidTr="008B340F">
        <w:trPr>
          <w:trHeight w:val="240"/>
        </w:trPr>
        <w:tc>
          <w:tcPr>
            <w:tcW w:w="1985" w:type="dxa"/>
          </w:tcPr>
          <w:p w:rsidR="00761751" w:rsidRPr="00BA0038" w:rsidRDefault="00761751" w:rsidP="00814DE3">
            <w:pPr>
              <w:pStyle w:val="TableText"/>
            </w:pPr>
            <w:r w:rsidRPr="00BA0038">
              <w:t>ISI</w:t>
            </w:r>
          </w:p>
        </w:tc>
        <w:tc>
          <w:tcPr>
            <w:tcW w:w="7371" w:type="dxa"/>
          </w:tcPr>
          <w:p w:rsidR="00761751" w:rsidRPr="00BA0038" w:rsidRDefault="00761751" w:rsidP="00814DE3">
            <w:pPr>
              <w:pStyle w:val="TableText"/>
            </w:pPr>
            <w:r w:rsidRPr="00BA0038">
              <w:t>Institute for Scientific Information</w:t>
            </w:r>
          </w:p>
        </w:tc>
      </w:tr>
      <w:tr w:rsidR="00761751" w:rsidRPr="00BA0038" w:rsidTr="008B340F">
        <w:trPr>
          <w:trHeight w:val="245"/>
        </w:trPr>
        <w:tc>
          <w:tcPr>
            <w:tcW w:w="1985" w:type="dxa"/>
          </w:tcPr>
          <w:p w:rsidR="00761751" w:rsidRPr="00BA0038" w:rsidRDefault="00761751" w:rsidP="00814DE3">
            <w:pPr>
              <w:pStyle w:val="TableText"/>
            </w:pPr>
            <w:r w:rsidRPr="00BA0038">
              <w:t>ISME</w:t>
            </w:r>
          </w:p>
        </w:tc>
        <w:tc>
          <w:tcPr>
            <w:tcW w:w="7371" w:type="dxa"/>
          </w:tcPr>
          <w:p w:rsidR="00761751" w:rsidRPr="00BA0038" w:rsidRDefault="00761751" w:rsidP="00814DE3">
            <w:pPr>
              <w:pStyle w:val="TableText"/>
            </w:pPr>
            <w:r w:rsidRPr="00BA0038">
              <w:t>International Society for Microbial Ecology</w:t>
            </w:r>
          </w:p>
        </w:tc>
      </w:tr>
      <w:tr w:rsidR="00761751" w:rsidRPr="00BA0038" w:rsidTr="008B340F">
        <w:trPr>
          <w:trHeight w:val="235"/>
        </w:trPr>
        <w:tc>
          <w:tcPr>
            <w:tcW w:w="1985" w:type="dxa"/>
          </w:tcPr>
          <w:p w:rsidR="00761751" w:rsidRPr="00BA0038" w:rsidRDefault="00761751" w:rsidP="00814DE3">
            <w:pPr>
              <w:pStyle w:val="TableText"/>
            </w:pPr>
            <w:r w:rsidRPr="00BA0038">
              <w:t>IUCN</w:t>
            </w:r>
          </w:p>
        </w:tc>
        <w:tc>
          <w:tcPr>
            <w:tcW w:w="7371" w:type="dxa"/>
          </w:tcPr>
          <w:p w:rsidR="00761751" w:rsidRPr="00BA0038" w:rsidRDefault="00761751" w:rsidP="00814DE3">
            <w:pPr>
              <w:pStyle w:val="TableText"/>
            </w:pPr>
            <w:r w:rsidRPr="00BA0038">
              <w:t>International Union for Conservation of Nature</w:t>
            </w:r>
          </w:p>
        </w:tc>
      </w:tr>
      <w:tr w:rsidR="00761751" w:rsidRPr="00BA0038" w:rsidTr="008B340F">
        <w:trPr>
          <w:trHeight w:val="245"/>
        </w:trPr>
        <w:tc>
          <w:tcPr>
            <w:tcW w:w="1985" w:type="dxa"/>
          </w:tcPr>
          <w:p w:rsidR="00761751" w:rsidRPr="00BA0038" w:rsidRDefault="00761751" w:rsidP="00814DE3">
            <w:pPr>
              <w:pStyle w:val="TableText"/>
            </w:pPr>
            <w:r w:rsidRPr="00BA0038">
              <w:t>JCU</w:t>
            </w:r>
          </w:p>
        </w:tc>
        <w:tc>
          <w:tcPr>
            <w:tcW w:w="7371" w:type="dxa"/>
          </w:tcPr>
          <w:p w:rsidR="00761751" w:rsidRPr="00BA0038" w:rsidRDefault="00761751" w:rsidP="00814DE3">
            <w:pPr>
              <w:pStyle w:val="TableText"/>
            </w:pPr>
            <w:r w:rsidRPr="00BA0038">
              <w:t>James Cook University</w:t>
            </w:r>
            <w:r w:rsidR="00FE7C54" w:rsidRPr="00BA6B60">
              <w:fldChar w:fldCharType="begin"/>
            </w:r>
            <w:r w:rsidR="00FE7C54" w:rsidRPr="00BA0038">
              <w:instrText xml:space="preserve"> XE "James Cook University (JCU)" </w:instrText>
            </w:r>
            <w:r w:rsidR="00FE7C54" w:rsidRPr="00BA6B60">
              <w:fldChar w:fldCharType="end"/>
            </w:r>
          </w:p>
        </w:tc>
      </w:tr>
      <w:tr w:rsidR="00761751" w:rsidRPr="00BA0038" w:rsidTr="008B340F">
        <w:trPr>
          <w:trHeight w:val="245"/>
        </w:trPr>
        <w:tc>
          <w:tcPr>
            <w:tcW w:w="1985" w:type="dxa"/>
          </w:tcPr>
          <w:p w:rsidR="00761751" w:rsidRPr="00BA0038" w:rsidRDefault="00761751" w:rsidP="00814DE3">
            <w:pPr>
              <w:pStyle w:val="TableText"/>
            </w:pPr>
            <w:r w:rsidRPr="00BA0038">
              <w:t>LNG</w:t>
            </w:r>
          </w:p>
        </w:tc>
        <w:tc>
          <w:tcPr>
            <w:tcW w:w="7371" w:type="dxa"/>
          </w:tcPr>
          <w:p w:rsidR="00761751" w:rsidRPr="00BA0038" w:rsidRDefault="00761751" w:rsidP="00814DE3">
            <w:pPr>
              <w:pStyle w:val="TableText"/>
            </w:pPr>
            <w:r w:rsidRPr="00BA0038">
              <w:t>Liquefied natural gas</w:t>
            </w:r>
          </w:p>
        </w:tc>
      </w:tr>
      <w:tr w:rsidR="00761751" w:rsidRPr="00BA0038" w:rsidTr="008B340F">
        <w:trPr>
          <w:trHeight w:val="240"/>
        </w:trPr>
        <w:tc>
          <w:tcPr>
            <w:tcW w:w="1985" w:type="dxa"/>
          </w:tcPr>
          <w:p w:rsidR="00761751" w:rsidRPr="00BA0038" w:rsidRDefault="00761751" w:rsidP="00814DE3">
            <w:pPr>
              <w:pStyle w:val="TableText"/>
            </w:pPr>
            <w:r w:rsidRPr="00BA0038">
              <w:t>LTMP</w:t>
            </w:r>
          </w:p>
        </w:tc>
        <w:tc>
          <w:tcPr>
            <w:tcW w:w="7371" w:type="dxa"/>
          </w:tcPr>
          <w:p w:rsidR="00761751" w:rsidRPr="00BA0038" w:rsidRDefault="00761751" w:rsidP="002D3AC3">
            <w:pPr>
              <w:pStyle w:val="TableText"/>
            </w:pPr>
            <w:r w:rsidRPr="00BA0038">
              <w:t>Long-</w:t>
            </w:r>
            <w:r w:rsidR="002D3AC3" w:rsidRPr="00BA0038">
              <w:t xml:space="preserve">Term </w:t>
            </w:r>
            <w:r w:rsidRPr="00BA0038">
              <w:t>Monitoring</w:t>
            </w:r>
            <w:r w:rsidR="00154E97" w:rsidRPr="00BA6B60">
              <w:fldChar w:fldCharType="begin"/>
            </w:r>
            <w:r w:rsidR="00154E97" w:rsidRPr="00BA0038">
              <w:instrText xml:space="preserve"> XE "Monitoring" </w:instrText>
            </w:r>
            <w:r w:rsidR="00154E97" w:rsidRPr="00BA6B60">
              <w:fldChar w:fldCharType="end"/>
            </w:r>
            <w:r w:rsidRPr="00BA0038">
              <w:t xml:space="preserve"> Program</w:t>
            </w:r>
          </w:p>
        </w:tc>
      </w:tr>
      <w:tr w:rsidR="00761751" w:rsidRPr="00BA0038" w:rsidTr="008B340F">
        <w:trPr>
          <w:trHeight w:val="240"/>
        </w:trPr>
        <w:tc>
          <w:tcPr>
            <w:tcW w:w="1985" w:type="dxa"/>
            <w:tcBorders>
              <w:bottom w:val="single" w:sz="2" w:space="0" w:color="auto"/>
            </w:tcBorders>
          </w:tcPr>
          <w:p w:rsidR="00761751" w:rsidRPr="00BA0038" w:rsidRDefault="00761751" w:rsidP="00814DE3">
            <w:pPr>
              <w:pStyle w:val="TableText"/>
            </w:pPr>
            <w:r w:rsidRPr="00BA0038">
              <w:t>MMP</w:t>
            </w:r>
          </w:p>
        </w:tc>
        <w:tc>
          <w:tcPr>
            <w:tcW w:w="7371" w:type="dxa"/>
          </w:tcPr>
          <w:p w:rsidR="00761751" w:rsidRPr="00BA0038" w:rsidRDefault="00761751" w:rsidP="00814DE3">
            <w:pPr>
              <w:pStyle w:val="TableText"/>
            </w:pPr>
            <w:r w:rsidRPr="00BA0038">
              <w:t>Marine Monitoring</w:t>
            </w:r>
            <w:r w:rsidR="00154E97" w:rsidRPr="00BA6B60">
              <w:fldChar w:fldCharType="begin"/>
            </w:r>
            <w:r w:rsidR="00154E97" w:rsidRPr="00BA0038">
              <w:instrText xml:space="preserve"> XE "Monitoring" </w:instrText>
            </w:r>
            <w:r w:rsidR="00154E97" w:rsidRPr="00BA6B60">
              <w:fldChar w:fldCharType="end"/>
            </w:r>
            <w:r w:rsidRPr="00BA0038">
              <w:t xml:space="preserve"> Program</w:t>
            </w:r>
          </w:p>
        </w:tc>
      </w:tr>
      <w:tr w:rsidR="00761751" w:rsidRPr="00BA0038" w:rsidTr="008B340F">
        <w:trPr>
          <w:trHeight w:val="230"/>
        </w:trPr>
        <w:tc>
          <w:tcPr>
            <w:tcW w:w="1985" w:type="dxa"/>
          </w:tcPr>
          <w:p w:rsidR="00761751" w:rsidRPr="00BA0038" w:rsidRDefault="00761751" w:rsidP="00814DE3">
            <w:pPr>
              <w:pStyle w:val="TableText"/>
            </w:pPr>
            <w:r w:rsidRPr="00BA0038">
              <w:lastRenderedPageBreak/>
              <w:t>NAMRA</w:t>
            </w:r>
          </w:p>
        </w:tc>
        <w:tc>
          <w:tcPr>
            <w:tcW w:w="7371" w:type="dxa"/>
          </w:tcPr>
          <w:p w:rsidR="00761751" w:rsidRPr="00BA0038" w:rsidRDefault="00761751" w:rsidP="00814DE3">
            <w:pPr>
              <w:pStyle w:val="TableText"/>
            </w:pPr>
            <w:r w:rsidRPr="00BA0038">
              <w:t>North Australia Marine Research Alliance</w:t>
            </w:r>
            <w:r w:rsidR="00154E97" w:rsidRPr="00BA6B60">
              <w:fldChar w:fldCharType="begin"/>
            </w:r>
            <w:r w:rsidR="00154E97" w:rsidRPr="00BA0038">
              <w:instrText xml:space="preserve"> XE "North Australia Marine Research Alliance (NAMRA)" </w:instrText>
            </w:r>
            <w:r w:rsidR="00154E97" w:rsidRPr="00BA6B60">
              <w:fldChar w:fldCharType="end"/>
            </w:r>
          </w:p>
        </w:tc>
      </w:tr>
      <w:tr w:rsidR="00761751" w:rsidRPr="00BA0038" w:rsidTr="008B340F">
        <w:trPr>
          <w:trHeight w:val="240"/>
        </w:trPr>
        <w:tc>
          <w:tcPr>
            <w:tcW w:w="1985" w:type="dxa"/>
          </w:tcPr>
          <w:p w:rsidR="00761751" w:rsidRPr="00BA0038" w:rsidRDefault="00761751" w:rsidP="00814DE3">
            <w:pPr>
              <w:pStyle w:val="TableText"/>
            </w:pPr>
            <w:r w:rsidRPr="00BA0038">
              <w:t>NCRIS</w:t>
            </w:r>
          </w:p>
        </w:tc>
        <w:tc>
          <w:tcPr>
            <w:tcW w:w="7371" w:type="dxa"/>
          </w:tcPr>
          <w:p w:rsidR="00761751" w:rsidRPr="00BA0038" w:rsidRDefault="00761751" w:rsidP="00814DE3">
            <w:pPr>
              <w:pStyle w:val="TableText"/>
            </w:pPr>
            <w:r w:rsidRPr="00BA0038">
              <w:t>National Collaborative Research Infrastructure Strategy</w:t>
            </w:r>
          </w:p>
        </w:tc>
      </w:tr>
      <w:tr w:rsidR="00761751" w:rsidRPr="00BA0038" w:rsidTr="008B340F">
        <w:trPr>
          <w:trHeight w:val="245"/>
        </w:trPr>
        <w:tc>
          <w:tcPr>
            <w:tcW w:w="1985" w:type="dxa"/>
            <w:tcBorders>
              <w:bottom w:val="single" w:sz="2" w:space="0" w:color="auto"/>
            </w:tcBorders>
          </w:tcPr>
          <w:p w:rsidR="00761751" w:rsidRPr="00BA0038" w:rsidRDefault="00761751" w:rsidP="00814DE3">
            <w:pPr>
              <w:pStyle w:val="TableText"/>
            </w:pPr>
            <w:r w:rsidRPr="00BA0038">
              <w:t>NERP</w:t>
            </w:r>
          </w:p>
        </w:tc>
        <w:tc>
          <w:tcPr>
            <w:tcW w:w="7371" w:type="dxa"/>
          </w:tcPr>
          <w:p w:rsidR="00761751" w:rsidRPr="00BA0038" w:rsidRDefault="00761751" w:rsidP="00814DE3">
            <w:pPr>
              <w:pStyle w:val="TableText"/>
            </w:pPr>
            <w:r w:rsidRPr="00BA0038">
              <w:t>National Environmental Research Program</w:t>
            </w:r>
            <w:r w:rsidR="00154E97" w:rsidRPr="00BA6B60">
              <w:fldChar w:fldCharType="begin"/>
            </w:r>
            <w:r w:rsidR="00154E97" w:rsidRPr="00BA0038">
              <w:instrText xml:space="preserve"> XE "National Environmental Research Program" </w:instrText>
            </w:r>
            <w:r w:rsidR="00154E97" w:rsidRPr="00BA6B60">
              <w:fldChar w:fldCharType="end"/>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NESP</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154E97" w:rsidP="00761751">
            <w:pPr>
              <w:pStyle w:val="TableText"/>
            </w:pPr>
            <w:r w:rsidRPr="00BA0038">
              <w:t>National Environmental Science Programme</w:t>
            </w:r>
            <w:r w:rsidRPr="00BA6B60">
              <w:fldChar w:fldCharType="begin"/>
            </w:r>
            <w:r w:rsidRPr="00BA0038">
              <w:instrText xml:space="preserve"> XE "National Environmental Science Programme" </w:instrText>
            </w:r>
            <w:r w:rsidRPr="00BA6B60">
              <w:fldChar w:fldCharType="end"/>
            </w:r>
          </w:p>
        </w:tc>
      </w:tr>
      <w:tr w:rsidR="00761751" w:rsidRPr="00BA0038" w:rsidTr="008B340F">
        <w:trPr>
          <w:trHeight w:val="240"/>
        </w:trPr>
        <w:tc>
          <w:tcPr>
            <w:tcW w:w="1985" w:type="dxa"/>
            <w:tcBorders>
              <w:bottom w:val="single" w:sz="2" w:space="0" w:color="auto"/>
            </w:tcBorders>
          </w:tcPr>
          <w:p w:rsidR="00761751" w:rsidRPr="00BA0038" w:rsidRDefault="00761751" w:rsidP="00814DE3">
            <w:pPr>
              <w:pStyle w:val="TableText"/>
            </w:pPr>
            <w:r w:rsidRPr="00BA0038">
              <w:t>NLRD</w:t>
            </w:r>
          </w:p>
        </w:tc>
        <w:tc>
          <w:tcPr>
            <w:tcW w:w="7371" w:type="dxa"/>
          </w:tcPr>
          <w:p w:rsidR="00761751" w:rsidRPr="00BA0038" w:rsidRDefault="00761751" w:rsidP="00BA0038">
            <w:pPr>
              <w:pStyle w:val="TableText"/>
            </w:pPr>
            <w:r w:rsidRPr="00BA0038">
              <w:t xml:space="preserve">Notifiable </w:t>
            </w:r>
            <w:r w:rsidR="00130D99" w:rsidRPr="00BA0038">
              <w:t>l</w:t>
            </w:r>
            <w:r w:rsidR="00130D99" w:rsidRPr="00BA0038" w:rsidDel="00BC3A6E">
              <w:t xml:space="preserve">ow </w:t>
            </w:r>
            <w:r w:rsidR="00130D99" w:rsidRPr="00BA0038">
              <w:t>r</w:t>
            </w:r>
            <w:r w:rsidR="00130D99" w:rsidRPr="00BA0038" w:rsidDel="00BC3A6E">
              <w:t xml:space="preserve">isk </w:t>
            </w:r>
            <w:r w:rsidR="00130D99" w:rsidRPr="00BA0038">
              <w:t>d</w:t>
            </w:r>
            <w:r w:rsidR="00130D99" w:rsidRPr="00BA0038" w:rsidDel="00BC3A6E">
              <w:t>ealing</w:t>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NMSC</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761751">
            <w:pPr>
              <w:pStyle w:val="TableText"/>
            </w:pPr>
            <w:r w:rsidRPr="00BA0038">
              <w:t>National Marine Science Committee</w:t>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OECD</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761751">
            <w:pPr>
              <w:pStyle w:val="TableText"/>
            </w:pPr>
            <w:r w:rsidRPr="00BA0038">
              <w:t>Organisation for Economic Co-operation and Development</w:t>
            </w:r>
          </w:p>
        </w:tc>
      </w:tr>
      <w:tr w:rsidR="00761751" w:rsidRPr="00BA0038" w:rsidTr="008B340F">
        <w:trPr>
          <w:trHeight w:val="235"/>
        </w:trPr>
        <w:tc>
          <w:tcPr>
            <w:tcW w:w="1985" w:type="dxa"/>
          </w:tcPr>
          <w:p w:rsidR="00761751" w:rsidRPr="00BA0038" w:rsidRDefault="00761751" w:rsidP="00814DE3">
            <w:pPr>
              <w:pStyle w:val="TableText"/>
            </w:pPr>
            <w:r w:rsidRPr="00BA0038">
              <w:t>PBS</w:t>
            </w:r>
          </w:p>
        </w:tc>
        <w:tc>
          <w:tcPr>
            <w:tcW w:w="7371" w:type="dxa"/>
          </w:tcPr>
          <w:p w:rsidR="00761751" w:rsidRPr="00887F79" w:rsidRDefault="00761751" w:rsidP="00814DE3">
            <w:pPr>
              <w:pStyle w:val="TableText"/>
              <w:rPr>
                <w:i/>
              </w:rPr>
            </w:pPr>
            <w:r w:rsidRPr="00887F79">
              <w:rPr>
                <w:i/>
              </w:rPr>
              <w:t>Portfolio Budget Statement</w:t>
            </w:r>
          </w:p>
        </w:tc>
      </w:tr>
      <w:tr w:rsidR="00761751" w:rsidRPr="00BA0038" w:rsidTr="008B340F">
        <w:trPr>
          <w:trHeight w:val="240"/>
        </w:trPr>
        <w:tc>
          <w:tcPr>
            <w:tcW w:w="1985" w:type="dxa"/>
            <w:tcBorders>
              <w:bottom w:val="single" w:sz="2" w:space="0" w:color="auto"/>
            </w:tcBorders>
          </w:tcPr>
          <w:p w:rsidR="00761751" w:rsidRPr="00BA0038" w:rsidRDefault="00761751" w:rsidP="009E6AD6">
            <w:pPr>
              <w:pStyle w:val="TableText"/>
            </w:pPr>
            <w:r w:rsidRPr="00BA0038">
              <w:t>PGPA Act</w:t>
            </w:r>
          </w:p>
        </w:tc>
        <w:tc>
          <w:tcPr>
            <w:tcW w:w="7371" w:type="dxa"/>
          </w:tcPr>
          <w:p w:rsidR="00761751" w:rsidRPr="00BA0038" w:rsidRDefault="00761751" w:rsidP="009E6AD6">
            <w:pPr>
              <w:pStyle w:val="TableText"/>
              <w:rPr>
                <w:i/>
              </w:rPr>
            </w:pPr>
            <w:r w:rsidRPr="00BA0038">
              <w:rPr>
                <w:i/>
              </w:rPr>
              <w:t>Public Governance, Performance and Accountability Act 2013</w:t>
            </w:r>
            <w:r w:rsidR="005C6F9E" w:rsidRPr="00BA6B60">
              <w:rPr>
                <w:i/>
              </w:rPr>
              <w:fldChar w:fldCharType="begin"/>
            </w:r>
            <w:r w:rsidR="005C6F9E" w:rsidRPr="00BA0038">
              <w:instrText xml:space="preserve"> XE "Public Governance, Performance and Accountability Act 2013" </w:instrText>
            </w:r>
            <w:r w:rsidR="005C6F9E" w:rsidRPr="00BA6B60">
              <w:rPr>
                <w:i/>
              </w:rPr>
              <w:fldChar w:fldCharType="end"/>
            </w:r>
          </w:p>
        </w:tc>
      </w:tr>
      <w:tr w:rsidR="0044138D" w:rsidRPr="00BA0038" w:rsidTr="008B340F">
        <w:trPr>
          <w:trHeight w:val="240"/>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44138D" w:rsidRPr="00BA0038" w:rsidRDefault="0044138D" w:rsidP="00951546">
            <w:pPr>
              <w:pStyle w:val="TableText"/>
            </w:pPr>
            <w:r w:rsidRPr="00BA0038">
              <w:t>Q-IMOS</w:t>
            </w:r>
          </w:p>
        </w:tc>
        <w:tc>
          <w:tcPr>
            <w:tcW w:w="7371" w:type="dxa"/>
            <w:tcBorders>
              <w:top w:val="single" w:sz="2" w:space="0" w:color="auto"/>
              <w:left w:val="single" w:sz="2" w:space="0" w:color="auto"/>
              <w:bottom w:val="single" w:sz="2" w:space="0" w:color="auto"/>
              <w:right w:val="single" w:sz="2" w:space="0" w:color="auto"/>
            </w:tcBorders>
          </w:tcPr>
          <w:p w:rsidR="0044138D" w:rsidRPr="00BA0038" w:rsidRDefault="0044138D" w:rsidP="00951546">
            <w:pPr>
              <w:pStyle w:val="TableText"/>
            </w:pPr>
            <w:r w:rsidRPr="00BA0038">
              <w:t>Queensland’s Integrated Marine Observing System</w:t>
            </w:r>
            <w:r w:rsidR="00FE7C54" w:rsidRPr="00BA6B60">
              <w:fldChar w:fldCharType="begin"/>
            </w:r>
            <w:r w:rsidR="00FE7C54" w:rsidRPr="00BA0038">
              <w:instrText xml:space="preserve"> XE "Integrated Marine Observing System (IMOS)" </w:instrText>
            </w:r>
            <w:r w:rsidR="00FE7C54" w:rsidRPr="00BA6B60">
              <w:fldChar w:fldCharType="end"/>
            </w:r>
          </w:p>
        </w:tc>
      </w:tr>
      <w:tr w:rsidR="000F1BE9"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0F1BE9" w:rsidRPr="00BA0038" w:rsidRDefault="000F1BE9" w:rsidP="002D6175">
            <w:pPr>
              <w:pStyle w:val="TableText"/>
            </w:pPr>
            <w:r w:rsidRPr="00BA0038">
              <w:t>RIMReP</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0F1BE9" w:rsidRPr="00BA0038" w:rsidRDefault="000F1BE9" w:rsidP="00496E96">
            <w:pPr>
              <w:pStyle w:val="TableText"/>
            </w:pPr>
            <w:r w:rsidRPr="00BA0038">
              <w:t xml:space="preserve">Reef </w:t>
            </w:r>
            <w:r w:rsidR="00496E96" w:rsidRPr="00BA0038">
              <w:t xml:space="preserve">2050 </w:t>
            </w:r>
            <w:r w:rsidRPr="00BA0038">
              <w:t>Integrated Monitoring and Re</w:t>
            </w:r>
            <w:r w:rsidR="00496E96" w:rsidRPr="00BA0038">
              <w:t>porting</w:t>
            </w:r>
            <w:r w:rsidRPr="00BA0038">
              <w:t xml:space="preserve"> Program</w:t>
            </w:r>
          </w:p>
        </w:tc>
      </w:tr>
      <w:tr w:rsidR="00761751" w:rsidRPr="00BA0038" w:rsidTr="008B340F">
        <w:trPr>
          <w:trHeight w:val="240"/>
        </w:trPr>
        <w:tc>
          <w:tcPr>
            <w:tcW w:w="1985" w:type="dxa"/>
          </w:tcPr>
          <w:p w:rsidR="00761751" w:rsidRPr="00BA0038" w:rsidRDefault="00761751" w:rsidP="00814DE3">
            <w:pPr>
              <w:pStyle w:val="TableText"/>
            </w:pPr>
            <w:r w:rsidRPr="00BA0038">
              <w:t>RV</w:t>
            </w:r>
          </w:p>
        </w:tc>
        <w:tc>
          <w:tcPr>
            <w:tcW w:w="7371" w:type="dxa"/>
          </w:tcPr>
          <w:p w:rsidR="00761751" w:rsidRPr="00BA0038" w:rsidRDefault="00761751" w:rsidP="00814DE3">
            <w:pPr>
              <w:pStyle w:val="TableText"/>
            </w:pPr>
            <w:r w:rsidRPr="00BA0038">
              <w:t>Research vessel</w:t>
            </w:r>
          </w:p>
        </w:tc>
      </w:tr>
      <w:tr w:rsidR="00761751" w:rsidRPr="00BA0038" w:rsidTr="008B340F">
        <w:trPr>
          <w:trHeight w:val="235"/>
        </w:trPr>
        <w:tc>
          <w:tcPr>
            <w:tcW w:w="1985" w:type="dxa"/>
          </w:tcPr>
          <w:p w:rsidR="00761751" w:rsidRPr="00BA0038" w:rsidRDefault="00761751" w:rsidP="00814DE3">
            <w:pPr>
              <w:pStyle w:val="TableText"/>
            </w:pPr>
            <w:r w:rsidRPr="00BA0038">
              <w:t>SCOR</w:t>
            </w:r>
          </w:p>
        </w:tc>
        <w:tc>
          <w:tcPr>
            <w:tcW w:w="7371" w:type="dxa"/>
          </w:tcPr>
          <w:p w:rsidR="00761751" w:rsidRPr="00BA0038" w:rsidRDefault="00761751" w:rsidP="00814DE3">
            <w:pPr>
              <w:pStyle w:val="TableText"/>
            </w:pPr>
            <w:r w:rsidRPr="00BA0038">
              <w:t>Scientific Committee on Oceanic Research</w:t>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UN</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761751">
            <w:pPr>
              <w:pStyle w:val="TableText"/>
            </w:pPr>
            <w:r w:rsidRPr="00BA0038">
              <w:t>United Nations</w:t>
            </w:r>
          </w:p>
        </w:tc>
      </w:tr>
      <w:tr w:rsidR="00761751" w:rsidRPr="00BA0038" w:rsidTr="008B340F">
        <w:trPr>
          <w:trHeight w:val="235"/>
        </w:trPr>
        <w:tc>
          <w:tcPr>
            <w:tcW w:w="1985" w:type="dxa"/>
          </w:tcPr>
          <w:p w:rsidR="00761751" w:rsidRPr="00BA0038" w:rsidRDefault="00761751" w:rsidP="00814DE3">
            <w:pPr>
              <w:pStyle w:val="TableText"/>
            </w:pPr>
            <w:r w:rsidRPr="00BA0038">
              <w:t>UNESCO</w:t>
            </w:r>
            <w:r w:rsidR="008D14F7" w:rsidRPr="00BA6B60">
              <w:fldChar w:fldCharType="begin"/>
            </w:r>
            <w:r w:rsidR="008D14F7" w:rsidRPr="00BA0038">
              <w:instrText xml:space="preserve"> XE "UNESCO" </w:instrText>
            </w:r>
            <w:r w:rsidR="008D14F7" w:rsidRPr="00BA6B60">
              <w:fldChar w:fldCharType="end"/>
            </w:r>
          </w:p>
        </w:tc>
        <w:tc>
          <w:tcPr>
            <w:tcW w:w="7371" w:type="dxa"/>
          </w:tcPr>
          <w:p w:rsidR="00761751" w:rsidRPr="00BA0038" w:rsidRDefault="00761751" w:rsidP="00BA0038">
            <w:pPr>
              <w:pStyle w:val="TableText"/>
            </w:pPr>
            <w:r w:rsidRPr="00BA0038">
              <w:t xml:space="preserve">United Nations Educational, Scientific and Cultural </w:t>
            </w:r>
            <w:r w:rsidR="00130D99" w:rsidRPr="00BA0038" w:rsidDel="00BC3A6E">
              <w:t>Organi</w:t>
            </w:r>
            <w:r w:rsidR="00130D99" w:rsidRPr="00BA0038">
              <w:t>z</w:t>
            </w:r>
            <w:r w:rsidR="00130D99" w:rsidRPr="00BA0038" w:rsidDel="00BC3A6E">
              <w:t>ation</w:t>
            </w:r>
          </w:p>
        </w:tc>
      </w:tr>
      <w:tr w:rsidR="00761751" w:rsidRPr="00BA0038" w:rsidTr="008B340F">
        <w:trPr>
          <w:trHeight w:val="240"/>
        </w:trPr>
        <w:tc>
          <w:tcPr>
            <w:tcW w:w="1985" w:type="dxa"/>
            <w:tcBorders>
              <w:bottom w:val="single" w:sz="2" w:space="0" w:color="auto"/>
            </w:tcBorders>
          </w:tcPr>
          <w:p w:rsidR="00761751" w:rsidRPr="00BA0038" w:rsidRDefault="00761751" w:rsidP="00814DE3">
            <w:pPr>
              <w:pStyle w:val="TableText"/>
            </w:pPr>
            <w:r w:rsidRPr="00BA0038">
              <w:t>UQ</w:t>
            </w:r>
          </w:p>
        </w:tc>
        <w:tc>
          <w:tcPr>
            <w:tcW w:w="7371" w:type="dxa"/>
          </w:tcPr>
          <w:p w:rsidR="00761751" w:rsidRPr="00BA0038" w:rsidRDefault="00761751" w:rsidP="00814DE3">
            <w:pPr>
              <w:pStyle w:val="TableText"/>
            </w:pPr>
            <w:r w:rsidRPr="00BA0038">
              <w:t>University of Queensland</w:t>
            </w:r>
            <w:r w:rsidR="00AD3552" w:rsidRPr="00BA6B60">
              <w:fldChar w:fldCharType="begin"/>
            </w:r>
            <w:r w:rsidR="00AD3552" w:rsidRPr="00BA0038">
              <w:instrText xml:space="preserve"> XE "University of Queensland" </w:instrText>
            </w:r>
            <w:r w:rsidR="00AD3552" w:rsidRPr="00BA6B60">
              <w:fldChar w:fldCharType="end"/>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UTAS</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761751">
            <w:pPr>
              <w:pStyle w:val="TableText"/>
            </w:pPr>
            <w:r w:rsidRPr="00BA0038">
              <w:t>University of Tasmania</w:t>
            </w:r>
          </w:p>
        </w:tc>
      </w:tr>
      <w:tr w:rsidR="00761751" w:rsidRPr="00BA0038" w:rsidTr="008B340F">
        <w:trPr>
          <w:trHeight w:val="240"/>
        </w:trPr>
        <w:tc>
          <w:tcPr>
            <w:tcW w:w="1985" w:type="dxa"/>
            <w:tcBorders>
              <w:bottom w:val="single" w:sz="2" w:space="0" w:color="auto"/>
            </w:tcBorders>
          </w:tcPr>
          <w:p w:rsidR="00761751" w:rsidRPr="00BA0038" w:rsidRDefault="00761751" w:rsidP="00814DE3">
            <w:pPr>
              <w:pStyle w:val="TableText"/>
            </w:pPr>
            <w:r w:rsidRPr="00BA0038">
              <w:t>UWA</w:t>
            </w:r>
          </w:p>
        </w:tc>
        <w:tc>
          <w:tcPr>
            <w:tcW w:w="7371" w:type="dxa"/>
          </w:tcPr>
          <w:p w:rsidR="00761751" w:rsidRPr="00BA0038" w:rsidRDefault="00761751" w:rsidP="00814DE3">
            <w:pPr>
              <w:pStyle w:val="TableText"/>
            </w:pPr>
            <w:r w:rsidRPr="00BA0038">
              <w:t>University of Western Australia</w:t>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WA</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E47C83" w:rsidP="00E47C83">
            <w:pPr>
              <w:pStyle w:val="TableText"/>
            </w:pPr>
            <w:r w:rsidRPr="00BA0038">
              <w:t>Western Australia</w:t>
            </w:r>
          </w:p>
        </w:tc>
      </w:tr>
      <w:tr w:rsidR="00761751" w:rsidRPr="00BA0038" w:rsidTr="008B340F">
        <w:trPr>
          <w:trHeight w:val="206"/>
        </w:trPr>
        <w:tc>
          <w:tcPr>
            <w:tcW w:w="1985" w:type="dxa"/>
            <w:tcBorders>
              <w:top w:val="single" w:sz="2" w:space="0" w:color="auto"/>
              <w:left w:val="single" w:sz="2" w:space="0" w:color="auto"/>
              <w:bottom w:val="single" w:sz="2" w:space="0" w:color="auto"/>
              <w:right w:val="single" w:sz="2" w:space="0" w:color="auto"/>
            </w:tcBorders>
            <w:shd w:val="clear" w:color="000000" w:fill="auto"/>
          </w:tcPr>
          <w:p w:rsidR="00761751" w:rsidRPr="00BA0038" w:rsidRDefault="00761751" w:rsidP="00761751">
            <w:pPr>
              <w:pStyle w:val="TableText"/>
            </w:pPr>
            <w:r w:rsidRPr="00BA0038">
              <w:t>WAIMOS</w:t>
            </w:r>
          </w:p>
        </w:tc>
        <w:tc>
          <w:tcPr>
            <w:tcW w:w="7371" w:type="dxa"/>
            <w:tcBorders>
              <w:top w:val="single" w:sz="2" w:space="0" w:color="auto"/>
              <w:left w:val="single" w:sz="2" w:space="0" w:color="auto"/>
              <w:bottom w:val="single" w:sz="2" w:space="0" w:color="auto"/>
              <w:right w:val="single" w:sz="2" w:space="0" w:color="auto"/>
            </w:tcBorders>
            <w:shd w:val="clear" w:color="auto" w:fill="auto"/>
          </w:tcPr>
          <w:p w:rsidR="00761751" w:rsidRPr="00BA0038" w:rsidRDefault="00761751" w:rsidP="00E47C83">
            <w:pPr>
              <w:pStyle w:val="TableText"/>
            </w:pPr>
            <w:r w:rsidRPr="00BA0038">
              <w:t>Western Australian Integrated Marine Observing System</w:t>
            </w:r>
          </w:p>
        </w:tc>
      </w:tr>
      <w:tr w:rsidR="00761751" w:rsidRPr="00BA0038" w:rsidTr="008B340F">
        <w:trPr>
          <w:trHeight w:val="206"/>
        </w:trPr>
        <w:tc>
          <w:tcPr>
            <w:tcW w:w="1985" w:type="dxa"/>
          </w:tcPr>
          <w:p w:rsidR="00761751" w:rsidRPr="00BA0038" w:rsidRDefault="00761751" w:rsidP="00E47C83">
            <w:pPr>
              <w:pStyle w:val="TableText"/>
            </w:pPr>
            <w:r w:rsidRPr="00BA0038">
              <w:t>WAMSI</w:t>
            </w:r>
            <w:r w:rsidR="005E0338" w:rsidRPr="00BA6B60">
              <w:fldChar w:fldCharType="begin"/>
            </w:r>
            <w:r w:rsidR="005E0338" w:rsidRPr="00BA0038">
              <w:instrText xml:space="preserve"> XE "</w:instrText>
            </w:r>
            <w:r w:rsidR="005E0338" w:rsidRPr="00BA0038">
              <w:rPr>
                <w:bCs/>
              </w:rPr>
              <w:instrText>WAMSI</w:instrText>
            </w:r>
            <w:r w:rsidR="005E0338" w:rsidRPr="00BA0038">
              <w:instrText xml:space="preserve">" </w:instrText>
            </w:r>
            <w:r w:rsidR="005E0338" w:rsidRPr="00BA6B60">
              <w:fldChar w:fldCharType="end"/>
            </w:r>
          </w:p>
        </w:tc>
        <w:tc>
          <w:tcPr>
            <w:tcW w:w="7371" w:type="dxa"/>
          </w:tcPr>
          <w:p w:rsidR="00761751" w:rsidRPr="00BA0038" w:rsidRDefault="00761751" w:rsidP="005E0338">
            <w:pPr>
              <w:pStyle w:val="TableText"/>
            </w:pPr>
            <w:r w:rsidRPr="00BA0038">
              <w:t>Western Australian Marine Science Institution</w:t>
            </w:r>
          </w:p>
        </w:tc>
      </w:tr>
    </w:tbl>
    <w:p w:rsidR="00575547" w:rsidRPr="00BA0038" w:rsidRDefault="00575547" w:rsidP="00887F79">
      <w:bookmarkStart w:id="1137" w:name="_Toc401846382"/>
      <w:bookmarkStart w:id="1138" w:name="_Toc401846548"/>
      <w:bookmarkStart w:id="1139" w:name="_Toc431213462"/>
      <w:bookmarkStart w:id="1140" w:name="_Toc431213752"/>
      <w:bookmarkStart w:id="1141" w:name="_Toc431217159"/>
      <w:bookmarkStart w:id="1142" w:name="_Toc431222359"/>
      <w:bookmarkStart w:id="1143" w:name="_Toc431375682"/>
      <w:bookmarkStart w:id="1144" w:name="_Toc431393722"/>
    </w:p>
    <w:p w:rsidR="00575547" w:rsidRPr="00BA0038" w:rsidRDefault="00575547">
      <w:pPr>
        <w:spacing w:before="0"/>
        <w:rPr>
          <w:rFonts w:cs="Arial"/>
          <w:b/>
          <w:iCs/>
          <w:sz w:val="28"/>
          <w:szCs w:val="26"/>
        </w:rPr>
      </w:pPr>
      <w:r w:rsidRPr="00C65975">
        <w:br w:type="page"/>
      </w:r>
    </w:p>
    <w:p w:rsidR="00122671" w:rsidRPr="00BA0038" w:rsidRDefault="00122671" w:rsidP="004F0D49">
      <w:pPr>
        <w:pStyle w:val="Heading3"/>
      </w:pPr>
      <w:bookmarkStart w:id="1145" w:name="Index_AR_requirments"/>
      <w:bookmarkStart w:id="1146" w:name="_Toc460062725"/>
      <w:bookmarkStart w:id="1147" w:name="_Toc460334604"/>
      <w:bookmarkStart w:id="1148" w:name="_Toc460334674"/>
      <w:bookmarkStart w:id="1149" w:name="_Toc460334825"/>
      <w:bookmarkStart w:id="1150" w:name="_Toc460335121"/>
      <w:bookmarkStart w:id="1151" w:name="_Toc460335777"/>
      <w:bookmarkStart w:id="1152" w:name="_Toc460336877"/>
      <w:bookmarkStart w:id="1153" w:name="_Toc460336991"/>
      <w:bookmarkStart w:id="1154" w:name="_Toc460337106"/>
      <w:bookmarkStart w:id="1155" w:name="_Toc460337267"/>
      <w:bookmarkStart w:id="1156" w:name="_Toc460421113"/>
      <w:bookmarkStart w:id="1157" w:name="_Toc461100079"/>
      <w:bookmarkStart w:id="1158" w:name="_Toc461099974"/>
      <w:bookmarkStart w:id="1159" w:name="_Toc462147420"/>
      <w:r w:rsidRPr="00BA0038">
        <w:lastRenderedPageBreak/>
        <w:t>Index of annual report requirements</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rsidR="00122671" w:rsidRPr="00BA0038" w:rsidRDefault="00122671" w:rsidP="00AB7D2E">
      <w:r w:rsidRPr="00BA0038">
        <w:rPr>
          <w:szCs w:val="20"/>
        </w:rPr>
        <w:t xml:space="preserve">AIMS’ requirement for annual reporting is outlined under </w:t>
      </w:r>
      <w:r w:rsidR="00F77B7E" w:rsidRPr="00BA0038">
        <w:rPr>
          <w:szCs w:val="20"/>
        </w:rPr>
        <w:t>s</w:t>
      </w:r>
      <w:r w:rsidR="0002677A" w:rsidRPr="00BA0038">
        <w:rPr>
          <w:szCs w:val="20"/>
        </w:rPr>
        <w:t>.</w:t>
      </w:r>
      <w:r w:rsidRPr="00BA0038">
        <w:rPr>
          <w:szCs w:val="20"/>
        </w:rPr>
        <w:t xml:space="preserve"> 7 (2) of the AIMS Act, where it states ‘</w:t>
      </w:r>
      <w:r w:rsidRPr="00BA0038">
        <w:t xml:space="preserve">The </w:t>
      </w:r>
      <w:r w:rsidRPr="00C65975">
        <w:rPr>
          <w:i/>
        </w:rPr>
        <w:t>Public Governance, Performance and Accountability Act 2013</w:t>
      </w:r>
      <w:r w:rsidR="005C6F9E" w:rsidRPr="00BA0038">
        <w:rPr>
          <w:i/>
        </w:rPr>
        <w:fldChar w:fldCharType="begin"/>
      </w:r>
      <w:r w:rsidR="005C6F9E" w:rsidRPr="00BA0038">
        <w:instrText xml:space="preserve"> XE "</w:instrText>
      </w:r>
      <w:r w:rsidR="005C6F9E" w:rsidRPr="00C65975">
        <w:instrText xml:space="preserve">Public Governance, Performance and Accountability Act 2013" </w:instrText>
      </w:r>
      <w:r w:rsidR="005C6F9E" w:rsidRPr="00BA0038">
        <w:rPr>
          <w:i/>
        </w:rPr>
        <w:fldChar w:fldCharType="end"/>
      </w:r>
      <w:r w:rsidRPr="00BA0038">
        <w:t xml:space="preserve"> applies to the Institute</w:t>
      </w:r>
      <w:r w:rsidR="001F61AC">
        <w:t>’</w:t>
      </w:r>
      <w:r w:rsidRPr="00BA0038">
        <w:t>. That Act deals with matters relating to corporate Commonwealth entities, including reporting and the use and management of public resources</w:t>
      </w:r>
      <w:r w:rsidR="004C604E" w:rsidRPr="00C65975">
        <w:t>.</w:t>
      </w:r>
    </w:p>
    <w:p w:rsidR="00122671" w:rsidRPr="00BA0038" w:rsidRDefault="00122671" w:rsidP="00AB7D2E">
      <w:pPr>
        <w:rPr>
          <w:szCs w:val="20"/>
        </w:rPr>
      </w:pPr>
      <w:r w:rsidRPr="00BA0038">
        <w:rPr>
          <w:szCs w:val="20"/>
        </w:rPr>
        <w:t xml:space="preserve">The index below shows AIMS’ compliance with annual report information requirements for corporate Commonwealth entities as stipulated under </w:t>
      </w:r>
      <w:r w:rsidR="00756D0B" w:rsidRPr="00BA0038">
        <w:rPr>
          <w:szCs w:val="20"/>
        </w:rPr>
        <w:t>s</w:t>
      </w:r>
      <w:r w:rsidR="00130D99" w:rsidRPr="00BA0038">
        <w:rPr>
          <w:szCs w:val="20"/>
        </w:rPr>
        <w:t>.</w:t>
      </w:r>
      <w:r w:rsidRPr="00BA0038">
        <w:rPr>
          <w:szCs w:val="20"/>
        </w:rPr>
        <w:t xml:space="preserve"> 46 of the </w:t>
      </w:r>
      <w:r w:rsidRPr="00BA0038">
        <w:rPr>
          <w:i/>
          <w:szCs w:val="20"/>
        </w:rPr>
        <w:t>Public Governance, Performance and Accountability Act 2013</w:t>
      </w:r>
      <w:r w:rsidRPr="00BA0038">
        <w:rPr>
          <w:szCs w:val="20"/>
        </w:rPr>
        <w:t xml:space="preserve"> (PGPA Act).</w:t>
      </w:r>
    </w:p>
    <w:p w:rsidR="00122671" w:rsidRPr="00C65975" w:rsidRDefault="00122671" w:rsidP="00AB7D2E">
      <w:pPr>
        <w:rPr>
          <w:szCs w:val="20"/>
        </w:rPr>
      </w:pPr>
      <w:r w:rsidRPr="00BA0038">
        <w:rPr>
          <w:szCs w:val="20"/>
        </w:rPr>
        <w:t>The annual financial statements</w:t>
      </w:r>
      <w:r w:rsidR="007C6C02" w:rsidRPr="00BA6B60">
        <w:rPr>
          <w:szCs w:val="20"/>
        </w:rPr>
        <w:fldChar w:fldCharType="begin"/>
      </w:r>
      <w:r w:rsidR="007C6C02" w:rsidRPr="00BA0038">
        <w:instrText xml:space="preserve"> XE "F</w:instrText>
      </w:r>
      <w:r w:rsidR="007C6C02" w:rsidRPr="00BA0038">
        <w:rPr>
          <w:szCs w:val="20"/>
        </w:rPr>
        <w:instrText>inancial statements</w:instrText>
      </w:r>
      <w:r w:rsidR="007C6C02" w:rsidRPr="00BA0038">
        <w:instrText xml:space="preserve">" </w:instrText>
      </w:r>
      <w:r w:rsidR="007C6C02" w:rsidRPr="00BA6B60">
        <w:rPr>
          <w:szCs w:val="20"/>
        </w:rPr>
        <w:fldChar w:fldCharType="end"/>
      </w:r>
      <w:r w:rsidRPr="00BA0038">
        <w:rPr>
          <w:szCs w:val="20"/>
        </w:rPr>
        <w:t xml:space="preserve"> (</w:t>
      </w:r>
      <w:r w:rsidR="00970236" w:rsidRPr="00BA0038">
        <w:rPr>
          <w:szCs w:val="20"/>
        </w:rPr>
        <w:t xml:space="preserve">see page </w:t>
      </w:r>
      <w:r w:rsidR="00970236" w:rsidRPr="00BA6B60">
        <w:rPr>
          <w:szCs w:val="20"/>
        </w:rPr>
        <w:fldChar w:fldCharType="begin"/>
      </w:r>
      <w:r w:rsidR="00970236" w:rsidRPr="00BA0038">
        <w:rPr>
          <w:szCs w:val="20"/>
        </w:rPr>
        <w:instrText xml:space="preserve"> PAGEREF Financial_statements \h </w:instrText>
      </w:r>
      <w:r w:rsidR="00970236" w:rsidRPr="00BA6B60">
        <w:rPr>
          <w:szCs w:val="20"/>
        </w:rPr>
      </w:r>
      <w:r w:rsidR="00970236" w:rsidRPr="00BA6B60">
        <w:rPr>
          <w:szCs w:val="20"/>
        </w:rPr>
        <w:fldChar w:fldCharType="separate"/>
      </w:r>
      <w:r w:rsidR="00F3175F">
        <w:rPr>
          <w:noProof/>
          <w:szCs w:val="20"/>
        </w:rPr>
        <w:t>79</w:t>
      </w:r>
      <w:r w:rsidR="00970236" w:rsidRPr="00BA6B60">
        <w:rPr>
          <w:szCs w:val="20"/>
        </w:rPr>
        <w:fldChar w:fldCharType="end"/>
      </w:r>
      <w:r w:rsidRPr="00BA0038">
        <w:rPr>
          <w:szCs w:val="20"/>
        </w:rPr>
        <w:t xml:space="preserve">) were prepared in accordance with </w:t>
      </w:r>
      <w:r w:rsidR="00756D0B" w:rsidRPr="00BA0038">
        <w:rPr>
          <w:szCs w:val="20"/>
        </w:rPr>
        <w:t>s</w:t>
      </w:r>
      <w:r w:rsidRPr="00BA0038">
        <w:rPr>
          <w:szCs w:val="20"/>
        </w:rPr>
        <w:t>s</w:t>
      </w:r>
      <w:r w:rsidR="00130D99" w:rsidRPr="00BA0038">
        <w:rPr>
          <w:szCs w:val="20"/>
        </w:rPr>
        <w:t>.</w:t>
      </w:r>
      <w:r w:rsidRPr="00BA0038">
        <w:rPr>
          <w:szCs w:val="20"/>
        </w:rPr>
        <w:t xml:space="preserve"> 42 and 43 of the PGPA Act and the </w:t>
      </w:r>
      <w:r w:rsidRPr="00635D54">
        <w:t>Public Governance, Performance and Accountability (Financial Reporting) Rule 2015</w:t>
      </w:r>
      <w:r w:rsidRPr="00C65975">
        <w:rPr>
          <w:szCs w:val="20"/>
        </w:rPr>
        <w:t>.</w:t>
      </w:r>
    </w:p>
    <w:p w:rsidR="00122671" w:rsidRDefault="00122671" w:rsidP="004A6E1D">
      <w:pPr>
        <w:rPr>
          <w:szCs w:val="20"/>
        </w:rPr>
      </w:pPr>
      <w:r w:rsidRPr="00BA0038">
        <w:rPr>
          <w:szCs w:val="20"/>
        </w:rPr>
        <w:t xml:space="preserve">This annual report complies with </w:t>
      </w:r>
      <w:r w:rsidR="004124DC" w:rsidRPr="00BA0038">
        <w:rPr>
          <w:szCs w:val="20"/>
        </w:rPr>
        <w:t>p</w:t>
      </w:r>
      <w:r w:rsidRPr="00BA0038">
        <w:rPr>
          <w:szCs w:val="20"/>
        </w:rPr>
        <w:t>arliamentary standards of presentation and printing, and uses plain English and clear design.</w:t>
      </w:r>
    </w:p>
    <w:p w:rsidR="00A60572" w:rsidRPr="00BA0038" w:rsidRDefault="00A60572" w:rsidP="004A6E1D">
      <w:pPr>
        <w:rPr>
          <w:szCs w:val="20"/>
        </w:rPr>
      </w:pPr>
    </w:p>
    <w:tbl>
      <w:tblPr>
        <w:tblStyle w:val="LightList-Accent1"/>
        <w:tblW w:w="9639" w:type="dxa"/>
        <w:tblLayout w:type="fixed"/>
        <w:tblCellMar>
          <w:top w:w="57" w:type="dxa"/>
          <w:bottom w:w="57" w:type="dxa"/>
        </w:tblCellMar>
        <w:tblLook w:val="0420" w:firstRow="1" w:lastRow="0" w:firstColumn="0" w:lastColumn="0" w:noHBand="0" w:noVBand="1"/>
        <w:tblCaption w:val="Index of annual report requirements"/>
        <w:tblDescription w:val="Table showing the reporting requirements, the source of the requirement and the location in this document of materials relating to the requirement"/>
      </w:tblPr>
      <w:tblGrid>
        <w:gridCol w:w="296"/>
        <w:gridCol w:w="294"/>
        <w:gridCol w:w="4915"/>
        <w:gridCol w:w="1911"/>
        <w:gridCol w:w="2223"/>
      </w:tblGrid>
      <w:tr w:rsidR="00A60572" w:rsidRPr="00BA0038" w:rsidTr="006228B5">
        <w:trPr>
          <w:cnfStyle w:val="100000000000" w:firstRow="1" w:lastRow="0" w:firstColumn="0" w:lastColumn="0" w:oddVBand="0" w:evenVBand="0" w:oddHBand="0" w:evenHBand="0" w:firstRowFirstColumn="0" w:firstRowLastColumn="0" w:lastRowFirstColumn="0" w:lastRowLastColumn="0"/>
          <w:tblHeader/>
        </w:trPr>
        <w:tc>
          <w:tcPr>
            <w:tcW w:w="5505" w:type="dxa"/>
            <w:gridSpan w:val="3"/>
            <w:tcBorders>
              <w:top w:val="single" w:sz="8" w:space="0" w:color="1F497D" w:themeColor="text2"/>
              <w:left w:val="single" w:sz="8" w:space="0" w:color="1F497D" w:themeColor="text2"/>
              <w:bottom w:val="single" w:sz="8" w:space="0" w:color="1F497D" w:themeColor="text2"/>
            </w:tcBorders>
          </w:tcPr>
          <w:p w:rsidR="00A60572" w:rsidRPr="00BA0038" w:rsidRDefault="00A60572" w:rsidP="00C811B1">
            <w:pPr>
              <w:keepNext/>
              <w:rPr>
                <w:kern w:val="2"/>
              </w:rPr>
            </w:pPr>
            <w:r w:rsidRPr="00BA0038">
              <w:rPr>
                <w:kern w:val="2"/>
              </w:rPr>
              <w:t xml:space="preserve">Annual </w:t>
            </w:r>
            <w:r w:rsidR="00DF28C6" w:rsidRPr="00BA0038">
              <w:rPr>
                <w:kern w:val="2"/>
              </w:rPr>
              <w:t>report</w:t>
            </w:r>
            <w:r w:rsidR="00C811B1" w:rsidRPr="00BA0038">
              <w:rPr>
                <w:kern w:val="2"/>
              </w:rPr>
              <w:t xml:space="preserve"> (AR)</w:t>
            </w:r>
            <w:r w:rsidR="00DF28C6" w:rsidRPr="00BA0038">
              <w:rPr>
                <w:kern w:val="2"/>
              </w:rPr>
              <w:t xml:space="preserve"> content requirements</w:t>
            </w:r>
          </w:p>
        </w:tc>
        <w:tc>
          <w:tcPr>
            <w:tcW w:w="1911" w:type="dxa"/>
            <w:tcBorders>
              <w:top w:val="single" w:sz="8" w:space="0" w:color="1F497D" w:themeColor="text2"/>
              <w:bottom w:val="single" w:sz="8" w:space="0" w:color="1F497D" w:themeColor="text2"/>
              <w:right w:val="single" w:sz="8" w:space="0" w:color="1F497D" w:themeColor="text2"/>
            </w:tcBorders>
          </w:tcPr>
          <w:p w:rsidR="00A60572" w:rsidRPr="00BA0038" w:rsidRDefault="00A60572" w:rsidP="00B764C1">
            <w:pPr>
              <w:keepNext/>
              <w:rPr>
                <w:kern w:val="2"/>
              </w:rPr>
            </w:pPr>
            <w:r w:rsidRPr="00BA0038">
              <w:rPr>
                <w:kern w:val="2"/>
              </w:rPr>
              <w:t>Source(s)</w:t>
            </w:r>
          </w:p>
        </w:tc>
        <w:tc>
          <w:tcPr>
            <w:tcW w:w="2223" w:type="dxa"/>
            <w:tcBorders>
              <w:top w:val="single" w:sz="8" w:space="0" w:color="1F497D" w:themeColor="text2"/>
              <w:bottom w:val="single" w:sz="8" w:space="0" w:color="1F497D" w:themeColor="text2"/>
              <w:right w:val="single" w:sz="8" w:space="0" w:color="1F497D" w:themeColor="text2"/>
            </w:tcBorders>
          </w:tcPr>
          <w:p w:rsidR="00A60572" w:rsidRPr="00BA0038" w:rsidRDefault="00A60572" w:rsidP="00C811B1">
            <w:pPr>
              <w:keepNext/>
              <w:rPr>
                <w:kern w:val="2"/>
              </w:rPr>
            </w:pPr>
            <w:r w:rsidRPr="00BA0038">
              <w:rPr>
                <w:kern w:val="2"/>
              </w:rPr>
              <w:t xml:space="preserve">Where in AIMS </w:t>
            </w:r>
            <w:r w:rsidR="00DF28C6" w:rsidRPr="00BA0038">
              <w:rPr>
                <w:kern w:val="2"/>
              </w:rPr>
              <w:t>annual report</w:t>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Height w:val="296"/>
        </w:trPr>
        <w:tc>
          <w:tcPr>
            <w:tcW w:w="296" w:type="dxa"/>
            <w:tcBorders>
              <w:top w:val="single" w:sz="8" w:space="0" w:color="1F497D" w:themeColor="text2"/>
              <w:left w:val="single" w:sz="8" w:space="0" w:color="1F497D" w:themeColor="text2"/>
              <w:bottom w:val="nil"/>
            </w:tcBorders>
            <w:shd w:val="clear" w:color="auto" w:fill="95B3D7" w:themeFill="accent1" w:themeFillTint="99"/>
          </w:tcPr>
          <w:p w:rsidR="00A60572" w:rsidRPr="00BA0038" w:rsidRDefault="00A60572" w:rsidP="00B764C1">
            <w:pPr>
              <w:rPr>
                <w:b/>
                <w:kern w:val="2"/>
              </w:rPr>
            </w:pPr>
          </w:p>
        </w:tc>
        <w:tc>
          <w:tcPr>
            <w:tcW w:w="5209" w:type="dxa"/>
            <w:gridSpan w:val="2"/>
            <w:tcBorders>
              <w:top w:val="single" w:sz="8" w:space="0" w:color="1F497D" w:themeColor="text2"/>
            </w:tcBorders>
            <w:shd w:val="clear" w:color="auto" w:fill="95B3D7" w:themeFill="accent1" w:themeFillTint="99"/>
          </w:tcPr>
          <w:p w:rsidR="00A60572" w:rsidRPr="00BE409B" w:rsidRDefault="00BE409B" w:rsidP="00BE409B">
            <w:pPr>
              <w:spacing w:before="0"/>
              <w:rPr>
                <w:b/>
                <w:szCs w:val="20"/>
              </w:rPr>
            </w:pPr>
            <w:r w:rsidRPr="00BE409B">
              <w:rPr>
                <w:b/>
                <w:szCs w:val="20"/>
              </w:rPr>
              <w:t>General</w:t>
            </w:r>
          </w:p>
        </w:tc>
        <w:tc>
          <w:tcPr>
            <w:tcW w:w="1911" w:type="dxa"/>
            <w:tcBorders>
              <w:top w:val="single" w:sz="8" w:space="0" w:color="1F497D" w:themeColor="text2"/>
              <w:right w:val="single" w:sz="8" w:space="0" w:color="1F497D" w:themeColor="text2"/>
            </w:tcBorders>
            <w:shd w:val="clear" w:color="auto" w:fill="95B3D7" w:themeFill="accent1" w:themeFillTint="99"/>
          </w:tcPr>
          <w:p w:rsidR="00A60572" w:rsidRPr="00BA0038" w:rsidRDefault="00A60572" w:rsidP="00B764C1">
            <w:pPr>
              <w:rPr>
                <w:kern w:val="2"/>
              </w:rPr>
            </w:pPr>
          </w:p>
        </w:tc>
        <w:tc>
          <w:tcPr>
            <w:tcW w:w="2223" w:type="dxa"/>
            <w:tcBorders>
              <w:top w:val="single" w:sz="8" w:space="0" w:color="1F497D" w:themeColor="text2"/>
              <w:right w:val="single" w:sz="8" w:space="0" w:color="1F497D" w:themeColor="text2"/>
            </w:tcBorders>
            <w:shd w:val="clear" w:color="auto" w:fill="95B3D7" w:themeFill="accent1" w:themeFillTint="99"/>
          </w:tcPr>
          <w:p w:rsidR="00A60572" w:rsidRPr="00BA0038" w:rsidRDefault="00A60572" w:rsidP="00B764C1">
            <w:pPr>
              <w:rPr>
                <w:kern w:val="2"/>
              </w:rPr>
            </w:pPr>
          </w:p>
        </w:tc>
      </w:tr>
      <w:tr w:rsidR="00A60572" w:rsidRPr="00BA0038" w:rsidTr="006228B5">
        <w:tc>
          <w:tcPr>
            <w:tcW w:w="296" w:type="dxa"/>
            <w:tcBorders>
              <w:top w:val="nil"/>
              <w:left w:val="single" w:sz="8" w:space="0" w:color="1F497D" w:themeColor="text2"/>
              <w:bottom w:val="nil"/>
              <w:right w:val="single" w:sz="8" w:space="0" w:color="4F81BD" w:themeColor="accent1"/>
            </w:tcBorders>
            <w:shd w:val="clear" w:color="auto" w:fill="95B3D7" w:themeFill="accent1" w:themeFillTint="99"/>
          </w:tcPr>
          <w:p w:rsidR="00A60572" w:rsidRPr="00BA0038" w:rsidRDefault="00A60572" w:rsidP="00B764C1">
            <w:pPr>
              <w:rPr>
                <w:kern w:val="2"/>
              </w:rPr>
            </w:pPr>
          </w:p>
        </w:tc>
        <w:tc>
          <w:tcPr>
            <w:tcW w:w="5209" w:type="dxa"/>
            <w:gridSpan w:val="2"/>
            <w:tcBorders>
              <w:left w:val="single" w:sz="8" w:space="0" w:color="4F81BD" w:themeColor="accent1"/>
            </w:tcBorders>
          </w:tcPr>
          <w:p w:rsidR="00A60572" w:rsidRPr="00BA0038" w:rsidRDefault="00A60572" w:rsidP="00C65975">
            <w:pPr>
              <w:rPr>
                <w:kern w:val="2"/>
              </w:rPr>
            </w:pPr>
            <w:r w:rsidRPr="00BA0038">
              <w:rPr>
                <w:kern w:val="2"/>
              </w:rPr>
              <w:t xml:space="preserve">The </w:t>
            </w:r>
            <w:proofErr w:type="gramStart"/>
            <w:r w:rsidR="001F61AC">
              <w:rPr>
                <w:kern w:val="2"/>
              </w:rPr>
              <w:t>a</w:t>
            </w:r>
            <w:r w:rsidR="001F61AC" w:rsidRPr="00C65975">
              <w:rPr>
                <w:kern w:val="2"/>
              </w:rPr>
              <w:t>ccountable</w:t>
            </w:r>
            <w:proofErr w:type="gramEnd"/>
            <w:r w:rsidR="001F61AC" w:rsidRPr="00C65975">
              <w:rPr>
                <w:kern w:val="2"/>
              </w:rPr>
              <w:t xml:space="preserve"> </w:t>
            </w:r>
            <w:r w:rsidR="001F61AC">
              <w:rPr>
                <w:kern w:val="2"/>
              </w:rPr>
              <w:t>a</w:t>
            </w:r>
            <w:r w:rsidR="001F61AC" w:rsidRPr="00C65975">
              <w:rPr>
                <w:kern w:val="2"/>
              </w:rPr>
              <w:t xml:space="preserve">uthority </w:t>
            </w:r>
            <w:r w:rsidRPr="00BA0038">
              <w:rPr>
                <w:kern w:val="2"/>
              </w:rPr>
              <w:t>(AA) of an entity must prepare and give an annual report to the responsible Minister.</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46(1) PGPA Act</w:t>
            </w:r>
          </w:p>
        </w:tc>
        <w:tc>
          <w:tcPr>
            <w:tcW w:w="2223" w:type="dxa"/>
            <w:tcBorders>
              <w:right w:val="single" w:sz="8" w:space="0" w:color="1F497D" w:themeColor="text2"/>
            </w:tcBorders>
          </w:tcPr>
          <w:p w:rsidR="00A60572" w:rsidRPr="00BA0038" w:rsidRDefault="00A60572" w:rsidP="00B764C1">
            <w:pPr>
              <w:rPr>
                <w:kern w:val="2"/>
              </w:rPr>
            </w:pPr>
            <w:r w:rsidRPr="00BA0038">
              <w:rPr>
                <w:kern w:val="2"/>
              </w:rPr>
              <w:t xml:space="preserve">AIMS Annual Report </w:t>
            </w:r>
            <w:r w:rsidR="007B4DFB" w:rsidRPr="00BA0038">
              <w:rPr>
                <w:kern w:val="2"/>
              </w:rPr>
              <w:t>2015–16</w:t>
            </w:r>
          </w:p>
        </w:tc>
      </w:tr>
      <w:tr w:rsidR="00BD0D37"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BD0D37" w:rsidRPr="00BA0038" w:rsidRDefault="00BD0D37" w:rsidP="00B764C1">
            <w:pPr>
              <w:keepNext/>
              <w:rPr>
                <w:kern w:val="2"/>
              </w:rPr>
            </w:pPr>
          </w:p>
        </w:tc>
        <w:tc>
          <w:tcPr>
            <w:tcW w:w="294" w:type="dxa"/>
            <w:tcBorders>
              <w:bottom w:val="nil"/>
            </w:tcBorders>
            <w:shd w:val="clear" w:color="auto" w:fill="DBE5F1" w:themeFill="accent1" w:themeFillTint="33"/>
          </w:tcPr>
          <w:p w:rsidR="00BD0D37" w:rsidRPr="00D94B87" w:rsidRDefault="00BD0D37" w:rsidP="00B764C1">
            <w:pPr>
              <w:keepNext/>
              <w:rPr>
                <w:kern w:val="2"/>
              </w:rPr>
            </w:pPr>
          </w:p>
        </w:tc>
        <w:tc>
          <w:tcPr>
            <w:tcW w:w="9049" w:type="dxa"/>
            <w:gridSpan w:val="3"/>
            <w:tcBorders>
              <w:right w:val="single" w:sz="8" w:space="0" w:color="1F497D" w:themeColor="text2"/>
            </w:tcBorders>
            <w:shd w:val="clear" w:color="auto" w:fill="DBE5F1" w:themeFill="accent1" w:themeFillTint="33"/>
          </w:tcPr>
          <w:p w:rsidR="00BD0D37" w:rsidRPr="00BA0038" w:rsidRDefault="00BD0D37" w:rsidP="00B764C1">
            <w:pPr>
              <w:keepNext/>
              <w:rPr>
                <w:kern w:val="2"/>
              </w:rPr>
            </w:pPr>
            <w:r w:rsidRPr="00635D54">
              <w:rPr>
                <w:kern w:val="2"/>
              </w:rPr>
              <w:t xml:space="preserve">Public Governance, Performance and Accountability Amendment (Corporate Commonwealth Entity Annual Reporting) Rule 2016 </w:t>
            </w:r>
            <w:r w:rsidRPr="00C65975">
              <w:rPr>
                <w:kern w:val="2"/>
              </w:rPr>
              <w:t>(CCEAR Rule)</w:t>
            </w:r>
          </w:p>
        </w:tc>
      </w:tr>
      <w:tr w:rsidR="00A60572" w:rsidRPr="00BA0038" w:rsidTr="006228B5">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The AR must be approved and signed by the AA, and include details of how and when approval was given. It must state that the AA is responsible for preparing and delivering the AR in accordance with the section 46 of the PGPA Act.</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17BB CCEAR Rule</w:t>
            </w:r>
          </w:p>
        </w:tc>
        <w:tc>
          <w:tcPr>
            <w:tcW w:w="2223" w:type="dxa"/>
            <w:tcBorders>
              <w:right w:val="single" w:sz="8" w:space="0" w:color="1F497D" w:themeColor="text2"/>
            </w:tcBorders>
          </w:tcPr>
          <w:p w:rsidR="00811ACF" w:rsidRPr="00BA0038" w:rsidRDefault="002C6CA1" w:rsidP="002D2AD2">
            <w:pPr>
              <w:rPr>
                <w:kern w:val="2"/>
              </w:rPr>
            </w:pPr>
            <w:r w:rsidRPr="00C65975">
              <w:rPr>
                <w:kern w:val="2"/>
              </w:rPr>
              <w:fldChar w:fldCharType="begin"/>
            </w:r>
            <w:r w:rsidRPr="00BA0038">
              <w:rPr>
                <w:kern w:val="2"/>
              </w:rPr>
              <w:instrText xml:space="preserve"> REF Letter_of_transmittal \h  \* MERGEFORMAT </w:instrText>
            </w:r>
            <w:r w:rsidRPr="00C65975">
              <w:rPr>
                <w:kern w:val="2"/>
              </w:rPr>
            </w:r>
            <w:r w:rsidRPr="00C65975">
              <w:rPr>
                <w:kern w:val="2"/>
              </w:rPr>
              <w:fldChar w:fldCharType="separate"/>
            </w:r>
            <w:r w:rsidR="00F3175F" w:rsidRPr="00F3175F">
              <w:rPr>
                <w:kern w:val="2"/>
              </w:rPr>
              <w:t>Letter of transmittal</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Letter_of_transmittal \h </w:instrText>
            </w:r>
            <w:r w:rsidRPr="00C65975">
              <w:rPr>
                <w:kern w:val="2"/>
              </w:rPr>
            </w:r>
            <w:r w:rsidRPr="00C65975">
              <w:rPr>
                <w:kern w:val="2"/>
              </w:rPr>
              <w:fldChar w:fldCharType="separate"/>
            </w:r>
            <w:r w:rsidR="00F3175F">
              <w:rPr>
                <w:noProof/>
                <w:kern w:val="2"/>
              </w:rPr>
              <w:t>iv</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D0D37">
            <w:pPr>
              <w:spacing w:after="100" w:afterAutospacing="1"/>
              <w:rPr>
                <w:kern w:val="2"/>
              </w:rPr>
            </w:pPr>
            <w:r w:rsidRPr="00BA0038">
              <w:rPr>
                <w:kern w:val="2"/>
              </w:rPr>
              <w:t>The AR must comply with the guidelines for presenti</w:t>
            </w:r>
            <w:r w:rsidR="00BD0D37">
              <w:rPr>
                <w:kern w:val="2"/>
              </w:rPr>
              <w:t>ng documents to the Parliament.</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17BC CCEAR Rule</w:t>
            </w:r>
          </w:p>
        </w:tc>
        <w:tc>
          <w:tcPr>
            <w:tcW w:w="2223" w:type="dxa"/>
            <w:tcBorders>
              <w:right w:val="single" w:sz="8" w:space="0" w:color="1F497D" w:themeColor="text2"/>
            </w:tcBorders>
          </w:tcPr>
          <w:p w:rsidR="00A60572" w:rsidRPr="00C65975" w:rsidRDefault="00BD0D37" w:rsidP="00BD0D37">
            <w:pPr>
              <w:rPr>
                <w:kern w:val="2"/>
              </w:rPr>
            </w:pPr>
            <w:r w:rsidRPr="00BA0038">
              <w:rPr>
                <w:kern w:val="2"/>
              </w:rPr>
              <w:t>AIMS Annual Report 2015–16</w:t>
            </w:r>
          </w:p>
        </w:tc>
      </w:tr>
      <w:tr w:rsidR="00A60572" w:rsidRPr="00BA0038" w:rsidTr="006228B5">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D0D37">
            <w:pPr>
              <w:spacing w:after="200"/>
              <w:rPr>
                <w:kern w:val="2"/>
              </w:rPr>
            </w:pPr>
            <w:r w:rsidRPr="00BA0038">
              <w:rPr>
                <w:kern w:val="2"/>
              </w:rPr>
              <w:t>The AR must be prepared having regard to the interests of the Parliament and any other persons w</w:t>
            </w:r>
            <w:r w:rsidR="00BD0D37">
              <w:rPr>
                <w:kern w:val="2"/>
              </w:rPr>
              <w:t>ho may be interested in it.</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17BD CCEAR Rule</w:t>
            </w:r>
          </w:p>
        </w:tc>
        <w:tc>
          <w:tcPr>
            <w:tcW w:w="2223" w:type="dxa"/>
            <w:tcBorders>
              <w:right w:val="single" w:sz="8" w:space="0" w:color="1F497D" w:themeColor="text2"/>
            </w:tcBorders>
          </w:tcPr>
          <w:p w:rsidR="00A60572" w:rsidRPr="00BA0038" w:rsidRDefault="00BD0D37" w:rsidP="00B764C1">
            <w:pPr>
              <w:rPr>
                <w:kern w:val="2"/>
              </w:rPr>
            </w:pPr>
            <w:r w:rsidRPr="00BA0038">
              <w:rPr>
                <w:kern w:val="2"/>
              </w:rPr>
              <w:t>AIMS Annual Report 2015–16</w:t>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C65975" w:rsidRDefault="00A60572" w:rsidP="00B764C1">
            <w:pPr>
              <w:rPr>
                <w:kern w:val="2"/>
              </w:rPr>
            </w:pPr>
            <w:r w:rsidRPr="00BA0038">
              <w:rPr>
                <w:kern w:val="2"/>
              </w:rPr>
              <w:t>The AR must specify the entity’s enabling legislation, including a summary of the entity’s objects and functions and the purposes of the entity as included in the entity’s CP</w:t>
            </w:r>
            <w:r w:rsidRPr="00C65975">
              <w:rPr>
                <w:kern w:val="2"/>
              </w:rPr>
              <w:t>.</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SS 17BE(a)–(b) CCEAR Rule</w:t>
            </w:r>
          </w:p>
        </w:tc>
        <w:tc>
          <w:tcPr>
            <w:tcW w:w="2223" w:type="dxa"/>
            <w:tcBorders>
              <w:right w:val="single" w:sz="8" w:space="0" w:color="1F497D" w:themeColor="text2"/>
            </w:tcBorders>
          </w:tcPr>
          <w:p w:rsidR="00745C20" w:rsidRPr="00BA0038" w:rsidRDefault="00811ACF" w:rsidP="00B764C1">
            <w:pPr>
              <w:rPr>
                <w:kern w:val="2"/>
              </w:rPr>
            </w:pPr>
            <w:r w:rsidRPr="00C65975">
              <w:rPr>
                <w:kern w:val="2"/>
              </w:rPr>
              <w:fldChar w:fldCharType="begin"/>
            </w:r>
            <w:r w:rsidRPr="00BA0038">
              <w:rPr>
                <w:kern w:val="2"/>
              </w:rPr>
              <w:instrText xml:space="preserve"> REF Role_legislation \h </w:instrText>
            </w:r>
            <w:r w:rsidRPr="00C65975">
              <w:rPr>
                <w:kern w:val="2"/>
              </w:rPr>
            </w:r>
            <w:r w:rsidRPr="00C65975">
              <w:rPr>
                <w:kern w:val="2"/>
              </w:rPr>
              <w:fldChar w:fldCharType="separate"/>
            </w:r>
            <w:r w:rsidR="00F3175F" w:rsidRPr="00C65975">
              <w:t>Role and legislation</w:t>
            </w:r>
            <w:r w:rsidRPr="00C65975">
              <w:rPr>
                <w:kern w:val="2"/>
              </w:rPr>
              <w:fldChar w:fldCharType="end"/>
            </w:r>
            <w:r w:rsidR="009F0299" w:rsidRPr="00BA0038">
              <w:rPr>
                <w:kern w:val="2"/>
              </w:rPr>
              <w:t xml:space="preserve">: </w:t>
            </w:r>
            <w:r w:rsidRPr="00C65975">
              <w:rPr>
                <w:kern w:val="2"/>
              </w:rPr>
              <w:t xml:space="preserve">page </w:t>
            </w:r>
            <w:r w:rsidRPr="00C65975">
              <w:rPr>
                <w:kern w:val="2"/>
              </w:rPr>
              <w:fldChar w:fldCharType="begin"/>
            </w:r>
            <w:r w:rsidRPr="00BA0038">
              <w:rPr>
                <w:kern w:val="2"/>
              </w:rPr>
              <w:instrText xml:space="preserve"> PAGEREF Role_legislation \h </w:instrText>
            </w:r>
            <w:r w:rsidRPr="00C65975">
              <w:rPr>
                <w:kern w:val="2"/>
              </w:rPr>
            </w:r>
            <w:r w:rsidRPr="00C65975">
              <w:rPr>
                <w:kern w:val="2"/>
              </w:rPr>
              <w:fldChar w:fldCharType="separate"/>
            </w:r>
            <w:r w:rsidR="00F3175F">
              <w:rPr>
                <w:noProof/>
                <w:kern w:val="2"/>
              </w:rPr>
              <w:t>61</w:t>
            </w:r>
            <w:r w:rsidRPr="00C65975">
              <w:rPr>
                <w:kern w:val="2"/>
              </w:rPr>
              <w:fldChar w:fldCharType="end"/>
            </w:r>
          </w:p>
          <w:p w:rsidR="009F0299" w:rsidRPr="00BA0038" w:rsidRDefault="00811ACF" w:rsidP="00B764C1">
            <w:pPr>
              <w:rPr>
                <w:kern w:val="2"/>
              </w:rPr>
            </w:pPr>
            <w:r w:rsidRPr="00C65975">
              <w:rPr>
                <w:kern w:val="2"/>
              </w:rPr>
              <w:fldChar w:fldCharType="begin"/>
            </w:r>
            <w:r w:rsidRPr="00BA0038">
              <w:rPr>
                <w:kern w:val="2"/>
              </w:rPr>
              <w:instrText xml:space="preserve"> REF Entity_purpose \h </w:instrText>
            </w:r>
            <w:r w:rsidRPr="00C65975">
              <w:rPr>
                <w:kern w:val="2"/>
              </w:rPr>
            </w:r>
            <w:r w:rsidRPr="00C65975">
              <w:rPr>
                <w:kern w:val="2"/>
              </w:rPr>
              <w:fldChar w:fldCharType="separate"/>
            </w:r>
            <w:r w:rsidR="00F3175F" w:rsidRPr="00BA0038">
              <w:t>Entity purpose</w:t>
            </w:r>
            <w:r w:rsidRPr="00C65975">
              <w:rPr>
                <w:kern w:val="2"/>
              </w:rPr>
              <w:fldChar w:fldCharType="end"/>
            </w:r>
            <w:r w:rsidR="009F0299" w:rsidRPr="00BA0038">
              <w:rPr>
                <w:kern w:val="2"/>
              </w:rPr>
              <w:t xml:space="preserve">: </w:t>
            </w:r>
            <w:r w:rsidRPr="00C65975">
              <w:rPr>
                <w:kern w:val="2"/>
              </w:rPr>
              <w:t xml:space="preserve">page </w:t>
            </w:r>
            <w:r w:rsidRPr="00C65975">
              <w:rPr>
                <w:kern w:val="2"/>
              </w:rPr>
              <w:fldChar w:fldCharType="begin"/>
            </w:r>
            <w:r w:rsidRPr="00BA0038">
              <w:rPr>
                <w:kern w:val="2"/>
              </w:rPr>
              <w:instrText xml:space="preserve"> PAGEREF Entity_purpose \h </w:instrText>
            </w:r>
            <w:r w:rsidRPr="00C65975">
              <w:rPr>
                <w:kern w:val="2"/>
              </w:rPr>
            </w:r>
            <w:r w:rsidRPr="00C65975">
              <w:rPr>
                <w:kern w:val="2"/>
              </w:rPr>
              <w:fldChar w:fldCharType="separate"/>
            </w:r>
            <w:r w:rsidR="00F3175F">
              <w:rPr>
                <w:noProof/>
                <w:kern w:val="2"/>
              </w:rPr>
              <w:t>26</w:t>
            </w:r>
            <w:r w:rsidRPr="00C65975">
              <w:rPr>
                <w:kern w:val="2"/>
              </w:rPr>
              <w:fldChar w:fldCharType="end"/>
            </w:r>
          </w:p>
          <w:p w:rsidR="009F0299" w:rsidRPr="00BA0038" w:rsidRDefault="00811ACF" w:rsidP="00A61F49">
            <w:pPr>
              <w:rPr>
                <w:kern w:val="2"/>
              </w:rPr>
            </w:pPr>
            <w:r w:rsidRPr="00C65975">
              <w:rPr>
                <w:kern w:val="2"/>
              </w:rPr>
              <w:fldChar w:fldCharType="begin"/>
            </w:r>
            <w:r w:rsidRPr="00BA0038">
              <w:rPr>
                <w:kern w:val="2"/>
              </w:rPr>
              <w:instrText xml:space="preserve"> REF Intended_outcomes \h </w:instrText>
            </w:r>
            <w:r w:rsidRPr="00C65975">
              <w:rPr>
                <w:kern w:val="2"/>
              </w:rPr>
            </w:r>
            <w:r w:rsidRPr="00C65975">
              <w:rPr>
                <w:kern w:val="2"/>
              </w:rPr>
              <w:fldChar w:fldCharType="separate"/>
            </w:r>
            <w:r w:rsidR="00F3175F" w:rsidRPr="00BA0038">
              <w:t>Intended outcomes</w:t>
            </w:r>
            <w:r w:rsidRPr="00C65975">
              <w:rPr>
                <w:kern w:val="2"/>
              </w:rPr>
              <w:fldChar w:fldCharType="end"/>
            </w:r>
            <w:r w:rsidR="009F0299" w:rsidRPr="00BA0038">
              <w:rPr>
                <w:kern w:val="2"/>
              </w:rPr>
              <w:t xml:space="preserve">: </w:t>
            </w:r>
            <w:r w:rsidRPr="00C65975">
              <w:rPr>
                <w:kern w:val="2"/>
              </w:rPr>
              <w:t xml:space="preserve">page </w:t>
            </w:r>
            <w:r w:rsidRPr="00C65975">
              <w:rPr>
                <w:kern w:val="2"/>
              </w:rPr>
              <w:fldChar w:fldCharType="begin"/>
            </w:r>
            <w:r w:rsidRPr="00BA0038">
              <w:rPr>
                <w:kern w:val="2"/>
              </w:rPr>
              <w:instrText xml:space="preserve"> PAGEREF Intended_outcomes \h </w:instrText>
            </w:r>
            <w:r w:rsidRPr="00C65975">
              <w:rPr>
                <w:kern w:val="2"/>
              </w:rPr>
            </w:r>
            <w:r w:rsidRPr="00C65975">
              <w:rPr>
                <w:kern w:val="2"/>
              </w:rPr>
              <w:fldChar w:fldCharType="separate"/>
            </w:r>
            <w:r w:rsidR="00F3175F">
              <w:rPr>
                <w:noProof/>
                <w:kern w:val="2"/>
              </w:rPr>
              <w:t>26</w:t>
            </w:r>
            <w:r w:rsidRPr="00C65975">
              <w:rPr>
                <w:kern w:val="2"/>
              </w:rPr>
              <w:fldChar w:fldCharType="end"/>
            </w:r>
          </w:p>
          <w:p w:rsidR="00A00AEE" w:rsidRPr="00BA0038" w:rsidRDefault="00811ACF" w:rsidP="00A00AEE">
            <w:pPr>
              <w:rPr>
                <w:kern w:val="2"/>
              </w:rPr>
            </w:pPr>
            <w:r w:rsidRPr="00C65975">
              <w:rPr>
                <w:kern w:val="2"/>
              </w:rPr>
              <w:fldChar w:fldCharType="begin"/>
            </w:r>
            <w:r w:rsidRPr="00BA0038">
              <w:rPr>
                <w:kern w:val="2"/>
              </w:rPr>
              <w:instrText xml:space="preserve"> REF Appendix_3_Legislation \h </w:instrText>
            </w:r>
            <w:r w:rsidRPr="00C65975">
              <w:rPr>
                <w:kern w:val="2"/>
              </w:rPr>
            </w:r>
            <w:r w:rsidRPr="00C65975">
              <w:rPr>
                <w:kern w:val="2"/>
              </w:rPr>
              <w:fldChar w:fldCharType="separate"/>
            </w:r>
            <w:proofErr w:type="gramStart"/>
            <w:r w:rsidR="00F3175F" w:rsidRPr="00BA0038">
              <w:t>Appendix 3.</w:t>
            </w:r>
            <w:proofErr w:type="gramEnd"/>
            <w:r w:rsidR="00F3175F" w:rsidRPr="00BA0038">
              <w:t xml:space="preserve"> Legislative foundation and ministerial powers</w:t>
            </w:r>
            <w:r w:rsidRPr="00C65975">
              <w:rPr>
                <w:kern w:val="2"/>
              </w:rPr>
              <w:fldChar w:fldCharType="end"/>
            </w:r>
            <w:r w:rsidR="009F0299" w:rsidRPr="00BA0038">
              <w:rPr>
                <w:kern w:val="2"/>
              </w:rPr>
              <w:t xml:space="preserve">: </w:t>
            </w:r>
            <w:r w:rsidRPr="00C65975">
              <w:rPr>
                <w:kern w:val="2"/>
              </w:rPr>
              <w:lastRenderedPageBreak/>
              <w:t xml:space="preserve">page </w:t>
            </w:r>
            <w:r w:rsidRPr="00C65975">
              <w:rPr>
                <w:kern w:val="2"/>
              </w:rPr>
              <w:fldChar w:fldCharType="begin"/>
            </w:r>
            <w:r w:rsidRPr="00BA0038">
              <w:rPr>
                <w:kern w:val="2"/>
              </w:rPr>
              <w:instrText xml:space="preserve"> PAGEREF Appendix_3_Legislation \h </w:instrText>
            </w:r>
            <w:r w:rsidRPr="00C65975">
              <w:rPr>
                <w:kern w:val="2"/>
              </w:rPr>
            </w:r>
            <w:r w:rsidRPr="00C65975">
              <w:rPr>
                <w:kern w:val="2"/>
              </w:rPr>
              <w:fldChar w:fldCharType="separate"/>
            </w:r>
            <w:r w:rsidR="00F3175F">
              <w:rPr>
                <w:noProof/>
                <w:kern w:val="2"/>
              </w:rPr>
              <w:t>107</w:t>
            </w:r>
            <w:r w:rsidRPr="00C65975">
              <w:rPr>
                <w:kern w:val="2"/>
              </w:rPr>
              <w:fldChar w:fldCharType="end"/>
            </w:r>
          </w:p>
          <w:p w:rsidR="00A60572" w:rsidRPr="00BA0038" w:rsidRDefault="00A61F49" w:rsidP="002D3AC3">
            <w:pPr>
              <w:rPr>
                <w:kern w:val="2"/>
              </w:rPr>
            </w:pPr>
            <w:r w:rsidRPr="00C65975">
              <w:rPr>
                <w:kern w:val="2"/>
              </w:rPr>
              <w:t>Objects, functions and purpose are also describ</w:t>
            </w:r>
            <w:r w:rsidRPr="00BA0038">
              <w:rPr>
                <w:kern w:val="2"/>
              </w:rPr>
              <w:t xml:space="preserve">ed on page 4 of AIMS’ </w:t>
            </w:r>
            <w:r w:rsidRPr="00145164">
              <w:rPr>
                <w:i/>
                <w:kern w:val="2"/>
              </w:rPr>
              <w:t>Corporate Plan 2015</w:t>
            </w:r>
            <w:r w:rsidR="002D3AC3" w:rsidRPr="00BA6B60">
              <w:rPr>
                <w:i/>
                <w:kern w:val="2"/>
              </w:rPr>
              <w:t>–</w:t>
            </w:r>
            <w:r w:rsidRPr="00BA6B60">
              <w:rPr>
                <w:i/>
                <w:kern w:val="2"/>
              </w:rPr>
              <w:t>1</w:t>
            </w:r>
            <w:r w:rsidR="000D0323" w:rsidRPr="00BA6B60">
              <w:rPr>
                <w:i/>
                <w:kern w:val="2"/>
              </w:rPr>
              <w:t>6</w:t>
            </w:r>
          </w:p>
        </w:tc>
      </w:tr>
      <w:tr w:rsidR="00A60572" w:rsidRPr="00BA0038" w:rsidTr="006228B5">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The AR must specify the name and title of the responsible Minister(s).</w:t>
            </w:r>
          </w:p>
        </w:tc>
        <w:tc>
          <w:tcPr>
            <w:tcW w:w="1911" w:type="dxa"/>
            <w:tcBorders>
              <w:right w:val="single" w:sz="8" w:space="0" w:color="1F497D" w:themeColor="text2"/>
            </w:tcBorders>
          </w:tcPr>
          <w:p w:rsidR="00A60572" w:rsidRPr="00BA0038" w:rsidRDefault="00756D0B" w:rsidP="00B764C1">
            <w:pPr>
              <w:rPr>
                <w:kern w:val="2"/>
              </w:rPr>
            </w:pPr>
            <w:r w:rsidRPr="00BA0038">
              <w:rPr>
                <w:kern w:val="2"/>
              </w:rPr>
              <w:t>S </w:t>
            </w:r>
            <w:r w:rsidR="00A60572" w:rsidRPr="00BA0038">
              <w:rPr>
                <w:kern w:val="2"/>
              </w:rPr>
              <w:t>17BE(c) CCEAR Rule</w:t>
            </w:r>
          </w:p>
        </w:tc>
        <w:tc>
          <w:tcPr>
            <w:tcW w:w="2223" w:type="dxa"/>
            <w:tcBorders>
              <w:right w:val="single" w:sz="8" w:space="0" w:color="1F497D" w:themeColor="text2"/>
            </w:tcBorders>
          </w:tcPr>
          <w:p w:rsidR="002A41DC" w:rsidRPr="00BA0038" w:rsidRDefault="00440A0D" w:rsidP="00E156CF">
            <w:pPr>
              <w:rPr>
                <w:kern w:val="2"/>
              </w:rPr>
            </w:pPr>
            <w:r>
              <w:rPr>
                <w:kern w:val="2"/>
              </w:rPr>
              <w:fldChar w:fldCharType="begin"/>
            </w:r>
            <w:r>
              <w:rPr>
                <w:kern w:val="2"/>
              </w:rPr>
              <w:instrText xml:space="preserve"> REF Responsible_minister \h </w:instrText>
            </w:r>
            <w:r>
              <w:rPr>
                <w:kern w:val="2"/>
              </w:rPr>
            </w:r>
            <w:r>
              <w:rPr>
                <w:kern w:val="2"/>
              </w:rPr>
              <w:fldChar w:fldCharType="separate"/>
            </w:r>
            <w:r w:rsidR="00F3175F">
              <w:t>Responsible minister</w:t>
            </w:r>
            <w:r>
              <w:rPr>
                <w:kern w:val="2"/>
              </w:rPr>
              <w:fldChar w:fldCharType="end"/>
            </w:r>
            <w:r w:rsidR="002A41DC" w:rsidRPr="00BA0038">
              <w:rPr>
                <w:kern w:val="2"/>
              </w:rPr>
              <w:t xml:space="preserve">: page </w:t>
            </w:r>
            <w:r>
              <w:rPr>
                <w:kern w:val="2"/>
              </w:rPr>
              <w:fldChar w:fldCharType="begin"/>
            </w:r>
            <w:r>
              <w:rPr>
                <w:kern w:val="2"/>
              </w:rPr>
              <w:instrText xml:space="preserve"> PAGEREF Responsible_minister \h </w:instrText>
            </w:r>
            <w:r>
              <w:rPr>
                <w:kern w:val="2"/>
              </w:rPr>
            </w:r>
            <w:r>
              <w:rPr>
                <w:kern w:val="2"/>
              </w:rPr>
              <w:fldChar w:fldCharType="separate"/>
            </w:r>
            <w:r w:rsidR="00F3175F">
              <w:rPr>
                <w:noProof/>
                <w:kern w:val="2"/>
              </w:rPr>
              <w:t>61</w:t>
            </w:r>
            <w:r>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The AR must provide details of:</w:t>
            </w:r>
          </w:p>
          <w:p w:rsidR="00A60572" w:rsidRPr="00BA0038" w:rsidRDefault="00A60572" w:rsidP="00BE409B">
            <w:pPr>
              <w:pStyle w:val="ListParagraph"/>
              <w:numPr>
                <w:ilvl w:val="0"/>
                <w:numId w:val="51"/>
              </w:numPr>
              <w:spacing w:before="0"/>
              <w:ind w:left="714" w:hanging="357"/>
              <w:rPr>
                <w:kern w:val="2"/>
              </w:rPr>
            </w:pPr>
            <w:r w:rsidRPr="00BA0038">
              <w:rPr>
                <w:kern w:val="2"/>
              </w:rPr>
              <w:t>any directions issued by any Minister under an Act or instrument during the period;</w:t>
            </w:r>
          </w:p>
          <w:p w:rsidR="00A60572" w:rsidRPr="00BA0038" w:rsidRDefault="00A60572" w:rsidP="00BE409B">
            <w:pPr>
              <w:pStyle w:val="ListParagraph"/>
              <w:numPr>
                <w:ilvl w:val="0"/>
                <w:numId w:val="51"/>
              </w:numPr>
              <w:spacing w:before="0"/>
              <w:ind w:left="714" w:hanging="357"/>
              <w:rPr>
                <w:kern w:val="2"/>
              </w:rPr>
            </w:pPr>
            <w:r w:rsidRPr="00BA0038">
              <w:rPr>
                <w:kern w:val="2"/>
              </w:rPr>
              <w:t>any government policy orders that applied to the entity under section 22 of the PGPA Act; and</w:t>
            </w:r>
          </w:p>
          <w:p w:rsidR="00A60572" w:rsidRPr="00BA0038" w:rsidRDefault="00A60572" w:rsidP="00BE409B">
            <w:pPr>
              <w:pStyle w:val="ListParagraph"/>
              <w:numPr>
                <w:ilvl w:val="0"/>
                <w:numId w:val="51"/>
              </w:numPr>
              <w:spacing w:before="0"/>
              <w:ind w:left="714" w:hanging="357"/>
              <w:rPr>
                <w:kern w:val="2"/>
              </w:rPr>
            </w:pPr>
            <w:proofErr w:type="gramStart"/>
            <w:r w:rsidRPr="00BA0038">
              <w:rPr>
                <w:kern w:val="2"/>
              </w:rPr>
              <w:t>particulars</w:t>
            </w:r>
            <w:proofErr w:type="gramEnd"/>
            <w:r w:rsidRPr="00BA0038">
              <w:rPr>
                <w:kern w:val="2"/>
              </w:rPr>
              <w:t xml:space="preserve"> of non-compliance with any of the above directions or orders.</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SS 17BE(d)–(f) CCEAR Rule</w:t>
            </w:r>
          </w:p>
        </w:tc>
        <w:tc>
          <w:tcPr>
            <w:tcW w:w="2223" w:type="dxa"/>
            <w:tcBorders>
              <w:right w:val="single" w:sz="8" w:space="0" w:color="1F497D" w:themeColor="text2"/>
            </w:tcBorders>
          </w:tcPr>
          <w:p w:rsidR="002A41DC" w:rsidRPr="00BA0038" w:rsidRDefault="002A41DC" w:rsidP="00B764C1">
            <w:pPr>
              <w:rPr>
                <w:kern w:val="2"/>
              </w:rPr>
            </w:pPr>
            <w:r w:rsidRPr="00C65975">
              <w:rPr>
                <w:kern w:val="2"/>
              </w:rPr>
              <w:fldChar w:fldCharType="begin"/>
            </w:r>
            <w:r w:rsidRPr="00BA0038">
              <w:rPr>
                <w:kern w:val="2"/>
              </w:rPr>
              <w:instrText xml:space="preserve"> REF Ministerial_directions \h </w:instrText>
            </w:r>
            <w:r w:rsidRPr="00C65975">
              <w:rPr>
                <w:kern w:val="2"/>
              </w:rPr>
            </w:r>
            <w:r w:rsidRPr="00C65975">
              <w:rPr>
                <w:kern w:val="2"/>
              </w:rPr>
              <w:fldChar w:fldCharType="separate"/>
            </w:r>
            <w:r w:rsidR="00F3175F" w:rsidRPr="00BA0038">
              <w:t>Ministerial directions and statutory requirements</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Ministerial_directions \h </w:instrText>
            </w:r>
            <w:r w:rsidRPr="00C65975">
              <w:rPr>
                <w:kern w:val="2"/>
              </w:rPr>
            </w:r>
            <w:r w:rsidRPr="00C65975">
              <w:rPr>
                <w:kern w:val="2"/>
              </w:rPr>
              <w:fldChar w:fldCharType="separate"/>
            </w:r>
            <w:r w:rsidR="00F3175F">
              <w:rPr>
                <w:noProof/>
                <w:kern w:val="2"/>
              </w:rPr>
              <w:t>61</w:t>
            </w:r>
            <w:r w:rsidRPr="00C65975">
              <w:rPr>
                <w:kern w:val="2"/>
              </w:rPr>
              <w:fldChar w:fldCharType="end"/>
            </w:r>
          </w:p>
          <w:p w:rsidR="004C604E" w:rsidRPr="00BA0038" w:rsidRDefault="002A41DC" w:rsidP="00B764C1">
            <w:pPr>
              <w:rPr>
                <w:kern w:val="2"/>
              </w:rPr>
            </w:pPr>
            <w:r w:rsidRPr="00C65975">
              <w:rPr>
                <w:kern w:val="2"/>
              </w:rPr>
              <w:fldChar w:fldCharType="begin"/>
            </w:r>
            <w:r w:rsidRPr="00BA0038">
              <w:rPr>
                <w:kern w:val="2"/>
              </w:rPr>
              <w:instrText xml:space="preserve"> REF General_policies \h </w:instrText>
            </w:r>
            <w:r w:rsidRPr="00C65975">
              <w:rPr>
                <w:kern w:val="2"/>
              </w:rPr>
            </w:r>
            <w:r w:rsidRPr="00C65975">
              <w:rPr>
                <w:kern w:val="2"/>
              </w:rPr>
              <w:fldChar w:fldCharType="separate"/>
            </w:r>
            <w:r w:rsidR="00F3175F" w:rsidRPr="00BA0038">
              <w:t>General policies of the Australian Government</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General_policies \h </w:instrText>
            </w:r>
            <w:r w:rsidRPr="00C65975">
              <w:rPr>
                <w:kern w:val="2"/>
              </w:rPr>
            </w:r>
            <w:r w:rsidRPr="00C65975">
              <w:rPr>
                <w:kern w:val="2"/>
              </w:rPr>
              <w:fldChar w:fldCharType="separate"/>
            </w:r>
            <w:r w:rsidR="00F3175F">
              <w:rPr>
                <w:noProof/>
                <w:kern w:val="2"/>
              </w:rPr>
              <w:t>62</w:t>
            </w:r>
            <w:r w:rsidRPr="00C65975">
              <w:rPr>
                <w:kern w:val="2"/>
              </w:rPr>
              <w:fldChar w:fldCharType="end"/>
            </w:r>
          </w:p>
          <w:p w:rsidR="00142B53" w:rsidRPr="00BA0038" w:rsidRDefault="004C604E" w:rsidP="006406AB">
            <w:pPr>
              <w:rPr>
                <w:kern w:val="2"/>
              </w:rPr>
            </w:pPr>
            <w:r w:rsidRPr="00C65975">
              <w:rPr>
                <w:kern w:val="2"/>
              </w:rPr>
              <w:t>Pa</w:t>
            </w:r>
            <w:r w:rsidR="006406AB" w:rsidRPr="00BA0038">
              <w:rPr>
                <w:kern w:val="2"/>
              </w:rPr>
              <w:t>rticulars of non-compliance: n/a</w:t>
            </w:r>
          </w:p>
        </w:tc>
      </w:tr>
      <w:tr w:rsidR="00A60572" w:rsidRPr="00BA0038" w:rsidTr="006228B5">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D0D37">
            <w:pPr>
              <w:spacing w:after="200"/>
              <w:rPr>
                <w:kern w:val="2"/>
              </w:rPr>
            </w:pPr>
            <w:r w:rsidRPr="00BA0038">
              <w:rPr>
                <w:kern w:val="2"/>
              </w:rPr>
              <w:t>The AR must include annual performance statements in accordance with paragraph 39(1</w:t>
            </w:r>
            <w:proofErr w:type="gramStart"/>
            <w:r w:rsidRPr="00BA0038">
              <w:rPr>
                <w:kern w:val="2"/>
              </w:rPr>
              <w:t>)(</w:t>
            </w:r>
            <w:proofErr w:type="gramEnd"/>
            <w:r w:rsidRPr="00BA0038">
              <w:rPr>
                <w:kern w:val="2"/>
              </w:rPr>
              <w:t>b) of the PGPA Act an</w:t>
            </w:r>
            <w:r w:rsidR="00BD0D37">
              <w:rPr>
                <w:kern w:val="2"/>
              </w:rPr>
              <w:t>d section 16F of the PGPA Rule.</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17BE(g) CCEAR Rule</w:t>
            </w:r>
          </w:p>
        </w:tc>
        <w:tc>
          <w:tcPr>
            <w:tcW w:w="2223" w:type="dxa"/>
            <w:tcBorders>
              <w:right w:val="single" w:sz="8" w:space="0" w:color="1F497D" w:themeColor="text2"/>
            </w:tcBorders>
          </w:tcPr>
          <w:p w:rsidR="000F55BB" w:rsidRPr="00BA0038" w:rsidRDefault="002C6CA1" w:rsidP="00B764C1">
            <w:pPr>
              <w:rPr>
                <w:kern w:val="2"/>
              </w:rPr>
            </w:pPr>
            <w:r w:rsidRPr="00C65975">
              <w:rPr>
                <w:kern w:val="2"/>
              </w:rPr>
              <w:fldChar w:fldCharType="begin"/>
            </w:r>
            <w:r w:rsidRPr="00BA0038">
              <w:rPr>
                <w:kern w:val="2"/>
              </w:rPr>
              <w:instrText xml:space="preserve"> REF Performance_Statement \h </w:instrText>
            </w:r>
            <w:r w:rsidRPr="00C65975">
              <w:rPr>
                <w:kern w:val="2"/>
              </w:rPr>
            </w:r>
            <w:r w:rsidRPr="00C65975">
              <w:rPr>
                <w:kern w:val="2"/>
              </w:rPr>
              <w:fldChar w:fldCharType="separate"/>
            </w:r>
            <w:r w:rsidR="00F3175F" w:rsidRPr="00BA0038">
              <w:t>Performance statement</w:t>
            </w:r>
            <w:r w:rsidRPr="00C65975">
              <w:rPr>
                <w:kern w:val="2"/>
              </w:rPr>
              <w:fldChar w:fldCharType="end"/>
            </w:r>
            <w:r w:rsidR="002D2AD2" w:rsidRPr="00BA0038">
              <w:rPr>
                <w:kern w:val="2"/>
              </w:rPr>
              <w:t>: starts</w:t>
            </w:r>
            <w:r w:rsidRPr="00C65975">
              <w:rPr>
                <w:kern w:val="2"/>
              </w:rPr>
              <w:t xml:space="preserve"> page </w:t>
            </w:r>
            <w:r w:rsidRPr="00C65975">
              <w:rPr>
                <w:kern w:val="2"/>
              </w:rPr>
              <w:fldChar w:fldCharType="begin"/>
            </w:r>
            <w:r w:rsidRPr="00BA0038">
              <w:rPr>
                <w:kern w:val="2"/>
              </w:rPr>
              <w:instrText xml:space="preserve"> PAGEREF Performance_Statement \h </w:instrText>
            </w:r>
            <w:r w:rsidRPr="00C65975">
              <w:rPr>
                <w:kern w:val="2"/>
              </w:rPr>
            </w:r>
            <w:r w:rsidRPr="00C65975">
              <w:rPr>
                <w:kern w:val="2"/>
              </w:rPr>
              <w:fldChar w:fldCharType="separate"/>
            </w:r>
            <w:r w:rsidR="00F3175F">
              <w:rPr>
                <w:noProof/>
                <w:kern w:val="2"/>
              </w:rPr>
              <w:t>26</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D0D37">
            <w:pPr>
              <w:spacing w:after="200"/>
              <w:rPr>
                <w:kern w:val="2"/>
              </w:rPr>
            </w:pPr>
            <w:r w:rsidRPr="00BA0038">
              <w:rPr>
                <w:kern w:val="2"/>
              </w:rPr>
              <w:t>The AR must include a statement of any significant issue reported to the responsible Minister under paragraph 19(1</w:t>
            </w:r>
            <w:proofErr w:type="gramStart"/>
            <w:r w:rsidRPr="00BA0038">
              <w:rPr>
                <w:kern w:val="2"/>
              </w:rPr>
              <w:t>)(</w:t>
            </w:r>
            <w:proofErr w:type="gramEnd"/>
            <w:r w:rsidRPr="00BA0038">
              <w:rPr>
                <w:kern w:val="2"/>
              </w:rPr>
              <w:t>e) of the PGPA Act that relates to non-compliance with the finance l</w:t>
            </w:r>
            <w:r w:rsidR="00BD0D37">
              <w:rPr>
                <w:kern w:val="2"/>
              </w:rPr>
              <w:t>aw in relation to the entity.</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SS 17BE(h)–(i) CCEAR Rule</w:t>
            </w:r>
          </w:p>
        </w:tc>
        <w:tc>
          <w:tcPr>
            <w:tcW w:w="2223" w:type="dxa"/>
            <w:tcBorders>
              <w:right w:val="single" w:sz="8" w:space="0" w:color="1F497D" w:themeColor="text2"/>
            </w:tcBorders>
          </w:tcPr>
          <w:p w:rsidR="00AB6B47" w:rsidRPr="00BA0038" w:rsidRDefault="00AB6B47" w:rsidP="00AB6B47">
            <w:r w:rsidRPr="00C65975">
              <w:fldChar w:fldCharType="begin"/>
            </w:r>
            <w:r w:rsidRPr="00BA0038">
              <w:instrText xml:space="preserve"> REF Fraud_control \h </w:instrText>
            </w:r>
            <w:r w:rsidRPr="00C65975">
              <w:fldChar w:fldCharType="separate"/>
            </w:r>
            <w:r w:rsidR="00F3175F" w:rsidRPr="00BA0038">
              <w:t>Fraud control</w:t>
            </w:r>
            <w:r w:rsidRPr="00C65975">
              <w:fldChar w:fldCharType="end"/>
            </w:r>
            <w:r w:rsidRPr="00BA0038">
              <w:t xml:space="preserve">: page </w:t>
            </w:r>
            <w:r w:rsidRPr="00C65975">
              <w:fldChar w:fldCharType="begin"/>
            </w:r>
            <w:r w:rsidRPr="00BA0038">
              <w:instrText xml:space="preserve"> PAGEREF Fraud_control \h </w:instrText>
            </w:r>
            <w:r w:rsidRPr="00C65975">
              <w:fldChar w:fldCharType="separate"/>
            </w:r>
            <w:r w:rsidR="00F3175F">
              <w:rPr>
                <w:noProof/>
              </w:rPr>
              <w:t>68</w:t>
            </w:r>
            <w:r w:rsidRPr="00C65975">
              <w:fldChar w:fldCharType="end"/>
            </w:r>
          </w:p>
          <w:p w:rsidR="003D3915" w:rsidRPr="00BD0D37" w:rsidRDefault="00AB6B47" w:rsidP="00BD0D37">
            <w:r w:rsidRPr="00C65975">
              <w:fldChar w:fldCharType="begin"/>
            </w:r>
            <w:r w:rsidRPr="00BA0038">
              <w:instrText xml:space="preserve"> REF Duty_to_inform \h </w:instrText>
            </w:r>
            <w:r w:rsidRPr="00C65975">
              <w:fldChar w:fldCharType="separate"/>
            </w:r>
            <w:r w:rsidR="00F3175F" w:rsidRPr="00BA0038">
              <w:t>Duty to inform and Ministerial notifications</w:t>
            </w:r>
            <w:r w:rsidRPr="00C65975">
              <w:fldChar w:fldCharType="end"/>
            </w:r>
            <w:r w:rsidRPr="00BA0038">
              <w:t xml:space="preserve">: page </w:t>
            </w:r>
            <w:r w:rsidRPr="00C65975">
              <w:fldChar w:fldCharType="begin"/>
            </w:r>
            <w:r w:rsidRPr="00BA0038">
              <w:instrText xml:space="preserve"> PAGEREF Duty_to_inform \h </w:instrText>
            </w:r>
            <w:r w:rsidRPr="00C65975">
              <w:fldChar w:fldCharType="separate"/>
            </w:r>
            <w:r w:rsidR="00F3175F">
              <w:rPr>
                <w:noProof/>
              </w:rPr>
              <w:t>69</w:t>
            </w:r>
            <w:r w:rsidRPr="00C65975">
              <w:fldChar w:fldCharType="end"/>
            </w:r>
          </w:p>
        </w:tc>
      </w:tr>
      <w:tr w:rsidR="00A60572" w:rsidRPr="00BA0038" w:rsidTr="006228B5">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The AR must include information about the AA(s), including names, qualifications, experience, attendance of board meetings and executive status.</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17BE(j) CCEAR Rule</w:t>
            </w:r>
          </w:p>
        </w:tc>
        <w:tc>
          <w:tcPr>
            <w:tcW w:w="2223" w:type="dxa"/>
            <w:tcBorders>
              <w:right w:val="single" w:sz="8" w:space="0" w:color="1F497D" w:themeColor="text2"/>
            </w:tcBorders>
          </w:tcPr>
          <w:p w:rsidR="0041387B" w:rsidRPr="00BA0038" w:rsidRDefault="0041387B" w:rsidP="00DF4B4C">
            <w:pPr>
              <w:rPr>
                <w:kern w:val="2"/>
              </w:rPr>
            </w:pPr>
            <w:r w:rsidRPr="00C65975">
              <w:rPr>
                <w:kern w:val="2"/>
              </w:rPr>
              <w:fldChar w:fldCharType="begin"/>
            </w:r>
            <w:r w:rsidRPr="00BA0038">
              <w:rPr>
                <w:kern w:val="2"/>
              </w:rPr>
              <w:instrText xml:space="preserve"> REF Council_members \h </w:instrText>
            </w:r>
            <w:r w:rsidRPr="00C65975">
              <w:rPr>
                <w:kern w:val="2"/>
              </w:rPr>
            </w:r>
            <w:r w:rsidRPr="00C65975">
              <w:rPr>
                <w:kern w:val="2"/>
              </w:rPr>
              <w:fldChar w:fldCharType="separate"/>
            </w:r>
            <w:r w:rsidR="00F3175F" w:rsidRPr="00BA0038">
              <w:t>Council members</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Council_members \h </w:instrText>
            </w:r>
            <w:r w:rsidRPr="00C65975">
              <w:rPr>
                <w:kern w:val="2"/>
              </w:rPr>
            </w:r>
            <w:r w:rsidRPr="00C65975">
              <w:rPr>
                <w:kern w:val="2"/>
              </w:rPr>
              <w:fldChar w:fldCharType="separate"/>
            </w:r>
            <w:r w:rsidR="00F3175F">
              <w:rPr>
                <w:noProof/>
                <w:kern w:val="2"/>
              </w:rPr>
              <w:t>63</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The AR must include an outline of the:</w:t>
            </w:r>
          </w:p>
          <w:p w:rsidR="00A60572" w:rsidRPr="00BA0038" w:rsidRDefault="00A60572" w:rsidP="00BD0D37">
            <w:pPr>
              <w:pStyle w:val="ListParagraph"/>
              <w:numPr>
                <w:ilvl w:val="0"/>
                <w:numId w:val="55"/>
              </w:numPr>
              <w:spacing w:before="0"/>
              <w:ind w:left="760" w:hanging="357"/>
              <w:rPr>
                <w:kern w:val="2"/>
              </w:rPr>
            </w:pPr>
            <w:r w:rsidRPr="00BA0038">
              <w:rPr>
                <w:kern w:val="2"/>
              </w:rPr>
              <w:t>organisational structure of the entity (including subsidiaries); and</w:t>
            </w:r>
          </w:p>
          <w:p w:rsidR="00A60572" w:rsidRPr="00BA0038" w:rsidRDefault="00A60572" w:rsidP="00BD0D37">
            <w:pPr>
              <w:pStyle w:val="ListParagraph"/>
              <w:numPr>
                <w:ilvl w:val="0"/>
                <w:numId w:val="55"/>
              </w:numPr>
              <w:spacing w:before="0"/>
              <w:ind w:left="760" w:hanging="357"/>
              <w:rPr>
                <w:kern w:val="2"/>
              </w:rPr>
            </w:pPr>
            <w:proofErr w:type="gramStart"/>
            <w:r w:rsidRPr="00BA0038">
              <w:rPr>
                <w:kern w:val="2"/>
              </w:rPr>
              <w:t>location</w:t>
            </w:r>
            <w:proofErr w:type="gramEnd"/>
            <w:r w:rsidRPr="00BA0038">
              <w:rPr>
                <w:kern w:val="2"/>
              </w:rPr>
              <w:t xml:space="preserve"> of major activities and facilities of the entity.</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SS 17BE(k)–(l) CCEAR Rule</w:t>
            </w:r>
          </w:p>
        </w:tc>
        <w:tc>
          <w:tcPr>
            <w:tcW w:w="2223" w:type="dxa"/>
            <w:tcBorders>
              <w:right w:val="single" w:sz="8" w:space="0" w:color="1F497D" w:themeColor="text2"/>
            </w:tcBorders>
          </w:tcPr>
          <w:p w:rsidR="00A00AEE" w:rsidRPr="00BA0038" w:rsidRDefault="0041387B" w:rsidP="005B2ADF">
            <w:pPr>
              <w:spacing w:before="0"/>
              <w:rPr>
                <w:kern w:val="2"/>
              </w:rPr>
            </w:pPr>
            <w:r w:rsidRPr="00C65975">
              <w:rPr>
                <w:kern w:val="2"/>
              </w:rPr>
              <w:fldChar w:fldCharType="begin"/>
            </w:r>
            <w:r w:rsidRPr="00BA0038">
              <w:rPr>
                <w:kern w:val="2"/>
              </w:rPr>
              <w:instrText xml:space="preserve"> REF Organisational_structure \h </w:instrText>
            </w:r>
            <w:r w:rsidRPr="00C65975">
              <w:rPr>
                <w:kern w:val="2"/>
              </w:rPr>
            </w:r>
            <w:r w:rsidRPr="00C65975">
              <w:rPr>
                <w:kern w:val="2"/>
              </w:rPr>
              <w:fldChar w:fldCharType="separate"/>
            </w:r>
            <w:r w:rsidR="00F3175F" w:rsidRPr="00BA0038">
              <w:t>Organisational structure</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Organisational_structure \h </w:instrText>
            </w:r>
            <w:r w:rsidRPr="00C65975">
              <w:rPr>
                <w:kern w:val="2"/>
              </w:rPr>
            </w:r>
            <w:r w:rsidRPr="00C65975">
              <w:rPr>
                <w:kern w:val="2"/>
              </w:rPr>
              <w:fldChar w:fldCharType="separate"/>
            </w:r>
            <w:r w:rsidR="00F3175F">
              <w:rPr>
                <w:noProof/>
                <w:kern w:val="2"/>
              </w:rPr>
              <w:t>75</w:t>
            </w:r>
            <w:r w:rsidRPr="00C65975">
              <w:rPr>
                <w:kern w:val="2"/>
              </w:rPr>
              <w:fldChar w:fldCharType="end"/>
            </w:r>
          </w:p>
          <w:p w:rsidR="007721DE" w:rsidRPr="00BA0038" w:rsidRDefault="0041387B" w:rsidP="005B2ADF">
            <w:pPr>
              <w:spacing w:before="0"/>
              <w:rPr>
                <w:kern w:val="2"/>
              </w:rPr>
            </w:pPr>
            <w:r w:rsidRPr="00C65975">
              <w:rPr>
                <w:kern w:val="2"/>
              </w:rPr>
              <w:fldChar w:fldCharType="begin"/>
            </w:r>
            <w:r w:rsidRPr="00BA0038">
              <w:rPr>
                <w:kern w:val="2"/>
              </w:rPr>
              <w:instrText xml:space="preserve"> REF Location_of_facilities \h </w:instrText>
            </w:r>
            <w:r w:rsidRPr="00C65975">
              <w:rPr>
                <w:kern w:val="2"/>
              </w:rPr>
            </w:r>
            <w:r w:rsidRPr="00C65975">
              <w:rPr>
                <w:kern w:val="2"/>
              </w:rPr>
              <w:fldChar w:fldCharType="separate"/>
            </w:r>
            <w:r w:rsidR="00F3175F" w:rsidRPr="00BA0038">
              <w:t>Location of AIMS’ major activities and facilities</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Location_of_facilities \h </w:instrText>
            </w:r>
            <w:r w:rsidRPr="00C65975">
              <w:rPr>
                <w:kern w:val="2"/>
              </w:rPr>
            </w:r>
            <w:r w:rsidRPr="00C65975">
              <w:rPr>
                <w:kern w:val="2"/>
              </w:rPr>
              <w:fldChar w:fldCharType="separate"/>
            </w:r>
            <w:r w:rsidR="00F3175F">
              <w:rPr>
                <w:noProof/>
                <w:kern w:val="2"/>
              </w:rPr>
              <w:t>2</w:t>
            </w:r>
            <w:r w:rsidRPr="00C65975">
              <w:rPr>
                <w:kern w:val="2"/>
              </w:rPr>
              <w:fldChar w:fldCharType="end"/>
            </w:r>
          </w:p>
        </w:tc>
      </w:tr>
      <w:tr w:rsidR="00A60572" w:rsidRPr="00BA0038" w:rsidTr="006228B5">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The AR must include information on the main corporate governance practices used by the entity, including, for example, details of:</w:t>
            </w:r>
          </w:p>
          <w:p w:rsidR="00A60572" w:rsidRPr="00BA0038" w:rsidRDefault="00A60572" w:rsidP="00BD0D37">
            <w:pPr>
              <w:pStyle w:val="ListParagraph"/>
              <w:numPr>
                <w:ilvl w:val="0"/>
                <w:numId w:val="52"/>
              </w:numPr>
              <w:spacing w:before="0"/>
              <w:ind w:left="714" w:hanging="357"/>
              <w:rPr>
                <w:kern w:val="2"/>
              </w:rPr>
            </w:pPr>
            <w:r w:rsidRPr="00BA0038">
              <w:rPr>
                <w:kern w:val="2"/>
              </w:rPr>
              <w:lastRenderedPageBreak/>
              <w:t>board committees and their main responsibilities;</w:t>
            </w:r>
          </w:p>
          <w:p w:rsidR="00A60572" w:rsidRPr="00BA0038" w:rsidRDefault="00A60572" w:rsidP="00BD0D37">
            <w:pPr>
              <w:pStyle w:val="ListParagraph"/>
              <w:numPr>
                <w:ilvl w:val="0"/>
                <w:numId w:val="52"/>
              </w:numPr>
              <w:spacing w:before="0"/>
              <w:ind w:left="714" w:hanging="357"/>
              <w:rPr>
                <w:kern w:val="2"/>
              </w:rPr>
            </w:pPr>
            <w:r w:rsidRPr="00BA0038">
              <w:rPr>
                <w:kern w:val="2"/>
              </w:rPr>
              <w:t>education and performance review processes for the AA; and,</w:t>
            </w:r>
          </w:p>
          <w:p w:rsidR="00A60572" w:rsidRPr="00BA0038" w:rsidRDefault="00A60572" w:rsidP="00BD0D37">
            <w:pPr>
              <w:pStyle w:val="ListParagraph"/>
              <w:numPr>
                <w:ilvl w:val="0"/>
                <w:numId w:val="52"/>
              </w:numPr>
              <w:spacing w:before="0"/>
              <w:ind w:left="714" w:hanging="357"/>
              <w:rPr>
                <w:kern w:val="2"/>
              </w:rPr>
            </w:pPr>
            <w:proofErr w:type="gramStart"/>
            <w:r w:rsidRPr="00BA0038">
              <w:rPr>
                <w:kern w:val="2"/>
              </w:rPr>
              <w:t>ethics</w:t>
            </w:r>
            <w:proofErr w:type="gramEnd"/>
            <w:r w:rsidRPr="00BA0038">
              <w:rPr>
                <w:kern w:val="2"/>
              </w:rPr>
              <w:t xml:space="preserve"> and risk management policies.</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lastRenderedPageBreak/>
              <w:t>S 17BE(m) CCEAR Rule</w:t>
            </w:r>
          </w:p>
        </w:tc>
        <w:tc>
          <w:tcPr>
            <w:tcW w:w="2223" w:type="dxa"/>
            <w:tcBorders>
              <w:right w:val="single" w:sz="8" w:space="0" w:color="1F497D" w:themeColor="text2"/>
            </w:tcBorders>
          </w:tcPr>
          <w:p w:rsidR="0041387B" w:rsidRPr="00BA0038" w:rsidRDefault="009F0299" w:rsidP="007721DE">
            <w:pPr>
              <w:rPr>
                <w:kern w:val="2"/>
              </w:rPr>
            </w:pPr>
            <w:r w:rsidRPr="00C65975">
              <w:rPr>
                <w:kern w:val="2"/>
              </w:rPr>
              <w:fldChar w:fldCharType="begin"/>
            </w:r>
            <w:r w:rsidRPr="00BA0038">
              <w:rPr>
                <w:kern w:val="2"/>
              </w:rPr>
              <w:instrText xml:space="preserve"> REF Corporate_governance \h </w:instrText>
            </w:r>
            <w:r w:rsidRPr="00C65975">
              <w:rPr>
                <w:kern w:val="2"/>
              </w:rPr>
            </w:r>
            <w:r w:rsidRPr="00C65975">
              <w:rPr>
                <w:kern w:val="2"/>
              </w:rPr>
              <w:fldChar w:fldCharType="separate"/>
            </w:r>
            <w:r w:rsidR="00F3175F" w:rsidRPr="00BA0038">
              <w:t>Corporate governance</w:t>
            </w:r>
            <w:r w:rsidRPr="00C65975">
              <w:rPr>
                <w:kern w:val="2"/>
              </w:rPr>
              <w:fldChar w:fldCharType="end"/>
            </w:r>
            <w:r w:rsidRPr="00BA0038">
              <w:rPr>
                <w:kern w:val="2"/>
              </w:rPr>
              <w:t xml:space="preserve">: starts page </w:t>
            </w:r>
            <w:r w:rsidRPr="00C65975">
              <w:rPr>
                <w:kern w:val="2"/>
              </w:rPr>
              <w:fldChar w:fldCharType="begin"/>
            </w:r>
            <w:r w:rsidRPr="00BA0038">
              <w:rPr>
                <w:kern w:val="2"/>
              </w:rPr>
              <w:instrText xml:space="preserve"> PAGEREF Corporate_governance \h </w:instrText>
            </w:r>
            <w:r w:rsidRPr="00C65975">
              <w:rPr>
                <w:kern w:val="2"/>
              </w:rPr>
            </w:r>
            <w:r w:rsidRPr="00C65975">
              <w:rPr>
                <w:kern w:val="2"/>
              </w:rPr>
              <w:fldChar w:fldCharType="separate"/>
            </w:r>
            <w:r w:rsidR="00F3175F">
              <w:rPr>
                <w:noProof/>
                <w:kern w:val="2"/>
              </w:rPr>
              <w:t>62</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D0D37" w:rsidRDefault="00A60572" w:rsidP="00BD0D37">
            <w:pPr>
              <w:spacing w:after="200"/>
              <w:rPr>
                <w:kern w:val="2"/>
              </w:rPr>
            </w:pPr>
            <w:r w:rsidRPr="00BA0038">
              <w:rPr>
                <w:kern w:val="2"/>
              </w:rPr>
              <w:t>The AR must disclose the decision-making process undertaken by the board in relation to transactions with other entities or if the transaction is more than $10</w:t>
            </w:r>
            <w:r w:rsidRPr="00145164">
              <w:rPr>
                <w:kern w:val="2"/>
                <w:sz w:val="12"/>
              </w:rPr>
              <w:t> </w:t>
            </w:r>
            <w:r w:rsidR="00BD0D37">
              <w:rPr>
                <w:kern w:val="2"/>
              </w:rPr>
              <w:t>000 (inclusive of GST).</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SS 17BE(n)–(o) CCEAR Rule</w:t>
            </w:r>
          </w:p>
        </w:tc>
        <w:tc>
          <w:tcPr>
            <w:tcW w:w="2223" w:type="dxa"/>
            <w:tcBorders>
              <w:right w:val="single" w:sz="8" w:space="0" w:color="1F497D" w:themeColor="text2"/>
            </w:tcBorders>
          </w:tcPr>
          <w:p w:rsidR="005B7CB2" w:rsidRPr="00BA0038" w:rsidRDefault="005B7CB2" w:rsidP="00DF4B4C">
            <w:pPr>
              <w:rPr>
                <w:kern w:val="2"/>
              </w:rPr>
            </w:pPr>
            <w:r w:rsidRPr="00C65975">
              <w:rPr>
                <w:kern w:val="2"/>
              </w:rPr>
              <w:fldChar w:fldCharType="begin"/>
            </w:r>
            <w:r w:rsidRPr="00BA0038">
              <w:rPr>
                <w:kern w:val="2"/>
              </w:rPr>
              <w:instrText xml:space="preserve"> REF Financial_reporting \h </w:instrText>
            </w:r>
            <w:r w:rsidRPr="00C65975">
              <w:rPr>
                <w:kern w:val="2"/>
              </w:rPr>
            </w:r>
            <w:r w:rsidRPr="00C65975">
              <w:rPr>
                <w:kern w:val="2"/>
              </w:rPr>
              <w:fldChar w:fldCharType="separate"/>
            </w:r>
            <w:r w:rsidR="00F3175F" w:rsidRPr="00BA0038">
              <w:t>Financial reporting</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Financial_reporting \h </w:instrText>
            </w:r>
            <w:r w:rsidRPr="00C65975">
              <w:rPr>
                <w:kern w:val="2"/>
              </w:rPr>
            </w:r>
            <w:r w:rsidRPr="00C65975">
              <w:rPr>
                <w:kern w:val="2"/>
              </w:rPr>
              <w:fldChar w:fldCharType="separate"/>
            </w:r>
            <w:r w:rsidR="00F3175F">
              <w:rPr>
                <w:noProof/>
                <w:kern w:val="2"/>
              </w:rPr>
              <w:t>68</w:t>
            </w:r>
            <w:r w:rsidRPr="00C65975">
              <w:rPr>
                <w:kern w:val="2"/>
              </w:rPr>
              <w:fldChar w:fldCharType="end"/>
            </w:r>
          </w:p>
        </w:tc>
      </w:tr>
      <w:tr w:rsidR="00A60572" w:rsidRPr="00BA0038" w:rsidTr="006228B5">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The AR must detail any significant activities and changes that affected the operations or structure, for example:</w:t>
            </w:r>
          </w:p>
          <w:p w:rsidR="00A60572" w:rsidRPr="00BA0038" w:rsidRDefault="00A60572" w:rsidP="00BD0D37">
            <w:pPr>
              <w:pStyle w:val="ListParagraph"/>
              <w:numPr>
                <w:ilvl w:val="0"/>
                <w:numId w:val="53"/>
              </w:numPr>
              <w:spacing w:before="0"/>
              <w:ind w:left="714" w:hanging="357"/>
              <w:rPr>
                <w:kern w:val="2"/>
              </w:rPr>
            </w:pPr>
            <w:r w:rsidRPr="00BA0038">
              <w:rPr>
                <w:kern w:val="2"/>
              </w:rPr>
              <w:t>significant events such as forming or participating in the formation of a company, partnership etc.;</w:t>
            </w:r>
          </w:p>
          <w:p w:rsidR="00A60572" w:rsidRPr="00BA0038" w:rsidRDefault="00A60572" w:rsidP="00BD0D37">
            <w:pPr>
              <w:pStyle w:val="ListParagraph"/>
              <w:numPr>
                <w:ilvl w:val="0"/>
                <w:numId w:val="53"/>
              </w:numPr>
              <w:spacing w:before="0"/>
              <w:ind w:left="714" w:hanging="357"/>
              <w:rPr>
                <w:kern w:val="2"/>
              </w:rPr>
            </w:pPr>
            <w:r w:rsidRPr="00BA0038">
              <w:rPr>
                <w:kern w:val="2"/>
              </w:rPr>
              <w:t>operational and financial results;</w:t>
            </w:r>
          </w:p>
          <w:p w:rsidR="00A60572" w:rsidRPr="00BA0038" w:rsidRDefault="00A60572" w:rsidP="00BD0D37">
            <w:pPr>
              <w:pStyle w:val="ListParagraph"/>
              <w:numPr>
                <w:ilvl w:val="0"/>
                <w:numId w:val="53"/>
              </w:numPr>
              <w:spacing w:before="0"/>
              <w:ind w:left="714" w:hanging="357"/>
              <w:rPr>
                <w:kern w:val="2"/>
              </w:rPr>
            </w:pPr>
            <w:r w:rsidRPr="00BA0038">
              <w:rPr>
                <w:kern w:val="2"/>
              </w:rPr>
              <w:t>key changes to its status of affairs or principal activities; or,</w:t>
            </w:r>
          </w:p>
          <w:p w:rsidR="00A60572" w:rsidRPr="00BA0038" w:rsidRDefault="00A60572" w:rsidP="00BD0D37">
            <w:pPr>
              <w:pStyle w:val="ListParagraph"/>
              <w:numPr>
                <w:ilvl w:val="0"/>
                <w:numId w:val="53"/>
              </w:numPr>
              <w:spacing w:before="0"/>
              <w:ind w:left="714" w:hanging="357"/>
              <w:rPr>
                <w:kern w:val="2"/>
              </w:rPr>
            </w:pPr>
            <w:proofErr w:type="gramStart"/>
            <w:r w:rsidRPr="00BA0038">
              <w:rPr>
                <w:kern w:val="2"/>
              </w:rPr>
              <w:t>amendments</w:t>
            </w:r>
            <w:proofErr w:type="gramEnd"/>
            <w:r w:rsidRPr="00BA0038">
              <w:rPr>
                <w:kern w:val="2"/>
              </w:rPr>
              <w:t xml:space="preserve"> to enabling legislation or any other legislation directly relevant to its operation(s).</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17BE(p) CCEAR Rule</w:t>
            </w:r>
          </w:p>
        </w:tc>
        <w:tc>
          <w:tcPr>
            <w:tcW w:w="2223" w:type="dxa"/>
            <w:tcBorders>
              <w:right w:val="single" w:sz="8" w:space="0" w:color="1F497D" w:themeColor="text2"/>
            </w:tcBorders>
          </w:tcPr>
          <w:p w:rsidR="002A5483" w:rsidRPr="00BA0038" w:rsidRDefault="002A5483" w:rsidP="00B764C1">
            <w:r w:rsidRPr="00BA0038">
              <w:t>Significant events: n/a</w:t>
            </w:r>
          </w:p>
          <w:p w:rsidR="002A5483" w:rsidRPr="00BA0038" w:rsidRDefault="003D5D66" w:rsidP="00324DB1">
            <w:r w:rsidRPr="00BA0038">
              <w:t xml:space="preserve">Operational results: </w:t>
            </w:r>
            <w:r w:rsidR="002D2AD2" w:rsidRPr="00C65975">
              <w:fldChar w:fldCharType="begin"/>
            </w:r>
            <w:r w:rsidR="002D2AD2" w:rsidRPr="00BA0038">
              <w:instrText xml:space="preserve"> REF Performance_Statement \h </w:instrText>
            </w:r>
            <w:r w:rsidR="002D2AD2" w:rsidRPr="00C65975">
              <w:fldChar w:fldCharType="separate"/>
            </w:r>
            <w:r w:rsidR="00F3175F" w:rsidRPr="00BA0038">
              <w:t>Performance statement</w:t>
            </w:r>
            <w:r w:rsidR="002D2AD2" w:rsidRPr="00C65975">
              <w:fldChar w:fldCharType="end"/>
            </w:r>
            <w:r w:rsidR="002D2AD2" w:rsidRPr="00BA0038">
              <w:t xml:space="preserve">: starts page </w:t>
            </w:r>
            <w:r w:rsidR="002D2AD2" w:rsidRPr="00C65975">
              <w:fldChar w:fldCharType="begin"/>
            </w:r>
            <w:r w:rsidR="002D2AD2" w:rsidRPr="00BA0038">
              <w:instrText xml:space="preserve"> PAGEREF Performance_Statement \h </w:instrText>
            </w:r>
            <w:r w:rsidR="002D2AD2" w:rsidRPr="00C65975">
              <w:fldChar w:fldCharType="separate"/>
            </w:r>
            <w:r w:rsidR="00F3175F">
              <w:rPr>
                <w:noProof/>
              </w:rPr>
              <w:t>26</w:t>
            </w:r>
            <w:r w:rsidR="002D2AD2" w:rsidRPr="00C65975">
              <w:fldChar w:fldCharType="end"/>
            </w:r>
          </w:p>
          <w:p w:rsidR="003D5D66" w:rsidRPr="00BA0038" w:rsidRDefault="003D5D66" w:rsidP="003D5D66">
            <w:r w:rsidRPr="00C65975">
              <w:t xml:space="preserve">Financial results: </w:t>
            </w:r>
            <w:r w:rsidRPr="00BA0038">
              <w:t xml:space="preserve">starts page </w:t>
            </w:r>
            <w:r w:rsidRPr="00C65975">
              <w:fldChar w:fldCharType="begin"/>
            </w:r>
            <w:r w:rsidRPr="00BA0038">
              <w:instrText xml:space="preserve"> PAGEREF Financial_statements \h </w:instrText>
            </w:r>
            <w:r w:rsidRPr="00C65975">
              <w:fldChar w:fldCharType="separate"/>
            </w:r>
            <w:r w:rsidR="00F3175F">
              <w:rPr>
                <w:noProof/>
              </w:rPr>
              <w:t>79</w:t>
            </w:r>
            <w:r w:rsidRPr="00C65975">
              <w:fldChar w:fldCharType="end"/>
            </w:r>
          </w:p>
          <w:p w:rsidR="003D5D66" w:rsidRPr="00C65975" w:rsidRDefault="003D5D66" w:rsidP="003D5D66">
            <w:r w:rsidRPr="00C65975">
              <w:t>Changes in status: n/a</w:t>
            </w:r>
          </w:p>
          <w:p w:rsidR="003D5D66" w:rsidRPr="00BA0038" w:rsidRDefault="003D5D66" w:rsidP="004C604E">
            <w:r w:rsidRPr="00BA0038">
              <w:t xml:space="preserve">Amendments to legislation: </w:t>
            </w:r>
            <w:r w:rsidR="004C604E" w:rsidRPr="00BA0038">
              <w:t>n/a</w:t>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The AR must include details of third party reviews, including:</w:t>
            </w:r>
          </w:p>
          <w:p w:rsidR="00A60572" w:rsidRPr="00BA0038" w:rsidRDefault="00A60572" w:rsidP="00BD0D37">
            <w:pPr>
              <w:pStyle w:val="ListParagraph"/>
              <w:numPr>
                <w:ilvl w:val="0"/>
                <w:numId w:val="54"/>
              </w:numPr>
              <w:spacing w:before="0"/>
              <w:ind w:left="714" w:hanging="357"/>
              <w:rPr>
                <w:kern w:val="2"/>
              </w:rPr>
            </w:pPr>
            <w:r w:rsidRPr="00BA0038">
              <w:rPr>
                <w:kern w:val="2"/>
              </w:rPr>
              <w:t>judicial decisions or decisions of administrative tribunals made during the period that have had, or may have, a significant effect of the operations of the entity; and</w:t>
            </w:r>
          </w:p>
          <w:p w:rsidR="00A60572" w:rsidRPr="00BA0038" w:rsidRDefault="00A60572" w:rsidP="00BD0D37">
            <w:pPr>
              <w:pStyle w:val="ListParagraph"/>
              <w:numPr>
                <w:ilvl w:val="0"/>
                <w:numId w:val="54"/>
              </w:numPr>
              <w:spacing w:before="0"/>
              <w:ind w:left="714" w:hanging="357"/>
              <w:rPr>
                <w:kern w:val="2"/>
              </w:rPr>
            </w:pPr>
            <w:proofErr w:type="gramStart"/>
            <w:r w:rsidRPr="00BA0038">
              <w:rPr>
                <w:kern w:val="2"/>
              </w:rPr>
              <w:t>the</w:t>
            </w:r>
            <w:proofErr w:type="gramEnd"/>
            <w:r w:rsidRPr="00BA0038">
              <w:rPr>
                <w:kern w:val="2"/>
              </w:rPr>
              <w:t xml:space="preserve"> particulars of any report on the entity given during the period by the Auditor-General (other than one made under section 43 of the PGPA Act), a Parliamentary Committee, Commonwealth Ombudsman or the Office of the Australian Information Commissioner.</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SS 17BE(q)–(r) CCEAR Rule</w:t>
            </w:r>
          </w:p>
        </w:tc>
        <w:tc>
          <w:tcPr>
            <w:tcW w:w="2223" w:type="dxa"/>
            <w:tcBorders>
              <w:right w:val="single" w:sz="8" w:space="0" w:color="1F497D" w:themeColor="text2"/>
            </w:tcBorders>
          </w:tcPr>
          <w:p w:rsidR="004102EB" w:rsidRPr="00BA0038" w:rsidRDefault="004102EB" w:rsidP="000D0323">
            <w:pPr>
              <w:rPr>
                <w:kern w:val="2"/>
              </w:rPr>
            </w:pPr>
            <w:r w:rsidRPr="00C65975">
              <w:fldChar w:fldCharType="begin"/>
            </w:r>
            <w:r w:rsidRPr="00BA0038">
              <w:instrText xml:space="preserve"> REF Judicial_reviews \h </w:instrText>
            </w:r>
            <w:r w:rsidR="000D0323" w:rsidRPr="00BA0038">
              <w:instrText xml:space="preserve"> \* MERGEFORMAT </w:instrText>
            </w:r>
            <w:r w:rsidRPr="00C65975">
              <w:fldChar w:fldCharType="separate"/>
            </w:r>
            <w:r w:rsidR="00F3175F" w:rsidRPr="00BA0038">
              <w:t>Judicial decisions and reviews by outside bodies</w:t>
            </w:r>
            <w:r w:rsidRPr="00C65975">
              <w:fldChar w:fldCharType="end"/>
            </w:r>
            <w:r w:rsidRPr="00BA0038">
              <w:t xml:space="preserve">: page </w:t>
            </w:r>
            <w:r w:rsidRPr="00C65975">
              <w:fldChar w:fldCharType="begin"/>
            </w:r>
            <w:r w:rsidRPr="00BA0038">
              <w:instrText xml:space="preserve"> PAGEREF Judicial_reviews \h </w:instrText>
            </w:r>
            <w:r w:rsidRPr="00C65975">
              <w:fldChar w:fldCharType="separate"/>
            </w:r>
            <w:r w:rsidR="00F3175F">
              <w:rPr>
                <w:noProof/>
              </w:rPr>
              <w:t>69</w:t>
            </w:r>
            <w:r w:rsidRPr="00C65975">
              <w:fldChar w:fldCharType="end"/>
            </w:r>
          </w:p>
        </w:tc>
      </w:tr>
      <w:tr w:rsidR="00A60572" w:rsidRPr="00BA0038" w:rsidTr="006228B5">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The AR must include an explanation if information is missing from a subsidiary that is required to be included in the annual report, and state the effect of not having the information in the AR.</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17BE(s) CCEAR Rule</w:t>
            </w:r>
          </w:p>
        </w:tc>
        <w:tc>
          <w:tcPr>
            <w:tcW w:w="2223" w:type="dxa"/>
            <w:tcBorders>
              <w:right w:val="single" w:sz="8" w:space="0" w:color="1F497D" w:themeColor="text2"/>
            </w:tcBorders>
          </w:tcPr>
          <w:p w:rsidR="00A60572" w:rsidRPr="00BA0038" w:rsidRDefault="004102EB" w:rsidP="00B764C1">
            <w:pPr>
              <w:rPr>
                <w:kern w:val="2"/>
              </w:rPr>
            </w:pPr>
            <w:r w:rsidRPr="00BA0038">
              <w:rPr>
                <w:kern w:val="2"/>
              </w:rPr>
              <w:t>n/a</w:t>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 xml:space="preserve">The AR must include details of any indemnity that </w:t>
            </w:r>
            <w:r w:rsidRPr="00BA0038">
              <w:rPr>
                <w:kern w:val="2"/>
              </w:rPr>
              <w:lastRenderedPageBreak/>
              <w:t xml:space="preserve">applied during the period to the AA, any member of the AA or officer of the entity against a liability (including premiums paid, or </w:t>
            </w:r>
            <w:proofErr w:type="gramStart"/>
            <w:r w:rsidRPr="00BA0038">
              <w:rPr>
                <w:kern w:val="2"/>
              </w:rPr>
              <w:t>agreed to be paid</w:t>
            </w:r>
            <w:proofErr w:type="gramEnd"/>
            <w:r w:rsidRPr="00BA0038">
              <w:rPr>
                <w:kern w:val="2"/>
              </w:rPr>
              <w:t>, for insurance against the officer’s liability for legal costs).</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lastRenderedPageBreak/>
              <w:t xml:space="preserve">S 17BE(t) CCEAR </w:t>
            </w:r>
            <w:r w:rsidRPr="00BA0038">
              <w:rPr>
                <w:kern w:val="2"/>
              </w:rPr>
              <w:lastRenderedPageBreak/>
              <w:t>Rule</w:t>
            </w:r>
          </w:p>
        </w:tc>
        <w:tc>
          <w:tcPr>
            <w:tcW w:w="2223" w:type="dxa"/>
            <w:tcBorders>
              <w:right w:val="single" w:sz="8" w:space="0" w:color="1F497D" w:themeColor="text2"/>
            </w:tcBorders>
          </w:tcPr>
          <w:p w:rsidR="00A60572" w:rsidRPr="00BA0038" w:rsidRDefault="004102EB" w:rsidP="00DF4B4C">
            <w:pPr>
              <w:rPr>
                <w:kern w:val="2"/>
              </w:rPr>
            </w:pPr>
            <w:r w:rsidRPr="00C65975">
              <w:rPr>
                <w:kern w:val="2"/>
              </w:rPr>
              <w:lastRenderedPageBreak/>
              <w:fldChar w:fldCharType="begin"/>
            </w:r>
            <w:r w:rsidRPr="00BA0038">
              <w:rPr>
                <w:kern w:val="2"/>
              </w:rPr>
              <w:instrText xml:space="preserve"> REF Indemnities_insurance \h </w:instrText>
            </w:r>
            <w:r w:rsidRPr="00C65975">
              <w:rPr>
                <w:kern w:val="2"/>
              </w:rPr>
            </w:r>
            <w:r w:rsidRPr="00C65975">
              <w:rPr>
                <w:kern w:val="2"/>
              </w:rPr>
              <w:fldChar w:fldCharType="separate"/>
            </w:r>
            <w:r w:rsidR="00F3175F" w:rsidRPr="00BA0038">
              <w:t xml:space="preserve">Indemnities and </w:t>
            </w:r>
            <w:r w:rsidR="00F3175F" w:rsidRPr="00BA0038">
              <w:lastRenderedPageBreak/>
              <w:t>insurance premiums for officers</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Indemnities_insurance \h </w:instrText>
            </w:r>
            <w:r w:rsidRPr="00C65975">
              <w:rPr>
                <w:kern w:val="2"/>
              </w:rPr>
            </w:r>
            <w:r w:rsidRPr="00C65975">
              <w:rPr>
                <w:kern w:val="2"/>
              </w:rPr>
              <w:fldChar w:fldCharType="separate"/>
            </w:r>
            <w:r w:rsidR="00F3175F">
              <w:rPr>
                <w:noProof/>
                <w:kern w:val="2"/>
              </w:rPr>
              <w:t>69</w:t>
            </w:r>
            <w:r w:rsidRPr="00C65975">
              <w:rPr>
                <w:kern w:val="2"/>
              </w:rPr>
              <w:fldChar w:fldCharType="end"/>
            </w:r>
          </w:p>
        </w:tc>
      </w:tr>
      <w:tr w:rsidR="00A60572" w:rsidRPr="00BA0038" w:rsidTr="006228B5">
        <w:tc>
          <w:tcPr>
            <w:tcW w:w="296" w:type="dxa"/>
            <w:tcBorders>
              <w:top w:val="nil"/>
              <w:left w:val="single" w:sz="8" w:space="0" w:color="1F497D" w:themeColor="text2"/>
              <w:bottom w:val="single" w:sz="8" w:space="0" w:color="1F497D" w:themeColor="text2"/>
            </w:tcBorders>
            <w:shd w:val="clear" w:color="auto" w:fill="95B3D7" w:themeFill="accent1" w:themeFillTint="99"/>
          </w:tcPr>
          <w:p w:rsidR="00A60572" w:rsidRPr="00BA0038" w:rsidRDefault="00A60572" w:rsidP="00B764C1">
            <w:pPr>
              <w:rPr>
                <w:kern w:val="2"/>
              </w:rPr>
            </w:pPr>
          </w:p>
        </w:tc>
        <w:tc>
          <w:tcPr>
            <w:tcW w:w="294" w:type="dxa"/>
            <w:tcBorders>
              <w:top w:val="nil"/>
              <w:bottom w:val="single" w:sz="8" w:space="0" w:color="1F497D" w:themeColor="text2"/>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bottom w:val="single" w:sz="8" w:space="0" w:color="1F497D" w:themeColor="text2"/>
            </w:tcBorders>
          </w:tcPr>
          <w:p w:rsidR="00A60572" w:rsidRPr="00BA0038" w:rsidRDefault="00A60572" w:rsidP="00B764C1">
            <w:pPr>
              <w:rPr>
                <w:kern w:val="2"/>
              </w:rPr>
            </w:pPr>
            <w:r w:rsidRPr="00BA0038">
              <w:rPr>
                <w:kern w:val="2"/>
              </w:rPr>
              <w:t xml:space="preserve">The AR must provide an index of annual report requirements identifying where relevant information </w:t>
            </w:r>
            <w:proofErr w:type="gramStart"/>
            <w:r w:rsidRPr="00BA0038">
              <w:rPr>
                <w:kern w:val="2"/>
              </w:rPr>
              <w:t>can be found</w:t>
            </w:r>
            <w:proofErr w:type="gramEnd"/>
            <w:r w:rsidRPr="00BA0038">
              <w:rPr>
                <w:kern w:val="2"/>
              </w:rPr>
              <w:t xml:space="preserve"> in the annual report.</w:t>
            </w:r>
          </w:p>
        </w:tc>
        <w:tc>
          <w:tcPr>
            <w:tcW w:w="1911" w:type="dxa"/>
            <w:tcBorders>
              <w:bottom w:val="single" w:sz="8" w:space="0" w:color="1F497D" w:themeColor="text2"/>
              <w:right w:val="single" w:sz="8" w:space="0" w:color="1F497D" w:themeColor="text2"/>
            </w:tcBorders>
          </w:tcPr>
          <w:p w:rsidR="00A60572" w:rsidRPr="00BA0038" w:rsidRDefault="00A60572" w:rsidP="00B764C1">
            <w:pPr>
              <w:rPr>
                <w:kern w:val="2"/>
              </w:rPr>
            </w:pPr>
            <w:r w:rsidRPr="00BA0038">
              <w:rPr>
                <w:kern w:val="2"/>
              </w:rPr>
              <w:t>S 17BE(u) CCEAR Rule</w:t>
            </w:r>
          </w:p>
        </w:tc>
        <w:tc>
          <w:tcPr>
            <w:tcW w:w="2223" w:type="dxa"/>
            <w:tcBorders>
              <w:bottom w:val="single" w:sz="8" w:space="0" w:color="1F497D" w:themeColor="text2"/>
              <w:right w:val="single" w:sz="8" w:space="0" w:color="1F497D" w:themeColor="text2"/>
            </w:tcBorders>
          </w:tcPr>
          <w:p w:rsidR="00A60572" w:rsidRPr="00BA0038" w:rsidRDefault="001E2702" w:rsidP="00DF4B4C">
            <w:pPr>
              <w:rPr>
                <w:kern w:val="2"/>
              </w:rPr>
            </w:pPr>
            <w:r w:rsidRPr="00C65975">
              <w:rPr>
                <w:kern w:val="2"/>
              </w:rPr>
              <w:fldChar w:fldCharType="begin"/>
            </w:r>
            <w:r w:rsidRPr="00BA0038">
              <w:rPr>
                <w:kern w:val="2"/>
              </w:rPr>
              <w:instrText xml:space="preserve"> REF Index_AR_requirments \h </w:instrText>
            </w:r>
            <w:r w:rsidRPr="00C65975">
              <w:rPr>
                <w:kern w:val="2"/>
              </w:rPr>
            </w:r>
            <w:r w:rsidRPr="00C65975">
              <w:rPr>
                <w:kern w:val="2"/>
              </w:rPr>
              <w:fldChar w:fldCharType="separate"/>
            </w:r>
            <w:r w:rsidR="00F3175F" w:rsidRPr="00BA0038">
              <w:t>Index of annual report requirements</w:t>
            </w:r>
            <w:r w:rsidRPr="00C65975">
              <w:rPr>
                <w:kern w:val="2"/>
              </w:rPr>
              <w:fldChar w:fldCharType="end"/>
            </w:r>
            <w:r w:rsidR="004102EB" w:rsidRPr="00BA0038">
              <w:rPr>
                <w:kern w:val="2"/>
              </w:rPr>
              <w:t xml:space="preserve">: page </w:t>
            </w:r>
            <w:r w:rsidRPr="00C65975">
              <w:rPr>
                <w:kern w:val="2"/>
              </w:rPr>
              <w:fldChar w:fldCharType="begin"/>
            </w:r>
            <w:r w:rsidRPr="00BA0038">
              <w:rPr>
                <w:kern w:val="2"/>
              </w:rPr>
              <w:instrText xml:space="preserve"> PAGEREF Index_AR_requirments \h </w:instrText>
            </w:r>
            <w:r w:rsidRPr="00C65975">
              <w:rPr>
                <w:kern w:val="2"/>
              </w:rPr>
            </w:r>
            <w:r w:rsidRPr="00C65975">
              <w:rPr>
                <w:kern w:val="2"/>
              </w:rPr>
              <w:fldChar w:fldCharType="separate"/>
            </w:r>
            <w:r w:rsidR="00F3175F">
              <w:rPr>
                <w:noProof/>
                <w:kern w:val="2"/>
              </w:rPr>
              <w:t>114</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left w:val="single" w:sz="8" w:space="0" w:color="1F497D" w:themeColor="text2"/>
              <w:bottom w:val="nil"/>
            </w:tcBorders>
            <w:shd w:val="clear" w:color="auto" w:fill="95B3D7" w:themeFill="accent1" w:themeFillTint="99"/>
          </w:tcPr>
          <w:p w:rsidR="00A60572" w:rsidRPr="00BA0038" w:rsidRDefault="00A60572" w:rsidP="00B764C1">
            <w:pPr>
              <w:pStyle w:val="Tablesubheading"/>
              <w:rPr>
                <w:kern w:val="2"/>
              </w:rPr>
            </w:pPr>
          </w:p>
        </w:tc>
        <w:tc>
          <w:tcPr>
            <w:tcW w:w="5209" w:type="dxa"/>
            <w:gridSpan w:val="2"/>
            <w:shd w:val="clear" w:color="auto" w:fill="95B3D7" w:themeFill="accent1" w:themeFillTint="99"/>
          </w:tcPr>
          <w:p w:rsidR="00A60572" w:rsidRPr="00BA0038" w:rsidRDefault="00A60572" w:rsidP="00BE409B">
            <w:pPr>
              <w:spacing w:before="0"/>
              <w:rPr>
                <w:kern w:val="2"/>
              </w:rPr>
            </w:pPr>
            <w:r w:rsidRPr="00BE409B">
              <w:rPr>
                <w:b/>
                <w:szCs w:val="20"/>
              </w:rPr>
              <w:t>Performance statement</w:t>
            </w:r>
          </w:p>
        </w:tc>
        <w:tc>
          <w:tcPr>
            <w:tcW w:w="1911" w:type="dxa"/>
            <w:tcBorders>
              <w:right w:val="single" w:sz="8" w:space="0" w:color="1F497D" w:themeColor="text2"/>
            </w:tcBorders>
            <w:shd w:val="clear" w:color="auto" w:fill="95B3D7" w:themeFill="accent1" w:themeFillTint="99"/>
          </w:tcPr>
          <w:p w:rsidR="00A60572" w:rsidRPr="00BA0038" w:rsidRDefault="00A60572" w:rsidP="00B764C1">
            <w:pPr>
              <w:pStyle w:val="Tablesubheading"/>
              <w:rPr>
                <w:kern w:val="2"/>
              </w:rPr>
            </w:pPr>
          </w:p>
        </w:tc>
        <w:tc>
          <w:tcPr>
            <w:tcW w:w="2223" w:type="dxa"/>
            <w:tcBorders>
              <w:right w:val="single" w:sz="8" w:space="0" w:color="1F497D" w:themeColor="text2"/>
            </w:tcBorders>
            <w:shd w:val="clear" w:color="auto" w:fill="95B3D7" w:themeFill="accent1" w:themeFillTint="99"/>
          </w:tcPr>
          <w:p w:rsidR="00A60572" w:rsidRPr="00BA0038" w:rsidRDefault="00A60572" w:rsidP="00B764C1">
            <w:pPr>
              <w:pStyle w:val="Tablesubheading"/>
              <w:rPr>
                <w:kern w:val="2"/>
              </w:rPr>
            </w:pPr>
          </w:p>
        </w:tc>
      </w:tr>
      <w:tr w:rsidR="00A60572" w:rsidRPr="00BA0038" w:rsidTr="006228B5">
        <w:tc>
          <w:tcPr>
            <w:tcW w:w="296" w:type="dxa"/>
            <w:tcBorders>
              <w:top w:val="nil"/>
              <w:left w:val="single" w:sz="8" w:space="0" w:color="1F497D" w:themeColor="text2"/>
              <w:bottom w:val="nil"/>
              <w:right w:val="single" w:sz="8" w:space="0" w:color="4F81BD" w:themeColor="accent1"/>
            </w:tcBorders>
            <w:shd w:val="clear" w:color="auto" w:fill="95B3D7" w:themeFill="accent1" w:themeFillTint="99"/>
          </w:tcPr>
          <w:p w:rsidR="00A60572" w:rsidRPr="00BA0038" w:rsidRDefault="00A60572" w:rsidP="00B764C1">
            <w:pPr>
              <w:rPr>
                <w:kern w:val="2"/>
              </w:rPr>
            </w:pPr>
          </w:p>
        </w:tc>
        <w:tc>
          <w:tcPr>
            <w:tcW w:w="5209" w:type="dxa"/>
            <w:gridSpan w:val="2"/>
            <w:tcBorders>
              <w:left w:val="single" w:sz="8" w:space="0" w:color="4F81BD" w:themeColor="accent1"/>
            </w:tcBorders>
          </w:tcPr>
          <w:p w:rsidR="00A60572" w:rsidRPr="00BA0038" w:rsidRDefault="00A60572" w:rsidP="00B764C1">
            <w:pPr>
              <w:rPr>
                <w:kern w:val="2"/>
              </w:rPr>
            </w:pPr>
            <w:r w:rsidRPr="00BA0038">
              <w:rPr>
                <w:kern w:val="2"/>
              </w:rPr>
              <w:t>The AA must measure and assess the performance of an entity in achieving its purpose(s) in the single reporting period.</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SS 38, 39(1) PGPA Act</w:t>
            </w:r>
          </w:p>
        </w:tc>
        <w:tc>
          <w:tcPr>
            <w:tcW w:w="2223" w:type="dxa"/>
            <w:tcBorders>
              <w:right w:val="single" w:sz="8" w:space="0" w:color="1F497D" w:themeColor="text2"/>
            </w:tcBorders>
          </w:tcPr>
          <w:p w:rsidR="00A60572" w:rsidRPr="00BA0038" w:rsidRDefault="002D2AD2" w:rsidP="00E217F0">
            <w:pPr>
              <w:rPr>
                <w:kern w:val="2"/>
              </w:rPr>
            </w:pPr>
            <w:r w:rsidRPr="00C65975">
              <w:fldChar w:fldCharType="begin"/>
            </w:r>
            <w:r w:rsidRPr="00BA0038">
              <w:rPr>
                <w:kern w:val="2"/>
              </w:rPr>
              <w:instrText xml:space="preserve"> REF Performance_Statement \h </w:instrText>
            </w:r>
            <w:r w:rsidRPr="00C65975">
              <w:fldChar w:fldCharType="separate"/>
            </w:r>
            <w:r w:rsidR="00F3175F" w:rsidRPr="00BA0038">
              <w:t>Performance statement</w:t>
            </w:r>
            <w:r w:rsidRPr="00C65975">
              <w:fldChar w:fldCharType="end"/>
            </w:r>
            <w:r w:rsidRPr="00BA0038">
              <w:t xml:space="preserve">: starts page </w:t>
            </w:r>
            <w:r w:rsidRPr="00C65975">
              <w:fldChar w:fldCharType="begin"/>
            </w:r>
            <w:r w:rsidRPr="00BA0038">
              <w:instrText xml:space="preserve"> PAGEREF Performance_Statement \h </w:instrText>
            </w:r>
            <w:r w:rsidRPr="00C65975">
              <w:fldChar w:fldCharType="separate"/>
            </w:r>
            <w:r w:rsidR="00F3175F">
              <w:rPr>
                <w:noProof/>
              </w:rPr>
              <w:t>26</w:t>
            </w:r>
            <w:r w:rsidRPr="00C65975">
              <w:fldChar w:fldCharType="end"/>
            </w:r>
          </w:p>
        </w:tc>
      </w:tr>
      <w:tr w:rsidR="006228B5"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6228B5" w:rsidRPr="00BA0038" w:rsidRDefault="006228B5" w:rsidP="00B764C1">
            <w:pPr>
              <w:rPr>
                <w:i/>
                <w:kern w:val="2"/>
              </w:rPr>
            </w:pPr>
          </w:p>
        </w:tc>
        <w:tc>
          <w:tcPr>
            <w:tcW w:w="294" w:type="dxa"/>
            <w:tcBorders>
              <w:bottom w:val="nil"/>
            </w:tcBorders>
            <w:shd w:val="clear" w:color="auto" w:fill="DBE5F1" w:themeFill="accent1" w:themeFillTint="33"/>
          </w:tcPr>
          <w:p w:rsidR="006228B5" w:rsidRPr="00BA0038" w:rsidRDefault="006228B5" w:rsidP="00B764C1">
            <w:pPr>
              <w:rPr>
                <w:i/>
                <w:kern w:val="2"/>
              </w:rPr>
            </w:pPr>
          </w:p>
        </w:tc>
        <w:tc>
          <w:tcPr>
            <w:tcW w:w="6826" w:type="dxa"/>
            <w:gridSpan w:val="2"/>
            <w:tcBorders>
              <w:right w:val="single" w:sz="8" w:space="0" w:color="1F497D" w:themeColor="text2"/>
            </w:tcBorders>
            <w:shd w:val="clear" w:color="auto" w:fill="DBE5F1" w:themeFill="accent1" w:themeFillTint="33"/>
          </w:tcPr>
          <w:p w:rsidR="006228B5" w:rsidRPr="00BA0038" w:rsidRDefault="006228B5" w:rsidP="00B764C1">
            <w:pPr>
              <w:rPr>
                <w:i/>
                <w:kern w:val="2"/>
              </w:rPr>
            </w:pPr>
            <w:r w:rsidRPr="00BA0038">
              <w:rPr>
                <w:i/>
                <w:kern w:val="2"/>
              </w:rPr>
              <w:t>Performance statement (PS)</w:t>
            </w:r>
            <w:r w:rsidRPr="00C65975">
              <w:rPr>
                <w:i/>
                <w:kern w:val="2"/>
              </w:rPr>
              <w:t>—Statement of preparation</w:t>
            </w:r>
          </w:p>
        </w:tc>
        <w:tc>
          <w:tcPr>
            <w:tcW w:w="2223" w:type="dxa"/>
            <w:tcBorders>
              <w:right w:val="single" w:sz="8" w:space="0" w:color="1F497D" w:themeColor="text2"/>
            </w:tcBorders>
            <w:shd w:val="clear" w:color="auto" w:fill="DBE5F1" w:themeFill="accent1" w:themeFillTint="33"/>
          </w:tcPr>
          <w:p w:rsidR="006228B5" w:rsidRPr="00BA0038" w:rsidRDefault="006228B5" w:rsidP="00B764C1">
            <w:pPr>
              <w:rPr>
                <w:i/>
                <w:kern w:val="2"/>
              </w:rPr>
            </w:pPr>
          </w:p>
        </w:tc>
      </w:tr>
      <w:tr w:rsidR="00A60572" w:rsidRPr="00BA0038" w:rsidTr="006228B5">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w:t>
            </w:r>
            <w:r w:rsidRPr="00D94B87">
              <w:rPr>
                <w:kern w:val="2"/>
              </w:rPr>
              <w:t>he PS</w:t>
            </w:r>
            <w:r w:rsidRPr="00BA0038">
              <w:rPr>
                <w:kern w:val="2"/>
              </w:rPr>
              <w:t xml:space="preserve"> must include a statement:</w:t>
            </w:r>
          </w:p>
          <w:p w:rsidR="00A60572" w:rsidRPr="00C65975" w:rsidRDefault="00A60572" w:rsidP="00F83AEF">
            <w:pPr>
              <w:pStyle w:val="ListParagraph"/>
              <w:numPr>
                <w:ilvl w:val="0"/>
                <w:numId w:val="42"/>
              </w:numPr>
              <w:spacing w:before="0"/>
              <w:ind w:left="714" w:hanging="357"/>
              <w:rPr>
                <w:kern w:val="2"/>
              </w:rPr>
            </w:pPr>
            <w:r w:rsidRPr="00C65975">
              <w:rPr>
                <w:kern w:val="2"/>
              </w:rPr>
              <w:t>declaring that the PSs are prepared for s 39(1)(a) of the PGPA Act and any other applicable legislation;</w:t>
            </w:r>
          </w:p>
          <w:p w:rsidR="00A60572" w:rsidRPr="00BA0038" w:rsidRDefault="00A60572" w:rsidP="00F83AEF">
            <w:pPr>
              <w:pStyle w:val="ListParagraph"/>
              <w:numPr>
                <w:ilvl w:val="0"/>
                <w:numId w:val="42"/>
              </w:numPr>
              <w:spacing w:before="0"/>
              <w:ind w:left="714" w:hanging="357"/>
              <w:rPr>
                <w:kern w:val="2"/>
              </w:rPr>
            </w:pPr>
            <w:r w:rsidRPr="00BA0038">
              <w:rPr>
                <w:kern w:val="2"/>
              </w:rPr>
              <w:t>specifying the reporting period for which the PSs are prepared; and</w:t>
            </w:r>
          </w:p>
          <w:p w:rsidR="00A60572" w:rsidRPr="00BA0038" w:rsidRDefault="00A60572" w:rsidP="00F83AEF">
            <w:pPr>
              <w:pStyle w:val="ListParagraph"/>
              <w:numPr>
                <w:ilvl w:val="0"/>
                <w:numId w:val="42"/>
              </w:numPr>
              <w:spacing w:before="0"/>
              <w:ind w:left="714" w:hanging="357"/>
              <w:rPr>
                <w:kern w:val="2"/>
              </w:rPr>
            </w:pPr>
            <w:proofErr w:type="gramStart"/>
            <w:r w:rsidRPr="00BA0038">
              <w:rPr>
                <w:kern w:val="2"/>
              </w:rPr>
              <w:t>declaring</w:t>
            </w:r>
            <w:proofErr w:type="gramEnd"/>
            <w:r w:rsidRPr="00BA0038">
              <w:rPr>
                <w:kern w:val="2"/>
              </w:rPr>
              <w:t xml:space="preserve"> that, in the opinion of the AA, the PSs accurately present the entity’s performance and comply with s 39(2) of the PGPA Act.</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16F(2) PGPA Rule</w:t>
            </w:r>
          </w:p>
        </w:tc>
        <w:tc>
          <w:tcPr>
            <w:tcW w:w="2223" w:type="dxa"/>
            <w:tcBorders>
              <w:right w:val="single" w:sz="8" w:space="0" w:color="1F497D" w:themeColor="text2"/>
            </w:tcBorders>
          </w:tcPr>
          <w:p w:rsidR="00A60572" w:rsidRPr="00BA0038" w:rsidRDefault="00547BA4" w:rsidP="00DF4B4C">
            <w:pPr>
              <w:rPr>
                <w:kern w:val="2"/>
              </w:rPr>
            </w:pPr>
            <w:r w:rsidRPr="00C65975">
              <w:rPr>
                <w:kern w:val="2"/>
              </w:rPr>
              <w:fldChar w:fldCharType="begin"/>
            </w:r>
            <w:r w:rsidRPr="00BA0038">
              <w:rPr>
                <w:kern w:val="2"/>
              </w:rPr>
              <w:instrText xml:space="preserve"> REF Statement_of_preparation \h </w:instrText>
            </w:r>
            <w:r w:rsidRPr="00C65975">
              <w:rPr>
                <w:kern w:val="2"/>
              </w:rPr>
            </w:r>
            <w:r w:rsidRPr="00C65975">
              <w:rPr>
                <w:kern w:val="2"/>
              </w:rPr>
              <w:fldChar w:fldCharType="separate"/>
            </w:r>
            <w:r w:rsidR="00F3175F" w:rsidRPr="00BA0038">
              <w:t>Statement of preparation</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Statement_of_preparation \h </w:instrText>
            </w:r>
            <w:r w:rsidRPr="00C65975">
              <w:rPr>
                <w:kern w:val="2"/>
              </w:rPr>
            </w:r>
            <w:r w:rsidRPr="00C65975">
              <w:rPr>
                <w:kern w:val="2"/>
              </w:rPr>
              <w:fldChar w:fldCharType="separate"/>
            </w:r>
            <w:r w:rsidR="00F3175F">
              <w:rPr>
                <w:noProof/>
                <w:kern w:val="2"/>
              </w:rPr>
              <w:t>26</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i/>
                <w:kern w:val="2"/>
              </w:rPr>
            </w:pPr>
          </w:p>
        </w:tc>
        <w:tc>
          <w:tcPr>
            <w:tcW w:w="294" w:type="dxa"/>
            <w:tcBorders>
              <w:bottom w:val="nil"/>
            </w:tcBorders>
            <w:shd w:val="clear" w:color="auto" w:fill="DBE5F1" w:themeFill="accent1" w:themeFillTint="33"/>
          </w:tcPr>
          <w:p w:rsidR="00A60572" w:rsidRPr="00BA0038" w:rsidRDefault="00A60572" w:rsidP="00B764C1">
            <w:pPr>
              <w:rPr>
                <w:i/>
                <w:kern w:val="2"/>
              </w:rPr>
            </w:pPr>
          </w:p>
        </w:tc>
        <w:tc>
          <w:tcPr>
            <w:tcW w:w="4915" w:type="dxa"/>
            <w:shd w:val="clear" w:color="auto" w:fill="DBE5F1" w:themeFill="accent1" w:themeFillTint="33"/>
          </w:tcPr>
          <w:p w:rsidR="00A60572" w:rsidRPr="00BA0038" w:rsidRDefault="00A60572" w:rsidP="00B764C1">
            <w:pPr>
              <w:rPr>
                <w:i/>
                <w:kern w:val="2"/>
              </w:rPr>
            </w:pPr>
            <w:r w:rsidRPr="00BA0038">
              <w:rPr>
                <w:i/>
                <w:kern w:val="2"/>
              </w:rPr>
              <w:t>Performance statement—Results</w:t>
            </w:r>
          </w:p>
        </w:tc>
        <w:tc>
          <w:tcPr>
            <w:tcW w:w="1911" w:type="dxa"/>
            <w:tcBorders>
              <w:right w:val="single" w:sz="8" w:space="0" w:color="1F497D" w:themeColor="text2"/>
            </w:tcBorders>
            <w:shd w:val="clear" w:color="auto" w:fill="DBE5F1" w:themeFill="accent1" w:themeFillTint="33"/>
          </w:tcPr>
          <w:p w:rsidR="00A60572" w:rsidRPr="00BA0038" w:rsidRDefault="00A60572" w:rsidP="00B764C1">
            <w:pPr>
              <w:rPr>
                <w:i/>
                <w:kern w:val="2"/>
              </w:rPr>
            </w:pPr>
          </w:p>
        </w:tc>
        <w:tc>
          <w:tcPr>
            <w:tcW w:w="2223" w:type="dxa"/>
            <w:tcBorders>
              <w:right w:val="single" w:sz="8" w:space="0" w:color="1F497D" w:themeColor="text2"/>
            </w:tcBorders>
            <w:shd w:val="clear" w:color="auto" w:fill="DBE5F1" w:themeFill="accent1" w:themeFillTint="33"/>
          </w:tcPr>
          <w:p w:rsidR="00A60572" w:rsidRPr="00BA0038" w:rsidRDefault="00A60572" w:rsidP="00B764C1">
            <w:pPr>
              <w:rPr>
                <w:i/>
                <w:kern w:val="2"/>
              </w:rPr>
            </w:pPr>
          </w:p>
        </w:tc>
      </w:tr>
      <w:tr w:rsidR="00A60572" w:rsidRPr="00BA0038" w:rsidTr="006228B5">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The PS must include the results of the measurement and assessment of performance.</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16F(2) PGPA Rule</w:t>
            </w:r>
          </w:p>
        </w:tc>
        <w:tc>
          <w:tcPr>
            <w:tcW w:w="2223" w:type="dxa"/>
            <w:tcBorders>
              <w:right w:val="single" w:sz="8" w:space="0" w:color="1F497D" w:themeColor="text2"/>
            </w:tcBorders>
          </w:tcPr>
          <w:p w:rsidR="00A60572" w:rsidRPr="00BA0038" w:rsidRDefault="00547BA4" w:rsidP="00B764C1">
            <w:r w:rsidRPr="00C65975">
              <w:fldChar w:fldCharType="begin"/>
            </w:r>
            <w:r w:rsidRPr="00BA0038">
              <w:instrText xml:space="preserve"> REF Performance_statement \h  \* MERGEFORMAT </w:instrText>
            </w:r>
            <w:r w:rsidRPr="00C65975">
              <w:fldChar w:fldCharType="separate"/>
            </w:r>
            <w:r w:rsidR="00F3175F" w:rsidRPr="00BA0038">
              <w:t>Performance statement</w:t>
            </w:r>
            <w:r w:rsidRPr="00C65975">
              <w:fldChar w:fldCharType="end"/>
            </w:r>
            <w:r w:rsidRPr="00BA0038">
              <w:t xml:space="preserve">: starts page </w:t>
            </w:r>
            <w:r w:rsidRPr="00C65975">
              <w:fldChar w:fldCharType="begin"/>
            </w:r>
            <w:r w:rsidRPr="00BA0038">
              <w:instrText xml:space="preserve"> PAGEREF Performance_statement \h </w:instrText>
            </w:r>
            <w:r w:rsidRPr="00C65975">
              <w:fldChar w:fldCharType="separate"/>
            </w:r>
            <w:r w:rsidR="00F3175F">
              <w:rPr>
                <w:noProof/>
              </w:rPr>
              <w:t>26</w:t>
            </w:r>
            <w:r w:rsidRPr="00C65975">
              <w:fldChar w:fldCharType="end"/>
            </w:r>
          </w:p>
          <w:p w:rsidR="00F3449E" w:rsidRPr="00BA0038" w:rsidRDefault="00F3449E" w:rsidP="00F3449E">
            <w:pPr>
              <w:rPr>
                <w:kern w:val="2"/>
              </w:rPr>
            </w:pPr>
            <w:r w:rsidRPr="00C65975">
              <w:rPr>
                <w:kern w:val="2"/>
              </w:rPr>
              <w:fldChar w:fldCharType="begin"/>
            </w:r>
            <w:r w:rsidRPr="00BA0038">
              <w:rPr>
                <w:kern w:val="2"/>
              </w:rPr>
              <w:instrText xml:space="preserve"> REF Overall_performance \h </w:instrText>
            </w:r>
            <w:r w:rsidRPr="00C65975">
              <w:rPr>
                <w:kern w:val="2"/>
              </w:rPr>
            </w:r>
            <w:r w:rsidRPr="00C65975">
              <w:rPr>
                <w:kern w:val="2"/>
              </w:rPr>
              <w:fldChar w:fldCharType="separate"/>
            </w:r>
            <w:r w:rsidR="00F3175F" w:rsidRPr="00BA0038">
              <w:t>Overall performance summary</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Overall_performance \h </w:instrText>
            </w:r>
            <w:r w:rsidRPr="00C65975">
              <w:rPr>
                <w:kern w:val="2"/>
              </w:rPr>
            </w:r>
            <w:r w:rsidRPr="00C65975">
              <w:rPr>
                <w:kern w:val="2"/>
              </w:rPr>
              <w:fldChar w:fldCharType="separate"/>
            </w:r>
            <w:r w:rsidR="00F3175F">
              <w:rPr>
                <w:noProof/>
                <w:kern w:val="2"/>
              </w:rPr>
              <w:t>28</w:t>
            </w:r>
            <w:r w:rsidRPr="00C65975">
              <w:rPr>
                <w:kern w:val="2"/>
              </w:rPr>
              <w:fldChar w:fldCharType="end"/>
            </w:r>
          </w:p>
          <w:p w:rsidR="00F3449E" w:rsidRPr="00C65975" w:rsidRDefault="00F3449E" w:rsidP="00B764C1">
            <w:pPr>
              <w:rPr>
                <w:kern w:val="2"/>
              </w:rPr>
            </w:pPr>
            <w:r w:rsidRPr="00C65975">
              <w:rPr>
                <w:kern w:val="2"/>
              </w:rPr>
              <w:fldChar w:fldCharType="begin"/>
            </w:r>
            <w:r w:rsidRPr="00BA0038">
              <w:rPr>
                <w:kern w:val="2"/>
              </w:rPr>
              <w:instrText xml:space="preserve"> REF Performance_against_goals \h </w:instrText>
            </w:r>
            <w:r w:rsidRPr="00C65975">
              <w:rPr>
                <w:kern w:val="2"/>
              </w:rPr>
            </w:r>
            <w:r w:rsidRPr="00C65975">
              <w:rPr>
                <w:kern w:val="2"/>
              </w:rPr>
              <w:fldChar w:fldCharType="separate"/>
            </w:r>
            <w:r w:rsidR="00F3175F" w:rsidRPr="00BA0038">
              <w:t>AIMS’ performance against 2015–16 Research Goals</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Performance_against_goals \h </w:instrText>
            </w:r>
            <w:r w:rsidRPr="00C65975">
              <w:rPr>
                <w:kern w:val="2"/>
              </w:rPr>
            </w:r>
            <w:r w:rsidRPr="00C65975">
              <w:rPr>
                <w:kern w:val="2"/>
              </w:rPr>
              <w:fldChar w:fldCharType="separate"/>
            </w:r>
            <w:r w:rsidR="00F3175F">
              <w:rPr>
                <w:noProof/>
                <w:kern w:val="2"/>
              </w:rPr>
              <w:t>31</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keepNext/>
              <w:rPr>
                <w:i/>
                <w:kern w:val="2"/>
              </w:rPr>
            </w:pPr>
          </w:p>
        </w:tc>
        <w:tc>
          <w:tcPr>
            <w:tcW w:w="294" w:type="dxa"/>
            <w:tcBorders>
              <w:bottom w:val="nil"/>
            </w:tcBorders>
            <w:shd w:val="clear" w:color="auto" w:fill="DBE5F1" w:themeFill="accent1" w:themeFillTint="33"/>
          </w:tcPr>
          <w:p w:rsidR="00A60572" w:rsidRPr="00BA0038" w:rsidRDefault="00A60572" w:rsidP="00B764C1">
            <w:pPr>
              <w:keepNext/>
              <w:rPr>
                <w:i/>
                <w:kern w:val="2"/>
              </w:rPr>
            </w:pPr>
          </w:p>
        </w:tc>
        <w:tc>
          <w:tcPr>
            <w:tcW w:w="4915" w:type="dxa"/>
            <w:shd w:val="clear" w:color="auto" w:fill="DBE5F1" w:themeFill="accent1" w:themeFillTint="33"/>
          </w:tcPr>
          <w:p w:rsidR="00A60572" w:rsidRPr="00BA0038" w:rsidRDefault="00A60572" w:rsidP="00B764C1">
            <w:pPr>
              <w:keepNext/>
              <w:rPr>
                <w:i/>
                <w:kern w:val="2"/>
              </w:rPr>
            </w:pPr>
            <w:r w:rsidRPr="00BA0038">
              <w:rPr>
                <w:i/>
                <w:kern w:val="2"/>
              </w:rPr>
              <w:t>Performance statement—Analysis</w:t>
            </w:r>
          </w:p>
        </w:tc>
        <w:tc>
          <w:tcPr>
            <w:tcW w:w="1911"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c>
          <w:tcPr>
            <w:tcW w:w="2223"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r>
      <w:tr w:rsidR="00A60572" w:rsidRPr="00BA0038" w:rsidTr="006228B5">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rPr>
                <w:kern w:val="2"/>
              </w:rPr>
            </w:pPr>
          </w:p>
        </w:tc>
        <w:tc>
          <w:tcPr>
            <w:tcW w:w="294" w:type="dxa"/>
            <w:tcBorders>
              <w:top w:val="nil"/>
              <w:bottom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The PS must include an analysis of the facts that contributed to the entity’s performance, including any changes to:</w:t>
            </w:r>
          </w:p>
          <w:p w:rsidR="00A60572" w:rsidRPr="00BA0038" w:rsidRDefault="00A60572" w:rsidP="00F83AEF">
            <w:pPr>
              <w:pStyle w:val="ListParagraph"/>
              <w:numPr>
                <w:ilvl w:val="0"/>
                <w:numId w:val="43"/>
              </w:numPr>
              <w:spacing w:before="0"/>
              <w:ind w:left="714" w:hanging="357"/>
              <w:rPr>
                <w:kern w:val="2"/>
              </w:rPr>
            </w:pPr>
            <w:r w:rsidRPr="00BA0038">
              <w:rPr>
                <w:kern w:val="2"/>
              </w:rPr>
              <w:t>the entity’s purpose, activities or organisational capacity; or</w:t>
            </w:r>
          </w:p>
          <w:p w:rsidR="005B2ADF" w:rsidRDefault="00A60572" w:rsidP="005B2ADF">
            <w:pPr>
              <w:pStyle w:val="ListParagraph"/>
              <w:numPr>
                <w:ilvl w:val="0"/>
                <w:numId w:val="43"/>
              </w:numPr>
              <w:spacing w:before="0"/>
              <w:ind w:left="714" w:hanging="357"/>
              <w:rPr>
                <w:kern w:val="2"/>
              </w:rPr>
            </w:pPr>
            <w:r w:rsidRPr="00BA0038">
              <w:rPr>
                <w:kern w:val="2"/>
              </w:rPr>
              <w:t>the environment in which the entity operated</w:t>
            </w:r>
          </w:p>
          <w:p w:rsidR="00A60572" w:rsidRPr="00BA0038" w:rsidRDefault="00A60572" w:rsidP="005B2ADF">
            <w:pPr>
              <w:pStyle w:val="ListParagraph"/>
              <w:numPr>
                <w:ilvl w:val="0"/>
                <w:numId w:val="43"/>
              </w:numPr>
              <w:spacing w:before="0"/>
              <w:ind w:left="714" w:hanging="357"/>
              <w:rPr>
                <w:kern w:val="2"/>
              </w:rPr>
            </w:pPr>
            <w:proofErr w:type="gramStart"/>
            <w:r w:rsidRPr="00BA0038">
              <w:rPr>
                <w:kern w:val="2"/>
              </w:rPr>
              <w:lastRenderedPageBreak/>
              <w:t>that</w:t>
            </w:r>
            <w:proofErr w:type="gramEnd"/>
            <w:r w:rsidRPr="00BA0038">
              <w:rPr>
                <w:kern w:val="2"/>
              </w:rPr>
              <w:t xml:space="preserve"> may have had a significant impact on performance.</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lastRenderedPageBreak/>
              <w:t>S 16F(2) PGPA Rule</w:t>
            </w:r>
          </w:p>
        </w:tc>
        <w:tc>
          <w:tcPr>
            <w:tcW w:w="2223" w:type="dxa"/>
            <w:tcBorders>
              <w:right w:val="single" w:sz="8" w:space="0" w:color="1F497D" w:themeColor="text2"/>
            </w:tcBorders>
          </w:tcPr>
          <w:p w:rsidR="007F53AB" w:rsidRPr="00BA0038" w:rsidRDefault="007F53AB" w:rsidP="007F53AB">
            <w:pPr>
              <w:rPr>
                <w:kern w:val="2"/>
              </w:rPr>
            </w:pPr>
            <w:r w:rsidRPr="00C65975">
              <w:rPr>
                <w:kern w:val="2"/>
              </w:rPr>
              <w:fldChar w:fldCharType="begin"/>
            </w:r>
            <w:r w:rsidRPr="00BA0038">
              <w:rPr>
                <w:kern w:val="2"/>
              </w:rPr>
              <w:instrText xml:space="preserve"> REF Performance_statement \h  \* MERGEFORMAT </w:instrText>
            </w:r>
            <w:r w:rsidRPr="00C65975">
              <w:rPr>
                <w:kern w:val="2"/>
              </w:rPr>
            </w:r>
            <w:r w:rsidRPr="00C65975">
              <w:rPr>
                <w:kern w:val="2"/>
              </w:rPr>
              <w:fldChar w:fldCharType="separate"/>
            </w:r>
            <w:r w:rsidR="00F3175F" w:rsidRPr="00F3175F">
              <w:rPr>
                <w:kern w:val="2"/>
              </w:rPr>
              <w:t xml:space="preserve">Performance </w:t>
            </w:r>
            <w:r w:rsidR="00F3175F" w:rsidRPr="00BA0038">
              <w:t>statement</w:t>
            </w:r>
            <w:r w:rsidRPr="00C65975">
              <w:rPr>
                <w:kern w:val="2"/>
              </w:rPr>
              <w:fldChar w:fldCharType="end"/>
            </w:r>
            <w:r w:rsidR="006406AB" w:rsidRPr="00BA0038">
              <w:rPr>
                <w:kern w:val="2"/>
              </w:rPr>
              <w:t>:</w:t>
            </w:r>
            <w:r w:rsidRPr="00C65975">
              <w:rPr>
                <w:kern w:val="2"/>
              </w:rPr>
              <w:t xml:space="preserve"> starts page </w:t>
            </w:r>
            <w:r w:rsidRPr="00C65975">
              <w:rPr>
                <w:kern w:val="2"/>
              </w:rPr>
              <w:fldChar w:fldCharType="begin"/>
            </w:r>
            <w:r w:rsidRPr="00BA0038">
              <w:rPr>
                <w:kern w:val="2"/>
              </w:rPr>
              <w:instrText xml:space="preserve"> PAGEREF Performance_statement \h </w:instrText>
            </w:r>
            <w:r w:rsidRPr="00C65975">
              <w:rPr>
                <w:kern w:val="2"/>
              </w:rPr>
            </w:r>
            <w:r w:rsidRPr="00C65975">
              <w:rPr>
                <w:kern w:val="2"/>
              </w:rPr>
              <w:fldChar w:fldCharType="separate"/>
            </w:r>
            <w:r w:rsidR="00F3175F">
              <w:rPr>
                <w:noProof/>
                <w:kern w:val="2"/>
              </w:rPr>
              <w:t>26</w:t>
            </w:r>
            <w:r w:rsidRPr="00C65975">
              <w:rPr>
                <w:kern w:val="2"/>
              </w:rPr>
              <w:fldChar w:fldCharType="end"/>
            </w:r>
          </w:p>
          <w:p w:rsidR="00A60572" w:rsidRPr="00C65975" w:rsidRDefault="00A60572" w:rsidP="00B764C1">
            <w:pPr>
              <w:rPr>
                <w:kern w:val="2"/>
              </w:rPr>
            </w:pP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left w:val="single" w:sz="8" w:space="0" w:color="1F497D" w:themeColor="text2"/>
              <w:bottom w:val="nil"/>
            </w:tcBorders>
            <w:shd w:val="clear" w:color="auto" w:fill="95B3D7" w:themeFill="accent1" w:themeFillTint="99"/>
          </w:tcPr>
          <w:p w:rsidR="00A60572" w:rsidRPr="00BA0038" w:rsidRDefault="00A60572" w:rsidP="00B764C1">
            <w:pPr>
              <w:pStyle w:val="Tablesubheading"/>
              <w:rPr>
                <w:kern w:val="2"/>
              </w:rPr>
            </w:pPr>
          </w:p>
        </w:tc>
        <w:tc>
          <w:tcPr>
            <w:tcW w:w="5209" w:type="dxa"/>
            <w:gridSpan w:val="2"/>
            <w:shd w:val="clear" w:color="auto" w:fill="95B3D7" w:themeFill="accent1" w:themeFillTint="99"/>
          </w:tcPr>
          <w:p w:rsidR="00A60572" w:rsidRPr="00BA0038" w:rsidRDefault="00A60572" w:rsidP="00BE409B">
            <w:pPr>
              <w:spacing w:before="0"/>
              <w:rPr>
                <w:kern w:val="2"/>
              </w:rPr>
            </w:pPr>
            <w:r w:rsidRPr="00BE409B">
              <w:rPr>
                <w:b/>
                <w:szCs w:val="20"/>
              </w:rPr>
              <w:t>Financial statement (FS)</w:t>
            </w:r>
          </w:p>
        </w:tc>
        <w:tc>
          <w:tcPr>
            <w:tcW w:w="1911" w:type="dxa"/>
            <w:tcBorders>
              <w:right w:val="single" w:sz="8" w:space="0" w:color="1F497D" w:themeColor="text2"/>
            </w:tcBorders>
            <w:shd w:val="clear" w:color="auto" w:fill="95B3D7" w:themeFill="accent1" w:themeFillTint="99"/>
          </w:tcPr>
          <w:p w:rsidR="00A60572" w:rsidRPr="00BA0038" w:rsidRDefault="00A60572" w:rsidP="00B764C1">
            <w:pPr>
              <w:pStyle w:val="Tablesubheading"/>
              <w:rPr>
                <w:kern w:val="2"/>
              </w:rPr>
            </w:pPr>
          </w:p>
        </w:tc>
        <w:tc>
          <w:tcPr>
            <w:tcW w:w="2223" w:type="dxa"/>
            <w:tcBorders>
              <w:right w:val="single" w:sz="8" w:space="0" w:color="1F497D" w:themeColor="text2"/>
            </w:tcBorders>
            <w:shd w:val="clear" w:color="auto" w:fill="95B3D7" w:themeFill="accent1" w:themeFillTint="99"/>
          </w:tcPr>
          <w:p w:rsidR="00A60572" w:rsidRPr="00BA0038" w:rsidRDefault="00A60572" w:rsidP="00B764C1">
            <w:pPr>
              <w:pStyle w:val="Tablesubheading"/>
              <w:rPr>
                <w:kern w:val="2"/>
              </w:rPr>
            </w:pPr>
          </w:p>
        </w:tc>
      </w:tr>
      <w:tr w:rsidR="00A60572" w:rsidRPr="00BA0038" w:rsidTr="006228B5">
        <w:tc>
          <w:tcPr>
            <w:tcW w:w="296" w:type="dxa"/>
            <w:tcBorders>
              <w:top w:val="nil"/>
              <w:left w:val="single" w:sz="8" w:space="0" w:color="1F497D" w:themeColor="text2"/>
              <w:bottom w:val="nil"/>
              <w:right w:val="single" w:sz="8" w:space="0" w:color="4F81BD" w:themeColor="accent1"/>
            </w:tcBorders>
            <w:shd w:val="clear" w:color="auto" w:fill="95B3D7" w:themeFill="accent1" w:themeFillTint="99"/>
          </w:tcPr>
          <w:p w:rsidR="00A60572" w:rsidRPr="00BA0038" w:rsidRDefault="00A60572" w:rsidP="00B764C1">
            <w:pPr>
              <w:rPr>
                <w:kern w:val="2"/>
              </w:rPr>
            </w:pPr>
          </w:p>
        </w:tc>
        <w:tc>
          <w:tcPr>
            <w:tcW w:w="5209" w:type="dxa"/>
            <w:gridSpan w:val="2"/>
            <w:tcBorders>
              <w:left w:val="single" w:sz="8" w:space="0" w:color="4F81BD" w:themeColor="accent1"/>
            </w:tcBorders>
          </w:tcPr>
          <w:p w:rsidR="00A60572" w:rsidRPr="00BA0038" w:rsidRDefault="00A60572" w:rsidP="00B764C1">
            <w:pPr>
              <w:rPr>
                <w:kern w:val="2"/>
              </w:rPr>
            </w:pPr>
            <w:r w:rsidRPr="00BA0038">
              <w:rPr>
                <w:kern w:val="2"/>
              </w:rPr>
              <w:t>The AA must prepare annual financial statements and given to the Auditor-General.</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42(1) PGPA Act</w:t>
            </w:r>
          </w:p>
        </w:tc>
        <w:tc>
          <w:tcPr>
            <w:tcW w:w="2223" w:type="dxa"/>
            <w:tcBorders>
              <w:right w:val="single" w:sz="8" w:space="0" w:color="1F497D" w:themeColor="text2"/>
            </w:tcBorders>
          </w:tcPr>
          <w:p w:rsidR="00A60572" w:rsidRPr="00BA0038" w:rsidRDefault="00F420EC" w:rsidP="00DF4B4C">
            <w:pPr>
              <w:rPr>
                <w:kern w:val="2"/>
              </w:rPr>
            </w:pPr>
            <w:r w:rsidRPr="00C65975">
              <w:fldChar w:fldCharType="begin"/>
            </w:r>
            <w:r w:rsidRPr="00BA0038">
              <w:instrText xml:space="preserve"> REF Financial_statements \h </w:instrText>
            </w:r>
            <w:r w:rsidR="00A00AEE" w:rsidRPr="00BA0038">
              <w:instrText xml:space="preserve"> \* MERGEFORMAT </w:instrText>
            </w:r>
            <w:r w:rsidRPr="00C65975">
              <w:fldChar w:fldCharType="separate"/>
            </w:r>
            <w:r w:rsidR="00F3175F" w:rsidRPr="00F3175F">
              <w:t>Financial statements</w:t>
            </w:r>
            <w:r w:rsidRPr="00C65975">
              <w:fldChar w:fldCharType="end"/>
            </w:r>
            <w:r w:rsidRPr="00BA0038">
              <w:t>:</w:t>
            </w:r>
            <w:r w:rsidRPr="00C65975">
              <w:rPr>
                <w:kern w:val="2"/>
              </w:rPr>
              <w:t xml:space="preserve"> page </w:t>
            </w:r>
            <w:r w:rsidRPr="00C65975">
              <w:rPr>
                <w:kern w:val="2"/>
              </w:rPr>
              <w:fldChar w:fldCharType="begin"/>
            </w:r>
            <w:r w:rsidRPr="00BA0038">
              <w:rPr>
                <w:kern w:val="2"/>
              </w:rPr>
              <w:instrText xml:space="preserve"> PAGEREF Financial_statements \h </w:instrText>
            </w:r>
            <w:r w:rsidRPr="00C65975">
              <w:rPr>
                <w:kern w:val="2"/>
              </w:rPr>
            </w:r>
            <w:r w:rsidRPr="00C65975">
              <w:rPr>
                <w:kern w:val="2"/>
              </w:rPr>
              <w:fldChar w:fldCharType="separate"/>
            </w:r>
            <w:r w:rsidR="00F3175F">
              <w:rPr>
                <w:noProof/>
                <w:kern w:val="2"/>
              </w:rPr>
              <w:t>79</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right w:val="single" w:sz="8" w:space="0" w:color="4F81BD" w:themeColor="accent1"/>
            </w:tcBorders>
            <w:shd w:val="clear" w:color="auto" w:fill="95B3D7" w:themeFill="accent1" w:themeFillTint="99"/>
          </w:tcPr>
          <w:p w:rsidR="00A60572" w:rsidRPr="00BA0038" w:rsidRDefault="00A60572" w:rsidP="00B764C1">
            <w:pPr>
              <w:tabs>
                <w:tab w:val="left" w:pos="1273"/>
              </w:tabs>
              <w:rPr>
                <w:kern w:val="2"/>
              </w:rPr>
            </w:pPr>
          </w:p>
        </w:tc>
        <w:tc>
          <w:tcPr>
            <w:tcW w:w="5209" w:type="dxa"/>
            <w:gridSpan w:val="2"/>
            <w:tcBorders>
              <w:left w:val="single" w:sz="8" w:space="0" w:color="4F81BD" w:themeColor="accent1"/>
            </w:tcBorders>
          </w:tcPr>
          <w:p w:rsidR="00A60572" w:rsidRPr="00BA0038" w:rsidRDefault="00A60572" w:rsidP="00B764C1">
            <w:pPr>
              <w:tabs>
                <w:tab w:val="left" w:pos="1273"/>
              </w:tabs>
              <w:rPr>
                <w:kern w:val="2"/>
              </w:rPr>
            </w:pPr>
            <w:r w:rsidRPr="00BA0038">
              <w:rPr>
                <w:kern w:val="2"/>
              </w:rPr>
              <w:t xml:space="preserve">The AA must ensure that </w:t>
            </w:r>
            <w:proofErr w:type="gramStart"/>
            <w:r w:rsidRPr="00BA0038">
              <w:rPr>
                <w:kern w:val="2"/>
              </w:rPr>
              <w:t>all the subsidiaries’ financial statements are audited by the Auditor-General</w:t>
            </w:r>
            <w:proofErr w:type="gramEnd"/>
            <w:r w:rsidRPr="00BA0038">
              <w:rPr>
                <w:kern w:val="2"/>
              </w:rPr>
              <w:t>.</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44(2) PGPA Act</w:t>
            </w:r>
          </w:p>
        </w:tc>
        <w:tc>
          <w:tcPr>
            <w:tcW w:w="2223" w:type="dxa"/>
            <w:tcBorders>
              <w:right w:val="single" w:sz="8" w:space="0" w:color="1F497D" w:themeColor="text2"/>
            </w:tcBorders>
          </w:tcPr>
          <w:p w:rsidR="00A60572" w:rsidRPr="00BA0038" w:rsidRDefault="00E03173" w:rsidP="00B764C1">
            <w:pPr>
              <w:rPr>
                <w:kern w:val="2"/>
              </w:rPr>
            </w:pPr>
            <w:r w:rsidRPr="00BA0038">
              <w:rPr>
                <w:kern w:val="2"/>
              </w:rPr>
              <w:t>n/a</w:t>
            </w:r>
          </w:p>
        </w:tc>
      </w:tr>
      <w:tr w:rsidR="00A60572" w:rsidRPr="00BA0038" w:rsidTr="006228B5">
        <w:tc>
          <w:tcPr>
            <w:tcW w:w="296" w:type="dxa"/>
            <w:tcBorders>
              <w:top w:val="nil"/>
              <w:left w:val="single" w:sz="8" w:space="0" w:color="1F497D" w:themeColor="text2"/>
              <w:bottom w:val="nil"/>
              <w:right w:val="single" w:sz="8" w:space="0" w:color="4F81BD" w:themeColor="accent1"/>
            </w:tcBorders>
            <w:shd w:val="clear" w:color="auto" w:fill="95B3D7" w:themeFill="accent1" w:themeFillTint="99"/>
          </w:tcPr>
          <w:p w:rsidR="00A60572" w:rsidRPr="00BA0038" w:rsidRDefault="00A60572" w:rsidP="00B764C1">
            <w:pPr>
              <w:tabs>
                <w:tab w:val="left" w:pos="1273"/>
              </w:tabs>
              <w:rPr>
                <w:kern w:val="2"/>
              </w:rPr>
            </w:pPr>
          </w:p>
        </w:tc>
        <w:tc>
          <w:tcPr>
            <w:tcW w:w="5209" w:type="dxa"/>
            <w:gridSpan w:val="2"/>
            <w:tcBorders>
              <w:left w:val="single" w:sz="8" w:space="0" w:color="4F81BD" w:themeColor="accent1"/>
            </w:tcBorders>
          </w:tcPr>
          <w:p w:rsidR="00A60572" w:rsidRPr="00BA0038" w:rsidRDefault="00A60572" w:rsidP="00B764C1">
            <w:pPr>
              <w:tabs>
                <w:tab w:val="left" w:pos="1273"/>
              </w:tabs>
              <w:rPr>
                <w:kern w:val="2"/>
              </w:rPr>
            </w:pPr>
            <w:r w:rsidRPr="00BA0038">
              <w:rPr>
                <w:kern w:val="2"/>
              </w:rPr>
              <w:t>A copy of the FS and the Auditor-General’s repost must be included in the AR.</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43(4) PGPA Act</w:t>
            </w:r>
          </w:p>
        </w:tc>
        <w:tc>
          <w:tcPr>
            <w:tcW w:w="2223" w:type="dxa"/>
            <w:tcBorders>
              <w:right w:val="single" w:sz="8" w:space="0" w:color="1F497D" w:themeColor="text2"/>
            </w:tcBorders>
          </w:tcPr>
          <w:p w:rsidR="00A60572" w:rsidRPr="00BA0038" w:rsidRDefault="00A00AEE" w:rsidP="00A00AEE">
            <w:pPr>
              <w:spacing w:before="0"/>
              <w:rPr>
                <w:kern w:val="2"/>
              </w:rPr>
            </w:pPr>
            <w:r w:rsidRPr="00C65975">
              <w:fldChar w:fldCharType="begin"/>
            </w:r>
            <w:r w:rsidRPr="00BA0038">
              <w:instrText xml:space="preserve"> REF Financial_statements \h  \* MERGEFORMAT </w:instrText>
            </w:r>
            <w:r w:rsidRPr="00C65975">
              <w:fldChar w:fldCharType="separate"/>
            </w:r>
            <w:r w:rsidR="00F3175F" w:rsidRPr="00F3175F">
              <w:t>Financial statements</w:t>
            </w:r>
            <w:r w:rsidRPr="00C65975">
              <w:fldChar w:fldCharType="end"/>
            </w:r>
            <w:r w:rsidRPr="00BA0038">
              <w:t>:</w:t>
            </w:r>
            <w:r w:rsidRPr="00C65975">
              <w:rPr>
                <w:kern w:val="2"/>
              </w:rPr>
              <w:t xml:space="preserve"> page </w:t>
            </w:r>
            <w:r w:rsidRPr="00C65975">
              <w:rPr>
                <w:kern w:val="2"/>
              </w:rPr>
              <w:fldChar w:fldCharType="begin"/>
            </w:r>
            <w:r w:rsidRPr="00BA0038">
              <w:rPr>
                <w:kern w:val="2"/>
              </w:rPr>
              <w:instrText xml:space="preserve"> PAGEREF Financial_statements \h </w:instrText>
            </w:r>
            <w:r w:rsidRPr="00C65975">
              <w:rPr>
                <w:kern w:val="2"/>
              </w:rPr>
            </w:r>
            <w:r w:rsidRPr="00C65975">
              <w:rPr>
                <w:kern w:val="2"/>
              </w:rPr>
              <w:fldChar w:fldCharType="separate"/>
            </w:r>
            <w:r w:rsidR="00F3175F">
              <w:rPr>
                <w:noProof/>
                <w:kern w:val="2"/>
              </w:rPr>
              <w:t>79</w:t>
            </w:r>
            <w:r w:rsidRPr="00C65975">
              <w:rPr>
                <w:kern w:val="2"/>
              </w:rPr>
              <w:fldChar w:fldCharType="end"/>
            </w:r>
          </w:p>
          <w:p w:rsidR="00A00AEE" w:rsidRPr="00C65975" w:rsidRDefault="00A00AEE" w:rsidP="00A00AEE">
            <w:pPr>
              <w:spacing w:before="0"/>
              <w:rPr>
                <w:kern w:val="2"/>
              </w:rPr>
            </w:pPr>
          </w:p>
          <w:p w:rsidR="00A00AEE" w:rsidRPr="00C65975" w:rsidRDefault="00A00AEE" w:rsidP="00A00AEE">
            <w:pPr>
              <w:spacing w:before="0"/>
              <w:rPr>
                <w:kern w:val="2"/>
              </w:rPr>
            </w:pPr>
            <w:r w:rsidRPr="00C65975">
              <w:rPr>
                <w:kern w:val="2"/>
              </w:rPr>
              <w:fldChar w:fldCharType="begin"/>
            </w:r>
            <w:r w:rsidRPr="00BA0038">
              <w:rPr>
                <w:kern w:val="2"/>
              </w:rPr>
              <w:instrText xml:space="preserve"> REF Independent_Auditors_Report \h </w:instrText>
            </w:r>
            <w:r w:rsidRPr="00C65975">
              <w:rPr>
                <w:kern w:val="2"/>
              </w:rPr>
            </w:r>
            <w:r w:rsidRPr="00C65975">
              <w:rPr>
                <w:kern w:val="2"/>
              </w:rPr>
              <w:fldChar w:fldCharType="separate"/>
            </w:r>
            <w:r w:rsidR="00F3175F" w:rsidRPr="00BA0038">
              <w:t>Independent Auditor’s report</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Independent_Auditors_Report \h </w:instrText>
            </w:r>
            <w:r w:rsidRPr="00C65975">
              <w:rPr>
                <w:kern w:val="2"/>
              </w:rPr>
            </w:r>
            <w:r w:rsidRPr="00C65975">
              <w:rPr>
                <w:kern w:val="2"/>
              </w:rPr>
              <w:fldChar w:fldCharType="separate"/>
            </w:r>
            <w:r w:rsidR="00F3175F">
              <w:rPr>
                <w:noProof/>
                <w:kern w:val="2"/>
              </w:rPr>
              <w:t>80</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right w:val="single" w:sz="8" w:space="0" w:color="4F81BD" w:themeColor="accent1"/>
            </w:tcBorders>
            <w:shd w:val="clear" w:color="auto" w:fill="95B3D7" w:themeFill="accent1" w:themeFillTint="99"/>
          </w:tcPr>
          <w:p w:rsidR="00A60572" w:rsidRPr="00BA0038" w:rsidRDefault="00A60572" w:rsidP="00B764C1">
            <w:pPr>
              <w:tabs>
                <w:tab w:val="left" w:pos="1273"/>
              </w:tabs>
              <w:rPr>
                <w:kern w:val="2"/>
              </w:rPr>
            </w:pPr>
          </w:p>
        </w:tc>
        <w:tc>
          <w:tcPr>
            <w:tcW w:w="5209" w:type="dxa"/>
            <w:gridSpan w:val="2"/>
            <w:tcBorders>
              <w:left w:val="single" w:sz="8" w:space="0" w:color="4F81BD" w:themeColor="accent1"/>
            </w:tcBorders>
          </w:tcPr>
          <w:p w:rsidR="00A60572" w:rsidRPr="00BA0038" w:rsidRDefault="00A60572" w:rsidP="00871077">
            <w:pPr>
              <w:tabs>
                <w:tab w:val="left" w:pos="1273"/>
              </w:tabs>
              <w:rPr>
                <w:kern w:val="2"/>
              </w:rPr>
            </w:pPr>
            <w:r w:rsidRPr="00BA0038">
              <w:rPr>
                <w:kern w:val="2"/>
              </w:rPr>
              <w:t xml:space="preserve">The FS must comply with the </w:t>
            </w:r>
            <w:r w:rsidRPr="00145164">
              <w:rPr>
                <w:kern w:val="2"/>
              </w:rPr>
              <w:t>Public Governance, Performance and Accountability (Financial Reporting) Rule 2015</w:t>
            </w:r>
            <w:r w:rsidRPr="00C65975">
              <w:rPr>
                <w:kern w:val="2"/>
              </w:rPr>
              <w:t>.</w:t>
            </w:r>
          </w:p>
        </w:tc>
        <w:tc>
          <w:tcPr>
            <w:tcW w:w="1911" w:type="dxa"/>
            <w:tcBorders>
              <w:right w:val="single" w:sz="8" w:space="0" w:color="1F497D" w:themeColor="text2"/>
            </w:tcBorders>
          </w:tcPr>
          <w:p w:rsidR="00A60572" w:rsidRPr="00C65975" w:rsidRDefault="00A60572" w:rsidP="00B764C1">
            <w:pPr>
              <w:rPr>
                <w:kern w:val="2"/>
              </w:rPr>
            </w:pPr>
            <w:r w:rsidRPr="00C65975">
              <w:rPr>
                <w:kern w:val="2"/>
              </w:rPr>
              <w:t>S 42(2)(a) PGPA Act</w:t>
            </w:r>
          </w:p>
        </w:tc>
        <w:tc>
          <w:tcPr>
            <w:tcW w:w="2223" w:type="dxa"/>
            <w:tcBorders>
              <w:right w:val="single" w:sz="8" w:space="0" w:color="1F497D" w:themeColor="text2"/>
            </w:tcBorders>
          </w:tcPr>
          <w:p w:rsidR="00A60572" w:rsidRPr="00BA0038" w:rsidRDefault="008F3FBA" w:rsidP="00DF4B4C">
            <w:pPr>
              <w:rPr>
                <w:kern w:val="2"/>
              </w:rPr>
            </w:pPr>
            <w:r w:rsidRPr="00C65975">
              <w:fldChar w:fldCharType="begin"/>
            </w:r>
            <w:r w:rsidRPr="00BA0038">
              <w:instrText xml:space="preserve"> REF Financial_statements \h </w:instrText>
            </w:r>
            <w:r w:rsidR="00A00AEE" w:rsidRPr="00BA0038">
              <w:instrText xml:space="preserve"> \* MERGEFORMAT </w:instrText>
            </w:r>
            <w:r w:rsidRPr="00C65975">
              <w:fldChar w:fldCharType="separate"/>
            </w:r>
            <w:r w:rsidR="00F3175F" w:rsidRPr="00F3175F">
              <w:t>Financial statements</w:t>
            </w:r>
            <w:r w:rsidRPr="00C65975">
              <w:fldChar w:fldCharType="end"/>
            </w:r>
            <w:r w:rsidRPr="00BA0038">
              <w:t>:</w:t>
            </w:r>
            <w:r w:rsidRPr="00C65975">
              <w:rPr>
                <w:kern w:val="2"/>
              </w:rPr>
              <w:t xml:space="preserve"> page </w:t>
            </w:r>
            <w:r w:rsidRPr="00C65975">
              <w:rPr>
                <w:kern w:val="2"/>
              </w:rPr>
              <w:fldChar w:fldCharType="begin"/>
            </w:r>
            <w:r w:rsidRPr="00BA0038">
              <w:rPr>
                <w:kern w:val="2"/>
              </w:rPr>
              <w:instrText xml:space="preserve"> PAGEREF Financial_statements \h </w:instrText>
            </w:r>
            <w:r w:rsidRPr="00C65975">
              <w:rPr>
                <w:kern w:val="2"/>
              </w:rPr>
            </w:r>
            <w:r w:rsidRPr="00C65975">
              <w:rPr>
                <w:kern w:val="2"/>
              </w:rPr>
              <w:fldChar w:fldCharType="separate"/>
            </w:r>
            <w:r w:rsidR="00F3175F">
              <w:rPr>
                <w:noProof/>
                <w:kern w:val="2"/>
              </w:rPr>
              <w:t>79</w:t>
            </w:r>
            <w:r w:rsidRPr="00C65975">
              <w:rPr>
                <w:kern w:val="2"/>
              </w:rPr>
              <w:fldChar w:fldCharType="end"/>
            </w:r>
          </w:p>
        </w:tc>
      </w:tr>
      <w:tr w:rsidR="00A60572" w:rsidRPr="00BA0038" w:rsidTr="006228B5">
        <w:tc>
          <w:tcPr>
            <w:tcW w:w="296" w:type="dxa"/>
            <w:tcBorders>
              <w:left w:val="single" w:sz="8" w:space="0" w:color="1F497D" w:themeColor="text2"/>
              <w:bottom w:val="nil"/>
            </w:tcBorders>
            <w:shd w:val="clear" w:color="auto" w:fill="95B3D7" w:themeFill="accent1" w:themeFillTint="99"/>
          </w:tcPr>
          <w:p w:rsidR="00A60572" w:rsidRPr="00BA0038" w:rsidRDefault="00A60572" w:rsidP="00B764C1">
            <w:pPr>
              <w:pStyle w:val="Tablesubheading"/>
              <w:rPr>
                <w:kern w:val="2"/>
              </w:rPr>
            </w:pPr>
          </w:p>
        </w:tc>
        <w:tc>
          <w:tcPr>
            <w:tcW w:w="5209" w:type="dxa"/>
            <w:gridSpan w:val="2"/>
            <w:shd w:val="clear" w:color="auto" w:fill="95B3D7" w:themeFill="accent1" w:themeFillTint="99"/>
          </w:tcPr>
          <w:p w:rsidR="00A60572" w:rsidRPr="00BA0038" w:rsidRDefault="00A60572" w:rsidP="00BE409B">
            <w:pPr>
              <w:spacing w:before="0"/>
              <w:rPr>
                <w:kern w:val="2"/>
              </w:rPr>
            </w:pPr>
            <w:r w:rsidRPr="00BE409B">
              <w:rPr>
                <w:b/>
                <w:szCs w:val="20"/>
              </w:rPr>
              <w:t>Other requirements</w:t>
            </w:r>
          </w:p>
        </w:tc>
        <w:tc>
          <w:tcPr>
            <w:tcW w:w="1911" w:type="dxa"/>
            <w:tcBorders>
              <w:right w:val="single" w:sz="8" w:space="0" w:color="1F497D" w:themeColor="text2"/>
            </w:tcBorders>
            <w:shd w:val="clear" w:color="auto" w:fill="95B3D7" w:themeFill="accent1" w:themeFillTint="99"/>
          </w:tcPr>
          <w:p w:rsidR="00A60572" w:rsidRPr="00BA0038" w:rsidRDefault="00A60572" w:rsidP="00B764C1">
            <w:pPr>
              <w:pStyle w:val="Tablesubheading"/>
              <w:rPr>
                <w:kern w:val="2"/>
              </w:rPr>
            </w:pPr>
          </w:p>
        </w:tc>
        <w:tc>
          <w:tcPr>
            <w:tcW w:w="2223" w:type="dxa"/>
            <w:tcBorders>
              <w:right w:val="single" w:sz="8" w:space="0" w:color="1F497D" w:themeColor="text2"/>
            </w:tcBorders>
            <w:shd w:val="clear" w:color="auto" w:fill="95B3D7" w:themeFill="accent1" w:themeFillTint="99"/>
          </w:tcPr>
          <w:p w:rsidR="00A60572" w:rsidRPr="00BA0038" w:rsidRDefault="00A60572" w:rsidP="00B764C1">
            <w:pPr>
              <w:pStyle w:val="Tablesubheading"/>
              <w:rPr>
                <w:kern w:val="2"/>
              </w:rPr>
            </w:pP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right w:val="nil"/>
            </w:tcBorders>
            <w:shd w:val="clear" w:color="auto" w:fill="95B3D7" w:themeFill="accent1" w:themeFillTint="99"/>
          </w:tcPr>
          <w:p w:rsidR="00A60572" w:rsidRPr="00BA0038" w:rsidRDefault="00A60572" w:rsidP="00B764C1">
            <w:pPr>
              <w:keepNext/>
              <w:rPr>
                <w:i/>
                <w:kern w:val="2"/>
              </w:rPr>
            </w:pPr>
          </w:p>
        </w:tc>
        <w:tc>
          <w:tcPr>
            <w:tcW w:w="294" w:type="dxa"/>
            <w:tcBorders>
              <w:left w:val="nil"/>
              <w:bottom w:val="nil"/>
              <w:right w:val="nil"/>
            </w:tcBorders>
            <w:shd w:val="clear" w:color="auto" w:fill="DBE5F1" w:themeFill="accent1" w:themeFillTint="33"/>
          </w:tcPr>
          <w:p w:rsidR="00A60572" w:rsidRPr="00BA0038" w:rsidRDefault="00A60572" w:rsidP="00B764C1">
            <w:pPr>
              <w:keepNext/>
              <w:rPr>
                <w:i/>
                <w:kern w:val="2"/>
              </w:rPr>
            </w:pPr>
          </w:p>
        </w:tc>
        <w:tc>
          <w:tcPr>
            <w:tcW w:w="4915" w:type="dxa"/>
            <w:tcBorders>
              <w:left w:val="nil"/>
            </w:tcBorders>
            <w:shd w:val="clear" w:color="auto" w:fill="DBE5F1" w:themeFill="accent1" w:themeFillTint="33"/>
          </w:tcPr>
          <w:p w:rsidR="00A60572" w:rsidRPr="00BA0038" w:rsidRDefault="00A60572" w:rsidP="00B764C1">
            <w:pPr>
              <w:keepNext/>
              <w:rPr>
                <w:i/>
                <w:kern w:val="2"/>
              </w:rPr>
            </w:pPr>
            <w:r w:rsidRPr="00BA0038">
              <w:rPr>
                <w:i/>
                <w:kern w:val="2"/>
              </w:rPr>
              <w:t>Statement of Expectations</w:t>
            </w:r>
          </w:p>
        </w:tc>
        <w:tc>
          <w:tcPr>
            <w:tcW w:w="1911"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c>
          <w:tcPr>
            <w:tcW w:w="2223"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r>
      <w:tr w:rsidR="00A60572" w:rsidRPr="00BA0038" w:rsidTr="006228B5">
        <w:tc>
          <w:tcPr>
            <w:tcW w:w="296" w:type="dxa"/>
            <w:tcBorders>
              <w:top w:val="nil"/>
              <w:left w:val="single" w:sz="8" w:space="0" w:color="1F497D" w:themeColor="text2"/>
              <w:bottom w:val="nil"/>
              <w:right w:val="nil"/>
            </w:tcBorders>
            <w:shd w:val="clear" w:color="auto" w:fill="95B3D7" w:themeFill="accent1" w:themeFillTint="99"/>
          </w:tcPr>
          <w:p w:rsidR="00A60572" w:rsidRPr="00BA0038" w:rsidRDefault="00A60572" w:rsidP="00B764C1">
            <w:pPr>
              <w:tabs>
                <w:tab w:val="left" w:pos="1273"/>
              </w:tabs>
              <w:rPr>
                <w:kern w:val="2"/>
              </w:rPr>
            </w:pPr>
          </w:p>
        </w:tc>
        <w:tc>
          <w:tcPr>
            <w:tcW w:w="294" w:type="dxa"/>
            <w:tcBorders>
              <w:top w:val="nil"/>
              <w:left w:val="nil"/>
              <w:right w:val="single" w:sz="8" w:space="0" w:color="4F81BD" w:themeColor="accent1"/>
            </w:tcBorders>
            <w:shd w:val="clear" w:color="auto" w:fill="DBE5F1" w:themeFill="accent1" w:themeFillTint="33"/>
          </w:tcPr>
          <w:p w:rsidR="00A60572" w:rsidRPr="00BA0038" w:rsidRDefault="00A60572" w:rsidP="00B764C1">
            <w:pPr>
              <w:tabs>
                <w:tab w:val="left" w:pos="1273"/>
              </w:tabs>
              <w:rPr>
                <w:kern w:val="2"/>
              </w:rPr>
            </w:pPr>
          </w:p>
        </w:tc>
        <w:tc>
          <w:tcPr>
            <w:tcW w:w="4915" w:type="dxa"/>
            <w:tcBorders>
              <w:left w:val="single" w:sz="8" w:space="0" w:color="4F81BD" w:themeColor="accent1"/>
            </w:tcBorders>
          </w:tcPr>
          <w:p w:rsidR="00A60572" w:rsidRPr="00BA0038" w:rsidRDefault="00A60572" w:rsidP="00B764C1">
            <w:pPr>
              <w:tabs>
                <w:tab w:val="left" w:pos="1273"/>
              </w:tabs>
              <w:rPr>
                <w:kern w:val="2"/>
              </w:rPr>
            </w:pPr>
            <w:r w:rsidRPr="00BA0038">
              <w:rPr>
                <w:kern w:val="2"/>
              </w:rPr>
              <w:t>To reduce any reporting burden it may be useful for the AR to address any Statement of Expectations issued by the Minister, with reference to any subsequent Statement of Intent.</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Suggested practice</w:t>
            </w:r>
          </w:p>
        </w:tc>
        <w:tc>
          <w:tcPr>
            <w:tcW w:w="2223" w:type="dxa"/>
            <w:tcBorders>
              <w:right w:val="single" w:sz="8" w:space="0" w:color="1F497D" w:themeColor="text2"/>
            </w:tcBorders>
          </w:tcPr>
          <w:p w:rsidR="00A60572" w:rsidRPr="00BA0038" w:rsidRDefault="00E03173" w:rsidP="00DF4B4C">
            <w:pPr>
              <w:rPr>
                <w:kern w:val="2"/>
              </w:rPr>
            </w:pPr>
            <w:r w:rsidRPr="00C65975">
              <w:rPr>
                <w:kern w:val="2"/>
              </w:rPr>
              <w:fldChar w:fldCharType="begin"/>
            </w:r>
            <w:r w:rsidRPr="00BA0038">
              <w:rPr>
                <w:kern w:val="2"/>
              </w:rPr>
              <w:instrText xml:space="preserve"> REF Ministerial_directions \h </w:instrText>
            </w:r>
            <w:r w:rsidRPr="00C65975">
              <w:rPr>
                <w:kern w:val="2"/>
              </w:rPr>
            </w:r>
            <w:r w:rsidRPr="00C65975">
              <w:rPr>
                <w:kern w:val="2"/>
              </w:rPr>
              <w:fldChar w:fldCharType="separate"/>
            </w:r>
            <w:r w:rsidR="00F3175F" w:rsidRPr="00BA0038">
              <w:t>Ministerial directions and statutory requirements</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Ministerial_directions \h </w:instrText>
            </w:r>
            <w:r w:rsidRPr="00C65975">
              <w:rPr>
                <w:kern w:val="2"/>
              </w:rPr>
            </w:r>
            <w:r w:rsidRPr="00C65975">
              <w:rPr>
                <w:kern w:val="2"/>
              </w:rPr>
              <w:fldChar w:fldCharType="separate"/>
            </w:r>
            <w:r w:rsidR="00F3175F">
              <w:rPr>
                <w:noProof/>
                <w:kern w:val="2"/>
              </w:rPr>
              <w:t>61</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keepNext/>
              <w:rPr>
                <w:i/>
                <w:kern w:val="2"/>
              </w:rPr>
            </w:pPr>
          </w:p>
        </w:tc>
        <w:tc>
          <w:tcPr>
            <w:tcW w:w="294" w:type="dxa"/>
            <w:tcBorders>
              <w:bottom w:val="nil"/>
              <w:right w:val="nil"/>
            </w:tcBorders>
            <w:shd w:val="clear" w:color="auto" w:fill="DBE5F1" w:themeFill="accent1" w:themeFillTint="33"/>
          </w:tcPr>
          <w:p w:rsidR="00A60572" w:rsidRPr="00BA0038" w:rsidRDefault="00A60572" w:rsidP="00B764C1">
            <w:pPr>
              <w:keepNext/>
              <w:rPr>
                <w:i/>
                <w:kern w:val="2"/>
              </w:rPr>
            </w:pPr>
          </w:p>
        </w:tc>
        <w:tc>
          <w:tcPr>
            <w:tcW w:w="4915" w:type="dxa"/>
            <w:tcBorders>
              <w:left w:val="nil"/>
            </w:tcBorders>
            <w:shd w:val="clear" w:color="auto" w:fill="DBE5F1" w:themeFill="accent1" w:themeFillTint="33"/>
          </w:tcPr>
          <w:p w:rsidR="00A60572" w:rsidRPr="00BA0038" w:rsidRDefault="00A60572" w:rsidP="00B764C1">
            <w:pPr>
              <w:keepNext/>
              <w:rPr>
                <w:i/>
                <w:kern w:val="2"/>
              </w:rPr>
            </w:pPr>
            <w:r w:rsidRPr="00BA0038">
              <w:rPr>
                <w:bCs/>
                <w:i/>
                <w:iCs/>
                <w:kern w:val="2"/>
              </w:rPr>
              <w:t>Environment Protection and Biodiversity Conservation Act 1999</w:t>
            </w:r>
          </w:p>
        </w:tc>
        <w:tc>
          <w:tcPr>
            <w:tcW w:w="1911"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c>
          <w:tcPr>
            <w:tcW w:w="2223"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r>
      <w:tr w:rsidR="00A60572" w:rsidRPr="00BA0038" w:rsidTr="006228B5">
        <w:tc>
          <w:tcPr>
            <w:tcW w:w="296" w:type="dxa"/>
            <w:tcBorders>
              <w:top w:val="nil"/>
              <w:left w:val="single" w:sz="8" w:space="0" w:color="1F497D" w:themeColor="text2"/>
              <w:bottom w:val="nil"/>
              <w:right w:val="nil"/>
            </w:tcBorders>
            <w:shd w:val="clear" w:color="auto" w:fill="95B3D7" w:themeFill="accent1" w:themeFillTint="99"/>
          </w:tcPr>
          <w:p w:rsidR="00A60572" w:rsidRPr="00BA0038" w:rsidRDefault="00A60572" w:rsidP="00B764C1">
            <w:pPr>
              <w:tabs>
                <w:tab w:val="left" w:pos="1273"/>
              </w:tabs>
              <w:rPr>
                <w:kern w:val="2"/>
              </w:rPr>
            </w:pPr>
          </w:p>
        </w:tc>
        <w:tc>
          <w:tcPr>
            <w:tcW w:w="294" w:type="dxa"/>
            <w:tcBorders>
              <w:top w:val="nil"/>
              <w:left w:val="nil"/>
              <w:right w:val="single" w:sz="8" w:space="0" w:color="4F81BD" w:themeColor="accent1"/>
            </w:tcBorders>
            <w:shd w:val="clear" w:color="auto" w:fill="DBE5F1" w:themeFill="accent1" w:themeFillTint="33"/>
          </w:tcPr>
          <w:p w:rsidR="00A60572" w:rsidRPr="00BA0038" w:rsidRDefault="00A60572" w:rsidP="00A40E3E">
            <w:pPr>
              <w:pStyle w:val="ListParagraph"/>
              <w:numPr>
                <w:ilvl w:val="0"/>
                <w:numId w:val="49"/>
              </w:numPr>
              <w:tabs>
                <w:tab w:val="left" w:pos="1273"/>
              </w:tabs>
              <w:spacing w:before="0" w:line="300" w:lineRule="auto"/>
              <w:rPr>
                <w:kern w:val="2"/>
              </w:rPr>
            </w:pPr>
          </w:p>
        </w:tc>
        <w:tc>
          <w:tcPr>
            <w:tcW w:w="4915" w:type="dxa"/>
            <w:tcBorders>
              <w:left w:val="single" w:sz="8" w:space="0" w:color="4F81BD" w:themeColor="accent1"/>
            </w:tcBorders>
          </w:tcPr>
          <w:p w:rsidR="00A60572" w:rsidRPr="00BA0038" w:rsidRDefault="00A60572" w:rsidP="00B764C1">
            <w:pPr>
              <w:tabs>
                <w:tab w:val="left" w:pos="1273"/>
              </w:tabs>
              <w:rPr>
                <w:kern w:val="2"/>
              </w:rPr>
            </w:pPr>
            <w:r w:rsidRPr="00BA0038">
              <w:rPr>
                <w:kern w:val="2"/>
              </w:rPr>
              <w:t>The AR must include:</w:t>
            </w:r>
          </w:p>
          <w:p w:rsidR="00A60572" w:rsidRPr="00BA0038" w:rsidRDefault="00A60572" w:rsidP="00F83AEF">
            <w:pPr>
              <w:pStyle w:val="ListParagraph"/>
              <w:numPr>
                <w:ilvl w:val="0"/>
                <w:numId w:val="49"/>
              </w:numPr>
              <w:tabs>
                <w:tab w:val="left" w:pos="1273"/>
              </w:tabs>
              <w:spacing w:before="0"/>
              <w:ind w:left="714" w:hanging="357"/>
              <w:rPr>
                <w:kern w:val="2"/>
              </w:rPr>
            </w:pPr>
            <w:r w:rsidRPr="00BA0038">
              <w:rPr>
                <w:kern w:val="2"/>
              </w:rPr>
              <w:t>a report on how the activities accorded with the principles of ecologically sustainable development;</w:t>
            </w:r>
          </w:p>
          <w:p w:rsidR="00A60572" w:rsidRPr="00BA0038" w:rsidRDefault="00A60572" w:rsidP="00F83AEF">
            <w:pPr>
              <w:pStyle w:val="ListParagraph"/>
              <w:numPr>
                <w:ilvl w:val="0"/>
                <w:numId w:val="49"/>
              </w:numPr>
              <w:tabs>
                <w:tab w:val="left" w:pos="1273"/>
              </w:tabs>
              <w:spacing w:before="0"/>
              <w:ind w:left="714" w:hanging="357"/>
              <w:rPr>
                <w:kern w:val="2"/>
              </w:rPr>
            </w:pPr>
            <w:r w:rsidRPr="00BA0038">
              <w:rPr>
                <w:kern w:val="2"/>
              </w:rPr>
              <w:t>identify how the outcomes (if any) specified for the reporter in an Appropriations Act relating to the period contribute to ecologically sustainable development;</w:t>
            </w:r>
          </w:p>
          <w:p w:rsidR="00A60572" w:rsidRPr="00BA0038" w:rsidRDefault="00A60572" w:rsidP="00F83AEF">
            <w:pPr>
              <w:pStyle w:val="ListParagraph"/>
              <w:numPr>
                <w:ilvl w:val="0"/>
                <w:numId w:val="49"/>
              </w:numPr>
              <w:tabs>
                <w:tab w:val="left" w:pos="1273"/>
              </w:tabs>
              <w:spacing w:before="0"/>
              <w:ind w:left="714" w:hanging="357"/>
              <w:rPr>
                <w:kern w:val="2"/>
              </w:rPr>
            </w:pPr>
            <w:r w:rsidRPr="00BA0038">
              <w:rPr>
                <w:kern w:val="2"/>
              </w:rPr>
              <w:t>document the effect of the reporter’s activities on the environment;</w:t>
            </w:r>
          </w:p>
          <w:p w:rsidR="00A60572" w:rsidRPr="00BA0038" w:rsidRDefault="00A60572" w:rsidP="00F83AEF">
            <w:pPr>
              <w:pStyle w:val="ListParagraph"/>
              <w:numPr>
                <w:ilvl w:val="0"/>
                <w:numId w:val="49"/>
              </w:numPr>
              <w:tabs>
                <w:tab w:val="left" w:pos="1273"/>
              </w:tabs>
              <w:spacing w:before="0"/>
              <w:ind w:left="714" w:hanging="357"/>
              <w:rPr>
                <w:kern w:val="2"/>
              </w:rPr>
            </w:pPr>
            <w:r w:rsidRPr="00BA0038">
              <w:rPr>
                <w:kern w:val="2"/>
              </w:rPr>
              <w:t>identify any measures the reporter is taking to minimise the impact of activities by the reporter on the environment; and,</w:t>
            </w:r>
          </w:p>
          <w:p w:rsidR="00A60572" w:rsidRPr="00BA0038" w:rsidRDefault="00A60572" w:rsidP="00F83AEF">
            <w:pPr>
              <w:pStyle w:val="ListParagraph"/>
              <w:numPr>
                <w:ilvl w:val="0"/>
                <w:numId w:val="49"/>
              </w:numPr>
              <w:tabs>
                <w:tab w:val="left" w:pos="1273"/>
              </w:tabs>
              <w:spacing w:before="0"/>
              <w:ind w:left="714" w:hanging="357"/>
              <w:rPr>
                <w:kern w:val="2"/>
              </w:rPr>
            </w:pPr>
            <w:proofErr w:type="gramStart"/>
            <w:r w:rsidRPr="00BA0038">
              <w:rPr>
                <w:kern w:val="2"/>
              </w:rPr>
              <w:t>identify</w:t>
            </w:r>
            <w:proofErr w:type="gramEnd"/>
            <w:r w:rsidRPr="00BA0038">
              <w:rPr>
                <w:kern w:val="2"/>
              </w:rPr>
              <w:t xml:space="preserve"> the mechanisms (if any) for reviewing and increasing the effectiveness </w:t>
            </w:r>
            <w:r w:rsidRPr="00BA0038">
              <w:rPr>
                <w:kern w:val="2"/>
              </w:rPr>
              <w:lastRenderedPageBreak/>
              <w:t>of those measures.</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lastRenderedPageBreak/>
              <w:t>S 516A(6) EPBC Act;</w:t>
            </w:r>
            <w:r w:rsidRPr="00BA0038">
              <w:rPr>
                <w:kern w:val="2"/>
              </w:rPr>
              <w:br/>
              <w:t xml:space="preserve">DEWHA </w:t>
            </w:r>
            <w:r w:rsidRPr="00BA0038">
              <w:rPr>
                <w:i/>
                <w:kern w:val="2"/>
              </w:rPr>
              <w:t>Guidelines for Section 516A reporting</w:t>
            </w:r>
          </w:p>
        </w:tc>
        <w:tc>
          <w:tcPr>
            <w:tcW w:w="2223" w:type="dxa"/>
            <w:tcBorders>
              <w:right w:val="single" w:sz="8" w:space="0" w:color="1F497D" w:themeColor="text2"/>
            </w:tcBorders>
          </w:tcPr>
          <w:p w:rsidR="00A60572" w:rsidRPr="00BA0038" w:rsidRDefault="00E03173" w:rsidP="00DF4B4C">
            <w:pPr>
              <w:rPr>
                <w:kern w:val="2"/>
              </w:rPr>
            </w:pPr>
            <w:r w:rsidRPr="00C65975">
              <w:rPr>
                <w:kern w:val="2"/>
              </w:rPr>
              <w:fldChar w:fldCharType="begin"/>
            </w:r>
            <w:r w:rsidRPr="00BA0038">
              <w:rPr>
                <w:kern w:val="2"/>
              </w:rPr>
              <w:instrText xml:space="preserve"> REF Environmantal_performance \h </w:instrText>
            </w:r>
            <w:r w:rsidRPr="00C65975">
              <w:rPr>
                <w:kern w:val="2"/>
              </w:rPr>
            </w:r>
            <w:r w:rsidRPr="00C65975">
              <w:rPr>
                <w:kern w:val="2"/>
              </w:rPr>
              <w:fldChar w:fldCharType="separate"/>
            </w:r>
            <w:r w:rsidR="00F3175F" w:rsidRPr="00BA0038">
              <w:t>Environmental performance</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Environmantal_performance \h </w:instrText>
            </w:r>
            <w:r w:rsidRPr="00C65975">
              <w:rPr>
                <w:kern w:val="2"/>
              </w:rPr>
            </w:r>
            <w:r w:rsidRPr="00C65975">
              <w:rPr>
                <w:kern w:val="2"/>
              </w:rPr>
              <w:fldChar w:fldCharType="separate"/>
            </w:r>
            <w:r w:rsidR="00F3175F">
              <w:rPr>
                <w:noProof/>
                <w:kern w:val="2"/>
              </w:rPr>
              <w:t>73</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keepNext/>
              <w:rPr>
                <w:i/>
                <w:kern w:val="2"/>
              </w:rPr>
            </w:pPr>
          </w:p>
        </w:tc>
        <w:tc>
          <w:tcPr>
            <w:tcW w:w="294" w:type="dxa"/>
            <w:tcBorders>
              <w:bottom w:val="nil"/>
              <w:right w:val="nil"/>
            </w:tcBorders>
            <w:shd w:val="clear" w:color="auto" w:fill="DBE5F1" w:themeFill="accent1" w:themeFillTint="33"/>
          </w:tcPr>
          <w:p w:rsidR="00A60572" w:rsidRPr="00BA0038" w:rsidRDefault="00A60572" w:rsidP="00B764C1">
            <w:pPr>
              <w:keepNext/>
              <w:rPr>
                <w:i/>
                <w:kern w:val="2"/>
              </w:rPr>
            </w:pPr>
          </w:p>
        </w:tc>
        <w:tc>
          <w:tcPr>
            <w:tcW w:w="4915" w:type="dxa"/>
            <w:tcBorders>
              <w:left w:val="nil"/>
            </w:tcBorders>
            <w:shd w:val="clear" w:color="auto" w:fill="DBE5F1" w:themeFill="accent1" w:themeFillTint="33"/>
          </w:tcPr>
          <w:p w:rsidR="00A60572" w:rsidRPr="00BA0038" w:rsidRDefault="00A60572" w:rsidP="00B764C1">
            <w:pPr>
              <w:keepNext/>
              <w:rPr>
                <w:i/>
                <w:kern w:val="2"/>
              </w:rPr>
            </w:pPr>
            <w:r w:rsidRPr="00BA0038">
              <w:rPr>
                <w:i/>
                <w:kern w:val="2"/>
              </w:rPr>
              <w:t>Work Health and Safety Act 2011</w:t>
            </w:r>
          </w:p>
        </w:tc>
        <w:tc>
          <w:tcPr>
            <w:tcW w:w="1911"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c>
          <w:tcPr>
            <w:tcW w:w="2223"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r>
      <w:tr w:rsidR="00A60572" w:rsidRPr="00BA0038" w:rsidTr="006228B5">
        <w:tc>
          <w:tcPr>
            <w:tcW w:w="296" w:type="dxa"/>
            <w:tcBorders>
              <w:top w:val="nil"/>
              <w:left w:val="single" w:sz="8" w:space="0" w:color="1F497D" w:themeColor="text2"/>
              <w:bottom w:val="nil"/>
              <w:right w:val="nil"/>
            </w:tcBorders>
            <w:shd w:val="clear" w:color="auto" w:fill="95B3D7" w:themeFill="accent1" w:themeFillTint="99"/>
          </w:tcPr>
          <w:p w:rsidR="00A60572" w:rsidRPr="00BA0038" w:rsidRDefault="00A60572" w:rsidP="00B764C1">
            <w:pPr>
              <w:tabs>
                <w:tab w:val="left" w:pos="1273"/>
              </w:tabs>
              <w:rPr>
                <w:kern w:val="2"/>
              </w:rPr>
            </w:pPr>
          </w:p>
        </w:tc>
        <w:tc>
          <w:tcPr>
            <w:tcW w:w="294" w:type="dxa"/>
            <w:tcBorders>
              <w:top w:val="nil"/>
              <w:left w:val="nil"/>
              <w:right w:val="single" w:sz="8" w:space="0" w:color="4F81BD" w:themeColor="accent1"/>
            </w:tcBorders>
            <w:shd w:val="clear" w:color="auto" w:fill="DBE5F1" w:themeFill="accent1" w:themeFillTint="33"/>
          </w:tcPr>
          <w:p w:rsidR="00A60572" w:rsidRPr="00BA0038" w:rsidRDefault="00A60572" w:rsidP="00B764C1"/>
        </w:tc>
        <w:tc>
          <w:tcPr>
            <w:tcW w:w="4915" w:type="dxa"/>
            <w:tcBorders>
              <w:left w:val="single" w:sz="8" w:space="0" w:color="4F81BD" w:themeColor="accent1"/>
            </w:tcBorders>
          </w:tcPr>
          <w:p w:rsidR="00A60572" w:rsidRPr="00BA0038" w:rsidRDefault="00A60572" w:rsidP="00B764C1">
            <w:pPr>
              <w:tabs>
                <w:tab w:val="left" w:pos="1273"/>
              </w:tabs>
              <w:rPr>
                <w:kern w:val="2"/>
              </w:rPr>
            </w:pPr>
            <w:r w:rsidRPr="00BA0038">
              <w:rPr>
                <w:kern w:val="2"/>
              </w:rPr>
              <w:t>Corporate entities established for a public purpose must include</w:t>
            </w:r>
            <w:r w:rsidR="004C6CF1">
              <w:rPr>
                <w:kern w:val="2"/>
              </w:rPr>
              <w:t>, in their ARs</w:t>
            </w:r>
            <w:r w:rsidRPr="00BA0038">
              <w:rPr>
                <w:kern w:val="2"/>
              </w:rPr>
              <w:t>:</w:t>
            </w:r>
          </w:p>
          <w:p w:rsidR="00A60572" w:rsidRPr="00BA0038" w:rsidRDefault="00A60572" w:rsidP="00F83AEF">
            <w:pPr>
              <w:pStyle w:val="ListParagraph"/>
              <w:numPr>
                <w:ilvl w:val="0"/>
                <w:numId w:val="50"/>
              </w:numPr>
              <w:spacing w:before="0"/>
              <w:ind w:left="714" w:hanging="357"/>
            </w:pPr>
            <w:r w:rsidRPr="00BA0038">
              <w:t>initiatives taken during the year to ensure the health, safety and welfare of workers who carry out work for the entity;</w:t>
            </w:r>
          </w:p>
          <w:p w:rsidR="00A60572" w:rsidRPr="00BA0038" w:rsidRDefault="00A60572" w:rsidP="00F83AEF">
            <w:pPr>
              <w:pStyle w:val="ListParagraph"/>
              <w:numPr>
                <w:ilvl w:val="0"/>
                <w:numId w:val="50"/>
              </w:numPr>
              <w:spacing w:before="0"/>
              <w:ind w:left="714" w:hanging="357"/>
            </w:pPr>
            <w:r w:rsidRPr="00BA0038">
              <w:t>health and safety outcomes (including the impact on injury rates of workers) achieved as a result of initiatives mentioned under paragraph (a) or previous initiatives;</w:t>
            </w:r>
          </w:p>
          <w:p w:rsidR="00A60572" w:rsidRPr="00BA0038" w:rsidRDefault="00A60572" w:rsidP="00F83AEF">
            <w:pPr>
              <w:pStyle w:val="ListParagraph"/>
              <w:numPr>
                <w:ilvl w:val="0"/>
                <w:numId w:val="50"/>
              </w:numPr>
              <w:spacing w:before="0"/>
              <w:ind w:left="714" w:hanging="357"/>
            </w:pPr>
            <w:r w:rsidRPr="00BA0038">
              <w:t>statistics of any notifiable incidents of which the entity becomes aware during the year that arose out of the conduct of businesses or undertakings by the entity;</w:t>
            </w:r>
          </w:p>
          <w:p w:rsidR="00A60572" w:rsidRPr="00BA0038" w:rsidRDefault="00A60572" w:rsidP="00F83AEF">
            <w:pPr>
              <w:pStyle w:val="ListParagraph"/>
              <w:numPr>
                <w:ilvl w:val="0"/>
                <w:numId w:val="50"/>
              </w:numPr>
              <w:spacing w:before="0"/>
              <w:ind w:left="714" w:hanging="357"/>
            </w:pPr>
            <w:r w:rsidRPr="00BA0038">
              <w:t>any investigations conducted during the year that relate to businesses or undertakings conducted by the entity, including details of all notices given to the entity during the year under Part 10 of this Act; and</w:t>
            </w:r>
          </w:p>
          <w:p w:rsidR="00A60572" w:rsidRPr="004C6CF1" w:rsidRDefault="00A60572" w:rsidP="00F83AEF">
            <w:pPr>
              <w:pStyle w:val="ListParagraph"/>
              <w:numPr>
                <w:ilvl w:val="0"/>
                <w:numId w:val="50"/>
              </w:numPr>
              <w:spacing w:before="0"/>
              <w:ind w:left="714" w:hanging="357"/>
            </w:pPr>
            <w:proofErr w:type="gramStart"/>
            <w:r w:rsidRPr="001F61AC">
              <w:t>such</w:t>
            </w:r>
            <w:proofErr w:type="gramEnd"/>
            <w:r w:rsidRPr="001F61AC">
              <w:t xml:space="preserve"> other matters as are required by guidelines approved on behalf of the Parliament by the Joint Committee of </w:t>
            </w:r>
            <w:r w:rsidR="004C6CF1">
              <w:t>Public Accounts and Audit.</w:t>
            </w:r>
          </w:p>
        </w:tc>
        <w:tc>
          <w:tcPr>
            <w:tcW w:w="1911" w:type="dxa"/>
            <w:tcBorders>
              <w:right w:val="single" w:sz="8" w:space="0" w:color="1F497D" w:themeColor="text2"/>
            </w:tcBorders>
          </w:tcPr>
          <w:p w:rsidR="00A60572" w:rsidRPr="00C65975" w:rsidRDefault="00A60572" w:rsidP="00B764C1">
            <w:pPr>
              <w:rPr>
                <w:kern w:val="2"/>
              </w:rPr>
            </w:pPr>
            <w:r w:rsidRPr="00C65975">
              <w:rPr>
                <w:kern w:val="2"/>
              </w:rPr>
              <w:t>Sch 2, pt 4, s 4(1) WHS Act</w:t>
            </w:r>
          </w:p>
        </w:tc>
        <w:tc>
          <w:tcPr>
            <w:tcW w:w="2223" w:type="dxa"/>
            <w:tcBorders>
              <w:right w:val="single" w:sz="8" w:space="0" w:color="1F497D" w:themeColor="text2"/>
            </w:tcBorders>
          </w:tcPr>
          <w:p w:rsidR="00A60572" w:rsidRPr="00BA0038" w:rsidRDefault="00E03173" w:rsidP="00DF4B4C">
            <w:pPr>
              <w:rPr>
                <w:kern w:val="2"/>
              </w:rPr>
            </w:pPr>
            <w:r w:rsidRPr="00C65975">
              <w:rPr>
                <w:kern w:val="2"/>
              </w:rPr>
              <w:fldChar w:fldCharType="begin"/>
            </w:r>
            <w:r w:rsidRPr="00BA0038">
              <w:rPr>
                <w:kern w:val="2"/>
              </w:rPr>
              <w:instrText xml:space="preserve"> REF Health_and_safety \h </w:instrText>
            </w:r>
            <w:r w:rsidRPr="00C65975">
              <w:rPr>
                <w:kern w:val="2"/>
              </w:rPr>
            </w:r>
            <w:r w:rsidRPr="00C65975">
              <w:rPr>
                <w:kern w:val="2"/>
              </w:rPr>
              <w:fldChar w:fldCharType="separate"/>
            </w:r>
            <w:r w:rsidR="00F3175F" w:rsidRPr="00BA0038">
              <w:t>Health and safety</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Health_and_safety \h </w:instrText>
            </w:r>
            <w:r w:rsidRPr="00C65975">
              <w:rPr>
                <w:kern w:val="2"/>
              </w:rPr>
            </w:r>
            <w:r w:rsidRPr="00C65975">
              <w:rPr>
                <w:kern w:val="2"/>
              </w:rPr>
              <w:fldChar w:fldCharType="separate"/>
            </w:r>
            <w:r w:rsidR="00F3175F">
              <w:rPr>
                <w:noProof/>
                <w:kern w:val="2"/>
              </w:rPr>
              <w:t>71</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keepNext/>
              <w:rPr>
                <w:i/>
                <w:kern w:val="2"/>
              </w:rPr>
            </w:pPr>
          </w:p>
        </w:tc>
        <w:tc>
          <w:tcPr>
            <w:tcW w:w="294" w:type="dxa"/>
            <w:tcBorders>
              <w:bottom w:val="nil"/>
              <w:right w:val="nil"/>
            </w:tcBorders>
            <w:shd w:val="clear" w:color="auto" w:fill="DBE5F1" w:themeFill="accent1" w:themeFillTint="33"/>
          </w:tcPr>
          <w:p w:rsidR="00A60572" w:rsidRPr="00BA0038" w:rsidRDefault="00A60572" w:rsidP="00B764C1">
            <w:pPr>
              <w:keepNext/>
              <w:rPr>
                <w:i/>
                <w:kern w:val="2"/>
              </w:rPr>
            </w:pPr>
          </w:p>
        </w:tc>
        <w:tc>
          <w:tcPr>
            <w:tcW w:w="4915" w:type="dxa"/>
            <w:tcBorders>
              <w:left w:val="nil"/>
            </w:tcBorders>
            <w:shd w:val="clear" w:color="auto" w:fill="DBE5F1" w:themeFill="accent1" w:themeFillTint="33"/>
          </w:tcPr>
          <w:p w:rsidR="00A60572" w:rsidRPr="00BA0038" w:rsidRDefault="00A60572" w:rsidP="00B764C1">
            <w:pPr>
              <w:keepNext/>
              <w:rPr>
                <w:i/>
                <w:kern w:val="2"/>
              </w:rPr>
            </w:pPr>
            <w:r w:rsidRPr="00BA0038">
              <w:rPr>
                <w:i/>
                <w:kern w:val="2"/>
              </w:rPr>
              <w:t>National Disability Strategy 2010–2020</w:t>
            </w:r>
          </w:p>
        </w:tc>
        <w:tc>
          <w:tcPr>
            <w:tcW w:w="1911"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c>
          <w:tcPr>
            <w:tcW w:w="2223"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r>
      <w:tr w:rsidR="00A60572" w:rsidRPr="00BA0038" w:rsidTr="006228B5">
        <w:tc>
          <w:tcPr>
            <w:tcW w:w="296" w:type="dxa"/>
            <w:tcBorders>
              <w:top w:val="nil"/>
              <w:left w:val="single" w:sz="8" w:space="0" w:color="1F497D" w:themeColor="text2"/>
              <w:bottom w:val="nil"/>
              <w:right w:val="nil"/>
            </w:tcBorders>
            <w:shd w:val="clear" w:color="auto" w:fill="95B3D7" w:themeFill="accent1" w:themeFillTint="99"/>
          </w:tcPr>
          <w:p w:rsidR="00A60572" w:rsidRPr="00BA0038" w:rsidRDefault="00A60572" w:rsidP="00B764C1">
            <w:pPr>
              <w:tabs>
                <w:tab w:val="left" w:pos="1273"/>
              </w:tabs>
              <w:rPr>
                <w:kern w:val="2"/>
              </w:rPr>
            </w:pPr>
          </w:p>
        </w:tc>
        <w:tc>
          <w:tcPr>
            <w:tcW w:w="294" w:type="dxa"/>
            <w:tcBorders>
              <w:top w:val="nil"/>
              <w:left w:val="nil"/>
              <w:right w:val="single" w:sz="8" w:space="0" w:color="4F81BD" w:themeColor="accent1"/>
            </w:tcBorders>
            <w:shd w:val="clear" w:color="auto" w:fill="DBE5F1" w:themeFill="accent1" w:themeFillTint="33"/>
          </w:tcPr>
          <w:p w:rsidR="00A60572" w:rsidRPr="00BA0038" w:rsidRDefault="00A60572" w:rsidP="00B764C1">
            <w:pPr>
              <w:tabs>
                <w:tab w:val="left" w:pos="1273"/>
              </w:tabs>
              <w:rPr>
                <w:kern w:val="2"/>
              </w:rPr>
            </w:pPr>
          </w:p>
        </w:tc>
        <w:tc>
          <w:tcPr>
            <w:tcW w:w="4915" w:type="dxa"/>
            <w:tcBorders>
              <w:left w:val="single" w:sz="8" w:space="0" w:color="4F81BD" w:themeColor="accent1"/>
            </w:tcBorders>
          </w:tcPr>
          <w:p w:rsidR="00A60572" w:rsidRPr="00BA0038" w:rsidRDefault="00A60572" w:rsidP="00B764C1">
            <w:pPr>
              <w:tabs>
                <w:tab w:val="left" w:pos="1273"/>
              </w:tabs>
              <w:rPr>
                <w:kern w:val="2"/>
              </w:rPr>
            </w:pPr>
            <w:r w:rsidRPr="00BA0038">
              <w:rPr>
                <w:kern w:val="2"/>
              </w:rPr>
              <w:t xml:space="preserve">The </w:t>
            </w:r>
            <w:r w:rsidR="00FC5F78">
              <w:rPr>
                <w:kern w:val="2"/>
              </w:rPr>
              <w:t>Department of Prime Minister and Cabinet (</w:t>
            </w:r>
            <w:r w:rsidRPr="001F61AC">
              <w:rPr>
                <w:kern w:val="2"/>
              </w:rPr>
              <w:t>PMC</w:t>
            </w:r>
            <w:r w:rsidR="00FC5F78">
              <w:rPr>
                <w:kern w:val="2"/>
              </w:rPr>
              <w:t>)</w:t>
            </w:r>
            <w:r w:rsidRPr="00BA0038">
              <w:rPr>
                <w:kern w:val="2"/>
              </w:rPr>
              <w:t xml:space="preserve"> AR guidelines provide standard words to be included regarding </w:t>
            </w:r>
            <w:r w:rsidR="004C604E" w:rsidRPr="00C65975">
              <w:rPr>
                <w:kern w:val="2"/>
              </w:rPr>
              <w:t>disability reporting mechanisms.</w:t>
            </w:r>
          </w:p>
        </w:tc>
        <w:tc>
          <w:tcPr>
            <w:tcW w:w="1911" w:type="dxa"/>
            <w:tcBorders>
              <w:right w:val="single" w:sz="8" w:space="0" w:color="1F497D" w:themeColor="text2"/>
            </w:tcBorders>
          </w:tcPr>
          <w:p w:rsidR="00A60572" w:rsidRPr="00BA0038" w:rsidRDefault="00A60572" w:rsidP="00F83AEF">
            <w:pPr>
              <w:rPr>
                <w:kern w:val="2"/>
              </w:rPr>
            </w:pPr>
            <w:r w:rsidRPr="00BA0038">
              <w:rPr>
                <w:kern w:val="2"/>
              </w:rPr>
              <w:t xml:space="preserve">PMC </w:t>
            </w:r>
            <w:r w:rsidRPr="00BA0038">
              <w:rPr>
                <w:i/>
                <w:kern w:val="2"/>
              </w:rPr>
              <w:t>Requirements for Annual Reports</w:t>
            </w:r>
            <w:r w:rsidRPr="00BA0038">
              <w:rPr>
                <w:kern w:val="2"/>
              </w:rPr>
              <w:t xml:space="preserve"> </w:t>
            </w:r>
          </w:p>
        </w:tc>
        <w:tc>
          <w:tcPr>
            <w:tcW w:w="2223" w:type="dxa"/>
            <w:tcBorders>
              <w:right w:val="single" w:sz="8" w:space="0" w:color="1F497D" w:themeColor="text2"/>
            </w:tcBorders>
          </w:tcPr>
          <w:p w:rsidR="00A60572" w:rsidRPr="00BA0038" w:rsidRDefault="00F65325" w:rsidP="00DF4B4C">
            <w:pPr>
              <w:rPr>
                <w:kern w:val="2"/>
              </w:rPr>
            </w:pPr>
            <w:r w:rsidRPr="00C65975">
              <w:rPr>
                <w:kern w:val="2"/>
              </w:rPr>
              <w:fldChar w:fldCharType="begin"/>
            </w:r>
            <w:r w:rsidRPr="00BA0038">
              <w:rPr>
                <w:kern w:val="2"/>
              </w:rPr>
              <w:instrText xml:space="preserve"> REF Disability_strategy \h </w:instrText>
            </w:r>
            <w:r w:rsidRPr="00C65975">
              <w:rPr>
                <w:kern w:val="2"/>
              </w:rPr>
            </w:r>
            <w:r w:rsidRPr="00C65975">
              <w:rPr>
                <w:kern w:val="2"/>
              </w:rPr>
              <w:fldChar w:fldCharType="separate"/>
            </w:r>
            <w:r w:rsidR="00F3175F" w:rsidRPr="00BA0038">
              <w:t>Disability strategy</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Disability_strategy \h </w:instrText>
            </w:r>
            <w:r w:rsidRPr="00C65975">
              <w:rPr>
                <w:kern w:val="2"/>
              </w:rPr>
            </w:r>
            <w:r w:rsidRPr="00C65975">
              <w:rPr>
                <w:kern w:val="2"/>
              </w:rPr>
              <w:fldChar w:fldCharType="separate"/>
            </w:r>
            <w:r w:rsidR="00F3175F">
              <w:rPr>
                <w:noProof/>
                <w:kern w:val="2"/>
              </w:rPr>
              <w:t>78</w:t>
            </w:r>
            <w:r w:rsidRPr="00C65975">
              <w:rPr>
                <w:kern w:val="2"/>
              </w:rPr>
              <w:fldChar w:fldCharType="end"/>
            </w:r>
          </w:p>
        </w:tc>
      </w:tr>
      <w:tr w:rsidR="00A60572" w:rsidRPr="00BA0038" w:rsidTr="006228B5">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A60572" w:rsidRPr="00BA0038" w:rsidRDefault="00A60572" w:rsidP="00B764C1">
            <w:pPr>
              <w:keepNext/>
              <w:rPr>
                <w:i/>
                <w:kern w:val="2"/>
              </w:rPr>
            </w:pPr>
          </w:p>
        </w:tc>
        <w:tc>
          <w:tcPr>
            <w:tcW w:w="294" w:type="dxa"/>
            <w:tcBorders>
              <w:bottom w:val="nil"/>
              <w:right w:val="nil"/>
            </w:tcBorders>
            <w:shd w:val="clear" w:color="auto" w:fill="DBE5F1" w:themeFill="accent1" w:themeFillTint="33"/>
          </w:tcPr>
          <w:p w:rsidR="00A60572" w:rsidRPr="00BA0038" w:rsidRDefault="00A60572" w:rsidP="00B764C1">
            <w:pPr>
              <w:keepNext/>
              <w:rPr>
                <w:i/>
                <w:kern w:val="2"/>
              </w:rPr>
            </w:pPr>
          </w:p>
        </w:tc>
        <w:tc>
          <w:tcPr>
            <w:tcW w:w="4915" w:type="dxa"/>
            <w:tcBorders>
              <w:left w:val="nil"/>
            </w:tcBorders>
            <w:shd w:val="clear" w:color="auto" w:fill="DBE5F1" w:themeFill="accent1" w:themeFillTint="33"/>
          </w:tcPr>
          <w:p w:rsidR="00A60572" w:rsidRPr="00BA0038" w:rsidRDefault="00A60572" w:rsidP="00B764C1">
            <w:pPr>
              <w:keepNext/>
              <w:rPr>
                <w:i/>
                <w:kern w:val="2"/>
              </w:rPr>
            </w:pPr>
            <w:r w:rsidRPr="00BA0038">
              <w:rPr>
                <w:i/>
                <w:kern w:val="2"/>
              </w:rPr>
              <w:t>Freedom of Information Act 1982—Information Publication Scheme</w:t>
            </w:r>
          </w:p>
        </w:tc>
        <w:tc>
          <w:tcPr>
            <w:tcW w:w="1911"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c>
          <w:tcPr>
            <w:tcW w:w="2223" w:type="dxa"/>
            <w:tcBorders>
              <w:right w:val="single" w:sz="8" w:space="0" w:color="1F497D" w:themeColor="text2"/>
            </w:tcBorders>
            <w:shd w:val="clear" w:color="auto" w:fill="DBE5F1" w:themeFill="accent1" w:themeFillTint="33"/>
          </w:tcPr>
          <w:p w:rsidR="00A60572" w:rsidRPr="00BA0038" w:rsidRDefault="00A60572" w:rsidP="00B764C1">
            <w:pPr>
              <w:keepNext/>
              <w:rPr>
                <w:i/>
                <w:kern w:val="2"/>
              </w:rPr>
            </w:pPr>
          </w:p>
        </w:tc>
      </w:tr>
      <w:tr w:rsidR="00A60572" w:rsidRPr="00BA0038" w:rsidTr="006228B5">
        <w:tc>
          <w:tcPr>
            <w:tcW w:w="296" w:type="dxa"/>
            <w:tcBorders>
              <w:top w:val="nil"/>
              <w:left w:val="single" w:sz="8" w:space="0" w:color="1F497D" w:themeColor="text2"/>
              <w:bottom w:val="nil"/>
              <w:right w:val="nil"/>
            </w:tcBorders>
            <w:shd w:val="clear" w:color="auto" w:fill="95B3D7" w:themeFill="accent1" w:themeFillTint="99"/>
          </w:tcPr>
          <w:p w:rsidR="00A60572" w:rsidRPr="00BA0038" w:rsidRDefault="00A60572" w:rsidP="00B764C1">
            <w:pPr>
              <w:tabs>
                <w:tab w:val="left" w:pos="1273"/>
              </w:tabs>
              <w:rPr>
                <w:kern w:val="2"/>
              </w:rPr>
            </w:pPr>
          </w:p>
        </w:tc>
        <w:tc>
          <w:tcPr>
            <w:tcW w:w="294" w:type="dxa"/>
            <w:tcBorders>
              <w:top w:val="nil"/>
              <w:left w:val="nil"/>
              <w:bottom w:val="nil"/>
              <w:right w:val="single" w:sz="8" w:space="0" w:color="4F81BD" w:themeColor="accent1"/>
            </w:tcBorders>
            <w:shd w:val="clear" w:color="auto" w:fill="DBE5F1" w:themeFill="accent1" w:themeFillTint="33"/>
          </w:tcPr>
          <w:p w:rsidR="00A60572" w:rsidRPr="00BA0038" w:rsidRDefault="00A60572" w:rsidP="00B764C1">
            <w:pPr>
              <w:tabs>
                <w:tab w:val="left" w:pos="1273"/>
              </w:tabs>
              <w:rPr>
                <w:i/>
                <w:kern w:val="2"/>
              </w:rPr>
            </w:pPr>
          </w:p>
        </w:tc>
        <w:tc>
          <w:tcPr>
            <w:tcW w:w="4915" w:type="dxa"/>
            <w:tcBorders>
              <w:left w:val="single" w:sz="8" w:space="0" w:color="4F81BD" w:themeColor="accent1"/>
            </w:tcBorders>
          </w:tcPr>
          <w:p w:rsidR="00A60572" w:rsidRPr="00BA0038" w:rsidRDefault="00A60572" w:rsidP="00F83AEF">
            <w:pPr>
              <w:tabs>
                <w:tab w:val="left" w:pos="1273"/>
              </w:tabs>
              <w:rPr>
                <w:kern w:val="2"/>
              </w:rPr>
            </w:pPr>
            <w:r w:rsidRPr="00BA0038">
              <w:rPr>
                <w:kern w:val="2"/>
              </w:rPr>
              <w:t xml:space="preserve">The PMC guidelines provide </w:t>
            </w:r>
            <w:r w:rsidR="00F83AEF">
              <w:rPr>
                <w:kern w:val="2"/>
              </w:rPr>
              <w:t>guidance on</w:t>
            </w:r>
            <w:r w:rsidRPr="00BA0038">
              <w:rPr>
                <w:kern w:val="2"/>
              </w:rPr>
              <w:t xml:space="preserve"> words </w:t>
            </w:r>
            <w:r w:rsidR="00F83AEF" w:rsidRPr="00BA0038">
              <w:rPr>
                <w:kern w:val="2"/>
              </w:rPr>
              <w:t xml:space="preserve">reiterating the purpose of the Information Publication Scheme </w:t>
            </w:r>
            <w:r w:rsidRPr="00BA0038">
              <w:rPr>
                <w:kern w:val="2"/>
              </w:rPr>
              <w:t>to be included in the annual report</w:t>
            </w:r>
            <w:r w:rsidR="004C604E" w:rsidRPr="00BA0038">
              <w:rPr>
                <w:kern w:val="2"/>
              </w:rPr>
              <w:t>.</w:t>
            </w:r>
          </w:p>
        </w:tc>
        <w:tc>
          <w:tcPr>
            <w:tcW w:w="1911" w:type="dxa"/>
            <w:tcBorders>
              <w:right w:val="single" w:sz="8" w:space="0" w:color="1F497D" w:themeColor="text2"/>
            </w:tcBorders>
          </w:tcPr>
          <w:p w:rsidR="00A60572" w:rsidRPr="00BA0038" w:rsidRDefault="00A60572" w:rsidP="00F83AEF">
            <w:pPr>
              <w:rPr>
                <w:kern w:val="2"/>
              </w:rPr>
            </w:pPr>
            <w:r w:rsidRPr="00BA0038">
              <w:rPr>
                <w:kern w:val="2"/>
              </w:rPr>
              <w:t xml:space="preserve">PMC </w:t>
            </w:r>
            <w:r w:rsidRPr="00BA0038">
              <w:rPr>
                <w:i/>
                <w:kern w:val="2"/>
              </w:rPr>
              <w:t>Requirements for Annual Reports</w:t>
            </w:r>
            <w:r w:rsidRPr="00BA0038">
              <w:rPr>
                <w:kern w:val="2"/>
              </w:rPr>
              <w:t xml:space="preserve"> </w:t>
            </w:r>
          </w:p>
        </w:tc>
        <w:tc>
          <w:tcPr>
            <w:tcW w:w="2223" w:type="dxa"/>
            <w:tcBorders>
              <w:right w:val="single" w:sz="8" w:space="0" w:color="1F497D" w:themeColor="text2"/>
            </w:tcBorders>
          </w:tcPr>
          <w:p w:rsidR="00A60572" w:rsidRPr="00BA0038" w:rsidRDefault="00E03173" w:rsidP="00DF4B4C">
            <w:pPr>
              <w:rPr>
                <w:kern w:val="2"/>
              </w:rPr>
            </w:pPr>
            <w:r w:rsidRPr="00C65975">
              <w:rPr>
                <w:kern w:val="2"/>
              </w:rPr>
              <w:fldChar w:fldCharType="begin"/>
            </w:r>
            <w:r w:rsidRPr="00BA0038">
              <w:rPr>
                <w:kern w:val="2"/>
              </w:rPr>
              <w:instrText xml:space="preserve"> REF FOI_operations \h </w:instrText>
            </w:r>
            <w:r w:rsidRPr="00C65975">
              <w:rPr>
                <w:kern w:val="2"/>
              </w:rPr>
            </w:r>
            <w:r w:rsidRPr="00C65975">
              <w:rPr>
                <w:kern w:val="2"/>
              </w:rPr>
              <w:fldChar w:fldCharType="separate"/>
            </w:r>
            <w:r w:rsidR="00F3175F" w:rsidRPr="00BA0038">
              <w:t>FOI operations</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FOI_operations \h </w:instrText>
            </w:r>
            <w:r w:rsidRPr="00C65975">
              <w:rPr>
                <w:kern w:val="2"/>
              </w:rPr>
            </w:r>
            <w:r w:rsidRPr="00C65975">
              <w:rPr>
                <w:kern w:val="2"/>
              </w:rPr>
              <w:fldChar w:fldCharType="separate"/>
            </w:r>
            <w:r w:rsidR="00F3175F">
              <w:rPr>
                <w:noProof/>
                <w:kern w:val="2"/>
              </w:rPr>
              <w:t>70</w:t>
            </w:r>
            <w:r w:rsidRPr="00C65975">
              <w:rPr>
                <w:kern w:val="2"/>
              </w:rPr>
              <w:fldChar w:fldCharType="end"/>
            </w:r>
          </w:p>
        </w:tc>
      </w:tr>
      <w:tr w:rsidR="006228B5" w:rsidRPr="00BA0038" w:rsidTr="001C3D5A">
        <w:trPr>
          <w:cnfStyle w:val="000000100000" w:firstRow="0" w:lastRow="0" w:firstColumn="0" w:lastColumn="0" w:oddVBand="0" w:evenVBand="0" w:oddHBand="1" w:evenHBand="0" w:firstRowFirstColumn="0" w:firstRowLastColumn="0" w:lastRowFirstColumn="0" w:lastRowLastColumn="0"/>
        </w:trPr>
        <w:tc>
          <w:tcPr>
            <w:tcW w:w="296" w:type="dxa"/>
            <w:tcBorders>
              <w:top w:val="nil"/>
              <w:left w:val="single" w:sz="8" w:space="0" w:color="1F497D" w:themeColor="text2"/>
              <w:bottom w:val="nil"/>
            </w:tcBorders>
            <w:shd w:val="clear" w:color="auto" w:fill="95B3D7" w:themeFill="accent1" w:themeFillTint="99"/>
          </w:tcPr>
          <w:p w:rsidR="006228B5" w:rsidRPr="00BA0038" w:rsidRDefault="006228B5" w:rsidP="00B764C1">
            <w:pPr>
              <w:keepNext/>
              <w:rPr>
                <w:i/>
                <w:kern w:val="2"/>
              </w:rPr>
            </w:pPr>
          </w:p>
        </w:tc>
        <w:tc>
          <w:tcPr>
            <w:tcW w:w="294" w:type="dxa"/>
            <w:tcBorders>
              <w:bottom w:val="nil"/>
              <w:right w:val="nil"/>
            </w:tcBorders>
            <w:shd w:val="clear" w:color="auto" w:fill="DBE5F1" w:themeFill="accent1" w:themeFillTint="33"/>
          </w:tcPr>
          <w:p w:rsidR="006228B5" w:rsidRPr="00BA0038" w:rsidRDefault="006228B5" w:rsidP="00B764C1">
            <w:pPr>
              <w:keepNext/>
              <w:rPr>
                <w:i/>
                <w:kern w:val="2"/>
              </w:rPr>
            </w:pPr>
          </w:p>
        </w:tc>
        <w:tc>
          <w:tcPr>
            <w:tcW w:w="6826" w:type="dxa"/>
            <w:gridSpan w:val="2"/>
            <w:tcBorders>
              <w:left w:val="nil"/>
              <w:right w:val="single" w:sz="8" w:space="0" w:color="1F497D" w:themeColor="text2"/>
            </w:tcBorders>
            <w:shd w:val="clear" w:color="auto" w:fill="DBE5F1" w:themeFill="accent1" w:themeFillTint="33"/>
          </w:tcPr>
          <w:p w:rsidR="006228B5" w:rsidRPr="00BA0038" w:rsidRDefault="006228B5" w:rsidP="00B764C1">
            <w:pPr>
              <w:keepNext/>
              <w:rPr>
                <w:i/>
                <w:kern w:val="2"/>
              </w:rPr>
            </w:pPr>
            <w:r w:rsidRPr="00BA0038">
              <w:rPr>
                <w:i/>
                <w:kern w:val="2"/>
              </w:rPr>
              <w:t>Equal Employment Opportunity (Commonwealth Authority) Act 1987</w:t>
            </w:r>
          </w:p>
        </w:tc>
        <w:tc>
          <w:tcPr>
            <w:tcW w:w="2223" w:type="dxa"/>
            <w:tcBorders>
              <w:right w:val="single" w:sz="8" w:space="0" w:color="1F497D" w:themeColor="text2"/>
            </w:tcBorders>
            <w:shd w:val="clear" w:color="auto" w:fill="DBE5F1" w:themeFill="accent1" w:themeFillTint="33"/>
          </w:tcPr>
          <w:p w:rsidR="006228B5" w:rsidRPr="00BA0038" w:rsidRDefault="006228B5" w:rsidP="00B764C1">
            <w:pPr>
              <w:keepNext/>
              <w:rPr>
                <w:i/>
                <w:kern w:val="2"/>
              </w:rPr>
            </w:pPr>
          </w:p>
        </w:tc>
      </w:tr>
      <w:tr w:rsidR="00A60572" w:rsidRPr="00BA0038" w:rsidTr="006228B5">
        <w:tc>
          <w:tcPr>
            <w:tcW w:w="296" w:type="dxa"/>
            <w:tcBorders>
              <w:top w:val="nil"/>
              <w:left w:val="single" w:sz="8" w:space="0" w:color="1F497D" w:themeColor="text2"/>
              <w:bottom w:val="nil"/>
              <w:right w:val="nil"/>
            </w:tcBorders>
            <w:shd w:val="clear" w:color="auto" w:fill="95B3D7" w:themeFill="accent1" w:themeFillTint="99"/>
          </w:tcPr>
          <w:p w:rsidR="00A60572" w:rsidRPr="00BA0038" w:rsidRDefault="00A60572" w:rsidP="00B764C1">
            <w:pPr>
              <w:rPr>
                <w:kern w:val="2"/>
              </w:rPr>
            </w:pPr>
          </w:p>
        </w:tc>
        <w:tc>
          <w:tcPr>
            <w:tcW w:w="294" w:type="dxa"/>
            <w:tcBorders>
              <w:top w:val="nil"/>
              <w:left w:val="nil"/>
              <w:right w:val="single" w:sz="8" w:space="0" w:color="4F81BD" w:themeColor="accent1"/>
            </w:tcBorders>
            <w:shd w:val="clear" w:color="auto" w:fill="DBE5F1" w:themeFill="accent1" w:themeFillTint="33"/>
          </w:tcPr>
          <w:p w:rsidR="00A60572" w:rsidRPr="00BA0038" w:rsidRDefault="00A60572" w:rsidP="00B764C1">
            <w:pPr>
              <w:rPr>
                <w:kern w:val="2"/>
              </w:rPr>
            </w:pPr>
          </w:p>
        </w:tc>
        <w:tc>
          <w:tcPr>
            <w:tcW w:w="4915" w:type="dxa"/>
            <w:tcBorders>
              <w:left w:val="single" w:sz="8" w:space="0" w:color="4F81BD" w:themeColor="accent1"/>
            </w:tcBorders>
          </w:tcPr>
          <w:p w:rsidR="00A60572" w:rsidRPr="00BA0038" w:rsidRDefault="00A60572" w:rsidP="00B764C1">
            <w:pPr>
              <w:rPr>
                <w:kern w:val="2"/>
              </w:rPr>
            </w:pPr>
            <w:r w:rsidRPr="00BA0038">
              <w:rPr>
                <w:kern w:val="2"/>
              </w:rPr>
              <w:t>Each entity is required to prepare a report on ‘the development and implementation of its [equal employment opportunity] program’. This need not be included in the AR, but it may be.</w:t>
            </w:r>
          </w:p>
        </w:tc>
        <w:tc>
          <w:tcPr>
            <w:tcW w:w="1911" w:type="dxa"/>
            <w:tcBorders>
              <w:right w:val="single" w:sz="8" w:space="0" w:color="1F497D" w:themeColor="text2"/>
            </w:tcBorders>
          </w:tcPr>
          <w:p w:rsidR="00A60572" w:rsidRPr="00BA0038" w:rsidRDefault="00A60572" w:rsidP="00B764C1">
            <w:pPr>
              <w:rPr>
                <w:kern w:val="2"/>
              </w:rPr>
            </w:pPr>
            <w:r w:rsidRPr="00BA0038">
              <w:rPr>
                <w:kern w:val="2"/>
              </w:rPr>
              <w:t>S 9 EEO Act</w:t>
            </w:r>
          </w:p>
        </w:tc>
        <w:tc>
          <w:tcPr>
            <w:tcW w:w="2223" w:type="dxa"/>
            <w:tcBorders>
              <w:right w:val="single" w:sz="8" w:space="0" w:color="1F497D" w:themeColor="text2"/>
            </w:tcBorders>
          </w:tcPr>
          <w:p w:rsidR="00A60572" w:rsidRPr="00BA0038" w:rsidRDefault="00F1428C" w:rsidP="00DF4B4C">
            <w:pPr>
              <w:rPr>
                <w:kern w:val="2"/>
              </w:rPr>
            </w:pPr>
            <w:r w:rsidRPr="00C65975">
              <w:rPr>
                <w:kern w:val="2"/>
              </w:rPr>
              <w:fldChar w:fldCharType="begin"/>
            </w:r>
            <w:r w:rsidRPr="00BA0038">
              <w:rPr>
                <w:kern w:val="2"/>
              </w:rPr>
              <w:instrText xml:space="preserve"> REF Equal_employment_opportunity \h </w:instrText>
            </w:r>
            <w:r w:rsidRPr="00C65975">
              <w:rPr>
                <w:kern w:val="2"/>
              </w:rPr>
            </w:r>
            <w:r w:rsidRPr="00C65975">
              <w:rPr>
                <w:kern w:val="2"/>
              </w:rPr>
              <w:fldChar w:fldCharType="separate"/>
            </w:r>
            <w:r w:rsidR="00F3175F" w:rsidRPr="00BA0038">
              <w:t>Equal employment opportunity</w:t>
            </w:r>
            <w:r w:rsidR="00F3175F" w:rsidRPr="00C65975">
              <w:fldChar w:fldCharType="begin"/>
            </w:r>
            <w:r w:rsidR="00F3175F" w:rsidRPr="00C65975">
              <w:instrText xml:space="preserve"> XE "Equal employment opportuni</w:instrText>
            </w:r>
            <w:r w:rsidR="00F3175F" w:rsidRPr="00BA0038">
              <w:instrText xml:space="preserve">ty" </w:instrText>
            </w:r>
            <w:r w:rsidR="00F3175F" w:rsidRPr="00C65975">
              <w:fldChar w:fldCharType="end"/>
            </w:r>
            <w:r w:rsidR="00F3175F" w:rsidRPr="00C65975">
              <w:t xml:space="preserve"> and workplace diversity</w:t>
            </w:r>
            <w:r w:rsidRPr="00C65975">
              <w:rPr>
                <w:kern w:val="2"/>
              </w:rPr>
              <w:fldChar w:fldCharType="end"/>
            </w:r>
            <w:r w:rsidRPr="00BA0038">
              <w:rPr>
                <w:kern w:val="2"/>
              </w:rPr>
              <w:t xml:space="preserve">: page </w:t>
            </w:r>
            <w:r w:rsidRPr="00C65975">
              <w:rPr>
                <w:kern w:val="2"/>
              </w:rPr>
              <w:fldChar w:fldCharType="begin"/>
            </w:r>
            <w:r w:rsidRPr="00BA0038">
              <w:rPr>
                <w:kern w:val="2"/>
              </w:rPr>
              <w:instrText xml:space="preserve"> PAGEREF Equal_employment_opportunity \h </w:instrText>
            </w:r>
            <w:r w:rsidRPr="00C65975">
              <w:rPr>
                <w:kern w:val="2"/>
              </w:rPr>
            </w:r>
            <w:r w:rsidRPr="00C65975">
              <w:rPr>
                <w:kern w:val="2"/>
              </w:rPr>
              <w:fldChar w:fldCharType="separate"/>
            </w:r>
            <w:r w:rsidR="00F3175F">
              <w:rPr>
                <w:noProof/>
                <w:kern w:val="2"/>
              </w:rPr>
              <w:t>77</w:t>
            </w:r>
            <w:r w:rsidRPr="00C65975">
              <w:rPr>
                <w:kern w:val="2"/>
              </w:rPr>
              <w:fldChar w:fldCharType="end"/>
            </w:r>
          </w:p>
        </w:tc>
      </w:tr>
    </w:tbl>
    <w:p w:rsidR="00122671" w:rsidRPr="00BA0038" w:rsidRDefault="00122671" w:rsidP="004A6E1D">
      <w:pPr>
        <w:rPr>
          <w:szCs w:val="20"/>
        </w:rPr>
      </w:pPr>
    </w:p>
    <w:p w:rsidR="005B2ADF" w:rsidRDefault="005B2ADF">
      <w:pPr>
        <w:spacing w:before="0"/>
        <w:rPr>
          <w:szCs w:val="20"/>
        </w:rPr>
      </w:pPr>
      <w:r>
        <w:rPr>
          <w:szCs w:val="20"/>
        </w:rPr>
        <w:br w:type="page"/>
      </w:r>
    </w:p>
    <w:p w:rsidR="00B16D93" w:rsidRPr="00BA0038" w:rsidRDefault="006F60CA" w:rsidP="004F0D49">
      <w:pPr>
        <w:pStyle w:val="Heading3"/>
      </w:pPr>
      <w:bookmarkStart w:id="1160" w:name="_Toc431213463"/>
      <w:bookmarkStart w:id="1161" w:name="_Toc431217160"/>
      <w:bookmarkStart w:id="1162" w:name="_Toc431222360"/>
      <w:bookmarkStart w:id="1163" w:name="_Toc431375683"/>
      <w:bookmarkStart w:id="1164" w:name="_Toc431393723"/>
      <w:bookmarkStart w:id="1165" w:name="_Toc460062726"/>
      <w:bookmarkStart w:id="1166" w:name="_Toc460334605"/>
      <w:bookmarkStart w:id="1167" w:name="_Toc460334675"/>
      <w:bookmarkStart w:id="1168" w:name="_Toc460334826"/>
      <w:bookmarkStart w:id="1169" w:name="_Toc460335122"/>
      <w:bookmarkStart w:id="1170" w:name="_Toc460335778"/>
      <w:bookmarkStart w:id="1171" w:name="_Toc460336878"/>
      <w:bookmarkStart w:id="1172" w:name="_Toc460336992"/>
      <w:bookmarkStart w:id="1173" w:name="_Toc460337107"/>
      <w:bookmarkStart w:id="1174" w:name="_Toc460337268"/>
      <w:bookmarkStart w:id="1175" w:name="_Toc460421114"/>
      <w:bookmarkStart w:id="1176" w:name="_Toc461100080"/>
      <w:bookmarkStart w:id="1177" w:name="_Toc461099975"/>
      <w:bookmarkStart w:id="1178" w:name="_Toc462147421"/>
      <w:r w:rsidRPr="00BA0038">
        <w:lastRenderedPageBreak/>
        <w:t>A</w:t>
      </w:r>
      <w:r w:rsidR="00B61234" w:rsidRPr="00BA0038">
        <w:t>lphabetical i</w:t>
      </w:r>
      <w:r w:rsidRPr="00BA0038">
        <w:t>ndex</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rsidR="00260573" w:rsidRPr="00BA0038" w:rsidRDefault="00260573" w:rsidP="00260573"/>
    <w:p w:rsidR="00F3175F" w:rsidRDefault="006C19D0" w:rsidP="00260573">
      <w:pPr>
        <w:rPr>
          <w:noProof/>
        </w:rPr>
        <w:sectPr w:rsidR="00F3175F" w:rsidSect="00F3175F">
          <w:footerReference w:type="default" r:id="rId77"/>
          <w:type w:val="continuous"/>
          <w:pgSz w:w="11906" w:h="16838" w:code="9"/>
          <w:pgMar w:top="1134" w:right="1418" w:bottom="1134" w:left="1134" w:header="1134" w:footer="1134" w:gutter="0"/>
          <w:cols w:space="708"/>
          <w:docGrid w:linePitch="360"/>
        </w:sectPr>
      </w:pPr>
      <w:r>
        <w:fldChar w:fldCharType="begin"/>
      </w:r>
      <w:r>
        <w:instrText xml:space="preserve"> INDEX \c "2" \z "3081" </w:instrText>
      </w:r>
      <w:r>
        <w:fldChar w:fldCharType="separate"/>
      </w:r>
    </w:p>
    <w:p w:rsidR="00F3175F" w:rsidRDefault="00F3175F">
      <w:pPr>
        <w:pStyle w:val="Index1"/>
      </w:pPr>
      <w:r>
        <w:lastRenderedPageBreak/>
        <w:t xml:space="preserve">Aboriginals and Torres Strait Islanders in Marine Science. </w:t>
      </w:r>
      <w:r w:rsidRPr="00FE04DD">
        <w:rPr>
          <w:i/>
        </w:rPr>
        <w:t>See</w:t>
      </w:r>
      <w:r>
        <w:t xml:space="preserve"> ATSIMS</w:t>
      </w:r>
    </w:p>
    <w:p w:rsidR="00F3175F" w:rsidRDefault="00F3175F">
      <w:pPr>
        <w:pStyle w:val="Index1"/>
      </w:pPr>
      <w:r>
        <w:t>AIMS@JCU, 46</w:t>
      </w:r>
    </w:p>
    <w:p w:rsidR="00F3175F" w:rsidRDefault="00F3175F">
      <w:pPr>
        <w:pStyle w:val="Index1"/>
      </w:pPr>
      <w:r w:rsidRPr="00FE04DD">
        <w:rPr>
          <w:rFonts w:asciiTheme="majorHAnsi" w:hAnsiTheme="majorHAnsi"/>
        </w:rPr>
        <w:t>Andrews, the Hon. Karen</w:t>
      </w:r>
      <w:r>
        <w:t>, 61</w:t>
      </w:r>
    </w:p>
    <w:p w:rsidR="00F3175F" w:rsidRDefault="00F3175F">
      <w:pPr>
        <w:pStyle w:val="Index1"/>
      </w:pPr>
      <w:r>
        <w:t>Arafura Timor Research Facility, 56, 111</w:t>
      </w:r>
    </w:p>
    <w:p w:rsidR="00F3175F" w:rsidRDefault="00F3175F">
      <w:pPr>
        <w:pStyle w:val="Index1"/>
      </w:pPr>
      <w:r>
        <w:t>ARC Centre of Excellence for Coral Reef Studies, 111</w:t>
      </w:r>
    </w:p>
    <w:p w:rsidR="00F3175F" w:rsidRDefault="00F3175F">
      <w:pPr>
        <w:pStyle w:val="Index1"/>
      </w:pPr>
      <w:r>
        <w:t>Assisted evolution, 37, 40</w:t>
      </w:r>
    </w:p>
    <w:p w:rsidR="00F3175F" w:rsidRDefault="00F3175F">
      <w:pPr>
        <w:pStyle w:val="Index1"/>
      </w:pPr>
      <w:r>
        <w:t>ATSIMS, 47, 49, 54</w:t>
      </w:r>
    </w:p>
    <w:p w:rsidR="00F3175F" w:rsidRDefault="00F3175F">
      <w:pPr>
        <w:pStyle w:val="Index1"/>
      </w:pPr>
      <w:r>
        <w:t>Audit Committee, 65, 67</w:t>
      </w:r>
    </w:p>
    <w:p w:rsidR="00F3175F" w:rsidRDefault="00F3175F">
      <w:pPr>
        <w:pStyle w:val="Index1"/>
      </w:pPr>
      <w:r w:rsidRPr="00FE04DD">
        <w:rPr>
          <w:i/>
        </w:rPr>
        <w:t>Australian Institute of Marine Science Act</w:t>
      </w:r>
      <w:r>
        <w:t>, 61, 107, 111</w:t>
      </w:r>
    </w:p>
    <w:p w:rsidR="00F3175F" w:rsidRDefault="00F3175F">
      <w:pPr>
        <w:pStyle w:val="Index1"/>
      </w:pPr>
      <w:r>
        <w:t>Australian National University, 56, 111</w:t>
      </w:r>
    </w:p>
    <w:p w:rsidR="00F3175F" w:rsidRDefault="00F3175F">
      <w:pPr>
        <w:pStyle w:val="Index1"/>
      </w:pPr>
      <w:r>
        <w:t>Bureau of Meteorology, 45</w:t>
      </w:r>
    </w:p>
    <w:p w:rsidR="00F3175F" w:rsidRDefault="00F3175F">
      <w:pPr>
        <w:pStyle w:val="Index1"/>
      </w:pPr>
      <w:r>
        <w:t>Capital planning, 57</w:t>
      </w:r>
    </w:p>
    <w:p w:rsidR="00F3175F" w:rsidRDefault="00F3175F">
      <w:pPr>
        <w:pStyle w:val="Index1"/>
      </w:pPr>
      <w:r>
        <w:t>Charles Darwin University, 48, 56, 111</w:t>
      </w:r>
    </w:p>
    <w:p w:rsidR="00F3175F" w:rsidRDefault="00F3175F">
      <w:pPr>
        <w:pStyle w:val="Index1"/>
      </w:pPr>
      <w:r>
        <w:t>ChemCentre, 45</w:t>
      </w:r>
    </w:p>
    <w:p w:rsidR="00F3175F" w:rsidRDefault="00F3175F">
      <w:pPr>
        <w:pStyle w:val="Index1"/>
      </w:pPr>
      <w:r>
        <w:t>Climate change, 36, 39, 41, 44, 57, 63</w:t>
      </w:r>
    </w:p>
    <w:p w:rsidR="00F3175F" w:rsidRDefault="00F3175F">
      <w:pPr>
        <w:pStyle w:val="Index1"/>
      </w:pPr>
      <w:r w:rsidRPr="00FE04DD">
        <w:rPr>
          <w:rFonts w:eastAsia="MS PGothic"/>
        </w:rPr>
        <w:t>Coal dust</w:t>
      </w:r>
      <w:r>
        <w:t>, 34</w:t>
      </w:r>
    </w:p>
    <w:p w:rsidR="00F3175F" w:rsidRDefault="00F3175F">
      <w:pPr>
        <w:pStyle w:val="Index1"/>
      </w:pPr>
      <w:r>
        <w:t>Co-investment, 46, 53, 59</w:t>
      </w:r>
    </w:p>
    <w:p w:rsidR="00F3175F" w:rsidRDefault="00F3175F">
      <w:pPr>
        <w:pStyle w:val="Index1"/>
      </w:pPr>
      <w:r>
        <w:t>Collaboration, 30, 33, 36, 38, 39, 40, 42, 44, 46, 47, 50, 51, 53, 55</w:t>
      </w:r>
    </w:p>
    <w:p w:rsidR="00F3175F" w:rsidRDefault="00F3175F">
      <w:pPr>
        <w:pStyle w:val="Index1"/>
      </w:pPr>
      <w:r w:rsidRPr="00FE04DD">
        <w:rPr>
          <w:i/>
        </w:rPr>
        <w:t>Commonwealth Authorities and Companies Act</w:t>
      </w:r>
      <w:r>
        <w:t>, 62, 111</w:t>
      </w:r>
    </w:p>
    <w:p w:rsidR="00F3175F" w:rsidRDefault="00F3175F">
      <w:pPr>
        <w:pStyle w:val="Index1"/>
      </w:pPr>
      <w:r w:rsidRPr="00FE04DD">
        <w:rPr>
          <w:rFonts w:eastAsia="MS PGothic"/>
        </w:rPr>
        <w:t>Coral bleaching</w:t>
      </w:r>
      <w:r>
        <w:t>, 33, 38, 43, 54, 56</w:t>
      </w:r>
    </w:p>
    <w:p w:rsidR="00F3175F" w:rsidRDefault="00F3175F">
      <w:pPr>
        <w:pStyle w:val="Index1"/>
      </w:pPr>
      <w:r>
        <w:t>Coral cover, 47</w:t>
      </w:r>
    </w:p>
    <w:p w:rsidR="00F3175F" w:rsidRDefault="00F3175F">
      <w:pPr>
        <w:pStyle w:val="Index1"/>
      </w:pPr>
      <w:r>
        <w:t>Corporate governance, 61, 62</w:t>
      </w:r>
    </w:p>
    <w:p w:rsidR="00F3175F" w:rsidRDefault="00F3175F">
      <w:pPr>
        <w:pStyle w:val="Index1"/>
      </w:pPr>
      <w:r>
        <w:t>Corporate</w:t>
      </w:r>
      <w:r w:rsidRPr="00FE04DD">
        <w:rPr>
          <w:i/>
        </w:rPr>
        <w:t xml:space="preserve"> </w:t>
      </w:r>
      <w:r>
        <w:t>Plan, 28</w:t>
      </w:r>
    </w:p>
    <w:p w:rsidR="00F3175F" w:rsidRDefault="00F3175F">
      <w:pPr>
        <w:pStyle w:val="Index1"/>
      </w:pPr>
      <w:r>
        <w:t>Council, 61, 62, 66, 68, 77</w:t>
      </w:r>
    </w:p>
    <w:p w:rsidR="00F3175F" w:rsidRDefault="00F3175F">
      <w:pPr>
        <w:pStyle w:val="Index1"/>
      </w:pPr>
      <w:r w:rsidRPr="00FE04DD">
        <w:rPr>
          <w:rFonts w:eastAsia="MS PGothic"/>
        </w:rPr>
        <w:t>Crown-of-thorns</w:t>
      </w:r>
      <w:r>
        <w:t>, 33, 41, 43, 54, 56</w:t>
      </w:r>
    </w:p>
    <w:p w:rsidR="00F3175F" w:rsidRDefault="00F3175F">
      <w:pPr>
        <w:pStyle w:val="Index1"/>
      </w:pPr>
      <w:r>
        <w:t>CSIRO, 39, 45, 46, 47, 50, 65, 111</w:t>
      </w:r>
    </w:p>
    <w:p w:rsidR="00F3175F" w:rsidRDefault="00F3175F">
      <w:pPr>
        <w:pStyle w:val="Index1"/>
      </w:pPr>
      <w:r>
        <w:t>Cumulative impacts, 54</w:t>
      </w:r>
    </w:p>
    <w:p w:rsidR="00F3175F" w:rsidRDefault="00F3175F">
      <w:pPr>
        <w:pStyle w:val="Index1"/>
      </w:pPr>
      <w:r>
        <w:t>Curtin University, 45</w:t>
      </w:r>
    </w:p>
    <w:p w:rsidR="00F3175F" w:rsidRDefault="00F3175F">
      <w:pPr>
        <w:pStyle w:val="Index1"/>
      </w:pPr>
      <w:r>
        <w:t>Customer service charter, 70</w:t>
      </w:r>
    </w:p>
    <w:p w:rsidR="00F3175F" w:rsidRDefault="00F3175F">
      <w:pPr>
        <w:pStyle w:val="Index1"/>
      </w:pPr>
      <w:r w:rsidRPr="00FE04DD">
        <w:rPr>
          <w:rFonts w:eastAsia="MS PGothic"/>
        </w:rPr>
        <w:t>Cyclones</w:t>
      </w:r>
      <w:r>
        <w:t>, 33, 43</w:t>
      </w:r>
    </w:p>
    <w:p w:rsidR="00F3175F" w:rsidRDefault="00F3175F">
      <w:pPr>
        <w:pStyle w:val="Index1"/>
      </w:pPr>
      <w:r>
        <w:t>Darwin Harbour, 42, 53</w:t>
      </w:r>
    </w:p>
    <w:p w:rsidR="00F3175F" w:rsidRDefault="00F3175F">
      <w:pPr>
        <w:pStyle w:val="Index1"/>
      </w:pPr>
      <w:r>
        <w:t>Data management and dissemination, 51</w:t>
      </w:r>
    </w:p>
    <w:p w:rsidR="00F3175F" w:rsidRDefault="00F3175F">
      <w:pPr>
        <w:pStyle w:val="Index1"/>
      </w:pPr>
      <w:r>
        <w:t>Decision support, 2, 27, 31, 40, 44, 52, 53</w:t>
      </w:r>
    </w:p>
    <w:p w:rsidR="00F3175F" w:rsidRDefault="00F3175F">
      <w:pPr>
        <w:pStyle w:val="Index1"/>
      </w:pPr>
      <w:r w:rsidRPr="00FE04DD">
        <w:rPr>
          <w:color w:val="000000" w:themeColor="text1"/>
        </w:rPr>
        <w:t>Department of Industry, Innovation and Science</w:t>
      </w:r>
      <w:r>
        <w:t>, 62</w:t>
      </w:r>
    </w:p>
    <w:p w:rsidR="00F3175F" w:rsidRDefault="00F3175F">
      <w:pPr>
        <w:pStyle w:val="Index1"/>
      </w:pPr>
      <w:r>
        <w:t>Disability strategy, 78</w:t>
      </w:r>
    </w:p>
    <w:p w:rsidR="00F3175F" w:rsidRDefault="00F3175F">
      <w:pPr>
        <w:pStyle w:val="Index1"/>
      </w:pPr>
      <w:r w:rsidRPr="00FE04DD">
        <w:rPr>
          <w:rFonts w:cs="Arial"/>
        </w:rPr>
        <w:t>Disease</w:t>
      </w:r>
      <w:r>
        <w:t>, 40, 57</w:t>
      </w:r>
    </w:p>
    <w:p w:rsidR="00F3175F" w:rsidRDefault="00F3175F">
      <w:pPr>
        <w:pStyle w:val="Index1"/>
      </w:pPr>
      <w:r w:rsidRPr="00FE04DD">
        <w:rPr>
          <w:rFonts w:eastAsia="MS PGothic"/>
        </w:rPr>
        <w:t>Dredging</w:t>
      </w:r>
      <w:r>
        <w:t>, 34, 41, 42, 46, 53, 54, 56, 57, 111</w:t>
      </w:r>
    </w:p>
    <w:p w:rsidR="00F3175F" w:rsidRDefault="00F3175F">
      <w:pPr>
        <w:pStyle w:val="Index1"/>
      </w:pPr>
      <w:r w:rsidRPr="00FE04DD">
        <w:rPr>
          <w:rFonts w:eastAsia="MS PGothic"/>
        </w:rPr>
        <w:t>eAtlas</w:t>
      </w:r>
      <w:r>
        <w:t>, 36, 52</w:t>
      </w:r>
    </w:p>
    <w:p w:rsidR="00F3175F" w:rsidRDefault="00F3175F">
      <w:pPr>
        <w:pStyle w:val="Index1"/>
      </w:pPr>
      <w:r>
        <w:t>Ecosystem, 2, 36, 54</w:t>
      </w:r>
    </w:p>
    <w:p w:rsidR="00F3175F" w:rsidRDefault="00F3175F">
      <w:pPr>
        <w:pStyle w:val="Index1"/>
      </w:pPr>
      <w:r>
        <w:t>Edith Cowan University, 45</w:t>
      </w:r>
    </w:p>
    <w:p w:rsidR="00F3175F" w:rsidRDefault="00F3175F">
      <w:pPr>
        <w:pStyle w:val="Index1"/>
      </w:pPr>
      <w:r>
        <w:t>Employee assistance program, 78</w:t>
      </w:r>
    </w:p>
    <w:p w:rsidR="00F3175F" w:rsidRDefault="00F3175F">
      <w:pPr>
        <w:pStyle w:val="Index1"/>
      </w:pPr>
      <w:r>
        <w:t>Energy usage, 74</w:t>
      </w:r>
    </w:p>
    <w:p w:rsidR="00F3175F" w:rsidRDefault="00F3175F">
      <w:pPr>
        <w:pStyle w:val="Index1"/>
      </w:pPr>
      <w:r>
        <w:t>Environmental performance, 73</w:t>
      </w:r>
    </w:p>
    <w:p w:rsidR="00F3175F" w:rsidRDefault="00F3175F">
      <w:pPr>
        <w:pStyle w:val="Index1"/>
      </w:pPr>
      <w:r>
        <w:t>Equal employment opportunity, 77, 119</w:t>
      </w:r>
    </w:p>
    <w:p w:rsidR="00F3175F" w:rsidRDefault="00F3175F">
      <w:pPr>
        <w:pStyle w:val="Index1"/>
      </w:pPr>
      <w:r>
        <w:t>External revenue, 59</w:t>
      </w:r>
    </w:p>
    <w:p w:rsidR="00F3175F" w:rsidRDefault="00F3175F">
      <w:pPr>
        <w:pStyle w:val="Index1"/>
      </w:pPr>
      <w:r>
        <w:lastRenderedPageBreak/>
        <w:t>Financial reporting, 67</w:t>
      </w:r>
    </w:p>
    <w:p w:rsidR="00F3175F" w:rsidRDefault="00F3175F">
      <w:pPr>
        <w:pStyle w:val="Index1"/>
      </w:pPr>
      <w:r>
        <w:t>Financial statements, 114</w:t>
      </w:r>
    </w:p>
    <w:p w:rsidR="00F3175F" w:rsidRDefault="00F3175F">
      <w:pPr>
        <w:pStyle w:val="Index1"/>
      </w:pPr>
      <w:r>
        <w:t>Fisheries, 65</w:t>
      </w:r>
    </w:p>
    <w:p w:rsidR="00F3175F" w:rsidRDefault="00F3175F">
      <w:pPr>
        <w:pStyle w:val="Index1"/>
      </w:pPr>
      <w:r w:rsidRPr="00FE04DD">
        <w:rPr>
          <w:i/>
        </w:rPr>
        <w:t>Freedom of Information</w:t>
      </w:r>
      <w:r>
        <w:t>, 70, 71, 112</w:t>
      </w:r>
    </w:p>
    <w:p w:rsidR="00F3175F" w:rsidRDefault="00F3175F">
      <w:pPr>
        <w:pStyle w:val="Index1"/>
      </w:pPr>
      <w:r>
        <w:t>Functions of the Institute, 107</w:t>
      </w:r>
    </w:p>
    <w:p w:rsidR="00F3175F" w:rsidRDefault="00F3175F">
      <w:pPr>
        <w:pStyle w:val="Index1"/>
      </w:pPr>
      <w:r w:rsidRPr="00FE04DD">
        <w:rPr>
          <w:rFonts w:eastAsia="MS PGothic"/>
        </w:rPr>
        <w:t>Gladstone Healthy Harbour Partnership</w:t>
      </w:r>
      <w:r>
        <w:t>, 36, 42, 112</w:t>
      </w:r>
    </w:p>
    <w:p w:rsidR="00F3175F" w:rsidRDefault="00F3175F">
      <w:pPr>
        <w:pStyle w:val="Index1"/>
      </w:pPr>
      <w:r>
        <w:t>Global FinPrint, 48</w:t>
      </w:r>
    </w:p>
    <w:p w:rsidR="00F3175F" w:rsidRDefault="00F3175F">
      <w:pPr>
        <w:pStyle w:val="Index1"/>
      </w:pPr>
      <w:r>
        <w:t>Goals, 78</w:t>
      </w:r>
    </w:p>
    <w:p w:rsidR="00F3175F" w:rsidRDefault="00F3175F">
      <w:pPr>
        <w:pStyle w:val="Index1"/>
      </w:pPr>
      <w:r>
        <w:t>Governance, 61, 65</w:t>
      </w:r>
    </w:p>
    <w:p w:rsidR="00F3175F" w:rsidRDefault="00F3175F">
      <w:pPr>
        <w:pStyle w:val="Index1"/>
      </w:pPr>
      <w:r>
        <w:t>Great Barrier Reef, 1, 27, 56</w:t>
      </w:r>
    </w:p>
    <w:p w:rsidR="00F3175F" w:rsidRDefault="00F3175F">
      <w:pPr>
        <w:pStyle w:val="Index1"/>
      </w:pPr>
      <w:r>
        <w:t>Great Barrier Reef Foundation, 112</w:t>
      </w:r>
    </w:p>
    <w:p w:rsidR="00F3175F" w:rsidRDefault="00F3175F">
      <w:pPr>
        <w:pStyle w:val="Index1"/>
      </w:pPr>
      <w:r>
        <w:t>Great Barrier Reef Marine Park Authority (GBRMPA), 112</w:t>
      </w:r>
    </w:p>
    <w:p w:rsidR="00F3175F" w:rsidRDefault="00F3175F">
      <w:pPr>
        <w:pStyle w:val="Index1"/>
      </w:pPr>
      <w:r>
        <w:t>Great Barrier Reef World Heritage Area, 112</w:t>
      </w:r>
    </w:p>
    <w:p w:rsidR="00F3175F" w:rsidRDefault="00F3175F">
      <w:pPr>
        <w:pStyle w:val="Index1"/>
      </w:pPr>
      <w:r>
        <w:t>Harassment, 77, 78</w:t>
      </w:r>
    </w:p>
    <w:p w:rsidR="00F3175F" w:rsidRDefault="00F3175F">
      <w:pPr>
        <w:pStyle w:val="Index1"/>
      </w:pPr>
      <w:r>
        <w:t>Health and Safety, 71, 72, 73, 78</w:t>
      </w:r>
    </w:p>
    <w:p w:rsidR="00F3175F" w:rsidRDefault="00F3175F">
      <w:pPr>
        <w:pStyle w:val="Index1"/>
      </w:pPr>
      <w:r>
        <w:t>Impact, 48, 53, 73</w:t>
      </w:r>
    </w:p>
    <w:p w:rsidR="00F3175F" w:rsidRDefault="00F3175F">
      <w:pPr>
        <w:pStyle w:val="Index1"/>
      </w:pPr>
      <w:r w:rsidRPr="00FE04DD">
        <w:rPr>
          <w:rFonts w:ascii="Calibri" w:hAnsi="Calibri"/>
        </w:rPr>
        <w:t>Impacts</w:t>
      </w:r>
      <w:r>
        <w:t>, 27, 41, 43, 44, 56, 57</w:t>
      </w:r>
    </w:p>
    <w:p w:rsidR="00F3175F" w:rsidRDefault="00F3175F">
      <w:pPr>
        <w:pStyle w:val="Index1"/>
      </w:pPr>
      <w:r>
        <w:t>Indian Ocean Marine Research Centre (IOMRC), 46, 48, 112</w:t>
      </w:r>
    </w:p>
    <w:p w:rsidR="00F3175F" w:rsidRDefault="00F3175F">
      <w:pPr>
        <w:pStyle w:val="Index1"/>
      </w:pPr>
      <w:r>
        <w:t>Indigenous, 44, 46, 48, 49, 54</w:t>
      </w:r>
    </w:p>
    <w:p w:rsidR="00F3175F" w:rsidRDefault="00F3175F">
      <w:pPr>
        <w:pStyle w:val="Index1"/>
      </w:pPr>
      <w:r>
        <w:t>Indigenous partnerships, 40</w:t>
      </w:r>
    </w:p>
    <w:p w:rsidR="00F3175F" w:rsidRDefault="00F3175F">
      <w:pPr>
        <w:pStyle w:val="Index1"/>
      </w:pPr>
      <w:r>
        <w:t>Industry, 2, 26, 27, 28, 30, 32, 34, 36, 39, 41, 46, 52, 53, 57, 59, 62, 73</w:t>
      </w:r>
    </w:p>
    <w:p w:rsidR="00F3175F" w:rsidRDefault="00F3175F">
      <w:pPr>
        <w:pStyle w:val="Index1"/>
      </w:pPr>
      <w:r>
        <w:t>Information Publication Scheme (IPS), 70, 71, 112</w:t>
      </w:r>
    </w:p>
    <w:p w:rsidR="00F3175F" w:rsidRDefault="00F3175F">
      <w:pPr>
        <w:pStyle w:val="Index1"/>
      </w:pPr>
      <w:r>
        <w:t>Innovation, 48, 53</w:t>
      </w:r>
    </w:p>
    <w:p w:rsidR="00F3175F" w:rsidRDefault="00F3175F">
      <w:pPr>
        <w:pStyle w:val="Index1"/>
      </w:pPr>
      <w:r>
        <w:t>Integrated Marine Observing System (IMOS), 44, 66, 112, 113</w:t>
      </w:r>
    </w:p>
    <w:p w:rsidR="00F3175F" w:rsidRDefault="00F3175F">
      <w:pPr>
        <w:pStyle w:val="Index1"/>
        <w:rPr>
          <w:iCs/>
        </w:rPr>
      </w:pPr>
      <w:r>
        <w:t xml:space="preserve">International engagement, </w:t>
      </w:r>
      <w:r>
        <w:rPr>
          <w:i/>
          <w:iCs/>
        </w:rPr>
        <w:t>28</w:t>
      </w:r>
    </w:p>
    <w:p w:rsidR="00F3175F" w:rsidRDefault="00F3175F">
      <w:pPr>
        <w:pStyle w:val="Index1"/>
      </w:pPr>
      <w:r>
        <w:t>James Cook University (JCU), 48, 63, 64, 112</w:t>
      </w:r>
    </w:p>
    <w:p w:rsidR="00F3175F" w:rsidRDefault="00F3175F">
      <w:pPr>
        <w:pStyle w:val="Index1"/>
      </w:pPr>
      <w:r>
        <w:t>Joint venture, 108</w:t>
      </w:r>
    </w:p>
    <w:p w:rsidR="00F3175F" w:rsidRDefault="00F3175F">
      <w:pPr>
        <w:pStyle w:val="Index1"/>
      </w:pPr>
      <w:r>
        <w:t>Kimberley, 40, 46, 54</w:t>
      </w:r>
    </w:p>
    <w:p w:rsidR="00F3175F" w:rsidRDefault="00F3175F">
      <w:pPr>
        <w:pStyle w:val="Index1"/>
      </w:pPr>
      <w:r>
        <w:t>Legislation (affecting the Institute), 61, 70, 71, 107</w:t>
      </w:r>
    </w:p>
    <w:p w:rsidR="00F3175F" w:rsidRDefault="00F3175F">
      <w:pPr>
        <w:pStyle w:val="Index1"/>
      </w:pPr>
      <w:r>
        <w:t>Letter of transmittal, iv</w:t>
      </w:r>
    </w:p>
    <w:p w:rsidR="00F3175F" w:rsidRDefault="00F3175F">
      <w:pPr>
        <w:pStyle w:val="Index1"/>
      </w:pPr>
      <w:r>
        <w:t>Location of major activities and facilities, 2</w:t>
      </w:r>
    </w:p>
    <w:p w:rsidR="00F3175F" w:rsidRDefault="00F3175F">
      <w:pPr>
        <w:pStyle w:val="Index1"/>
      </w:pPr>
      <w:r w:rsidRPr="00FE04DD">
        <w:rPr>
          <w:rFonts w:asciiTheme="majorHAnsi" w:hAnsiTheme="majorHAnsi"/>
        </w:rPr>
        <w:t>Macfarlane, the Hon. Ian</w:t>
      </w:r>
      <w:r>
        <w:t>, 61</w:t>
      </w:r>
    </w:p>
    <w:p w:rsidR="00F3175F" w:rsidRDefault="00F3175F">
      <w:pPr>
        <w:pStyle w:val="Index1"/>
      </w:pPr>
      <w:r>
        <w:t>Management and accountability, 61</w:t>
      </w:r>
    </w:p>
    <w:p w:rsidR="00F3175F" w:rsidRDefault="00F3175F">
      <w:pPr>
        <w:pStyle w:val="Index1"/>
      </w:pPr>
      <w:r>
        <w:t>Marine Monitoring Program (MMP), 43</w:t>
      </w:r>
    </w:p>
    <w:p w:rsidR="00F3175F" w:rsidRDefault="00F3175F">
      <w:pPr>
        <w:pStyle w:val="Index1"/>
      </w:pPr>
      <w:r>
        <w:t>Marine operations, 57</w:t>
      </w:r>
    </w:p>
    <w:p w:rsidR="00F3175F" w:rsidRDefault="00F3175F">
      <w:pPr>
        <w:pStyle w:val="Index1"/>
      </w:pPr>
      <w:r w:rsidRPr="00FE04DD">
        <w:rPr>
          <w:rFonts w:eastAsia="MS PGothic"/>
        </w:rPr>
        <w:t>Marine reserves</w:t>
      </w:r>
      <w:r>
        <w:t>, 32</w:t>
      </w:r>
    </w:p>
    <w:p w:rsidR="00F3175F" w:rsidRDefault="00F3175F">
      <w:pPr>
        <w:pStyle w:val="Index1"/>
      </w:pPr>
      <w:r>
        <w:t>Microbiology, 36</w:t>
      </w:r>
    </w:p>
    <w:p w:rsidR="00F3175F" w:rsidRDefault="00F3175F">
      <w:pPr>
        <w:pStyle w:val="Index1"/>
      </w:pPr>
      <w:r>
        <w:t>Ministerial powers of direction, 108</w:t>
      </w:r>
    </w:p>
    <w:p w:rsidR="00F3175F" w:rsidRDefault="00F3175F">
      <w:pPr>
        <w:pStyle w:val="Index1"/>
      </w:pPr>
      <w:r>
        <w:t>Mitsubishi, 48</w:t>
      </w:r>
    </w:p>
    <w:p w:rsidR="00F3175F" w:rsidRDefault="00F3175F">
      <w:pPr>
        <w:pStyle w:val="Index1"/>
      </w:pPr>
      <w:r w:rsidRPr="00FE04DD">
        <w:rPr>
          <w:rFonts w:ascii="Calibri" w:hAnsi="Calibri"/>
        </w:rPr>
        <w:t>Monitoring</w:t>
      </w:r>
      <w:r>
        <w:t>, 27, 31, 38, 39, 40, 41, 42, 52, 53, 55, 112</w:t>
      </w:r>
    </w:p>
    <w:p w:rsidR="00F3175F" w:rsidRDefault="00F3175F">
      <w:pPr>
        <w:pStyle w:val="Index1"/>
      </w:pPr>
      <w:r>
        <w:t>Murdoch University, 45</w:t>
      </w:r>
    </w:p>
    <w:p w:rsidR="00F3175F" w:rsidRDefault="00F3175F">
      <w:pPr>
        <w:pStyle w:val="Index1"/>
      </w:pPr>
      <w:r>
        <w:t>National Environmental Research Program, 52, 113</w:t>
      </w:r>
    </w:p>
    <w:p w:rsidR="00F3175F" w:rsidRDefault="00F3175F">
      <w:pPr>
        <w:pStyle w:val="Index1"/>
      </w:pPr>
      <w:r>
        <w:lastRenderedPageBreak/>
        <w:t>National Environmental Science Programme, 113</w:t>
      </w:r>
    </w:p>
    <w:p w:rsidR="00F3175F" w:rsidRDefault="00F3175F">
      <w:pPr>
        <w:pStyle w:val="Index1"/>
      </w:pPr>
      <w:r w:rsidRPr="00FE04DD">
        <w:rPr>
          <w:i/>
        </w:rPr>
        <w:t>National Marine Science Plan 2015–2025</w:t>
      </w:r>
      <w:r>
        <w:t>, 39, 45</w:t>
      </w:r>
    </w:p>
    <w:p w:rsidR="00F3175F" w:rsidRDefault="00F3175F">
      <w:pPr>
        <w:pStyle w:val="Index1"/>
      </w:pPr>
      <w:r>
        <w:t>National Science and Research Priorities, 27, 28</w:t>
      </w:r>
    </w:p>
    <w:p w:rsidR="00F3175F" w:rsidRDefault="00F3175F">
      <w:pPr>
        <w:pStyle w:val="Index1"/>
      </w:pPr>
      <w:r>
        <w:t>Ningaloo, 52</w:t>
      </w:r>
    </w:p>
    <w:p w:rsidR="00F3175F" w:rsidRDefault="00F3175F">
      <w:pPr>
        <w:pStyle w:val="Index1"/>
      </w:pPr>
      <w:r>
        <w:t>North Australia Marine Research Alliance (NAMRA), 48, 113</w:t>
      </w:r>
    </w:p>
    <w:p w:rsidR="00F3175F" w:rsidRDefault="00F3175F">
      <w:pPr>
        <w:pStyle w:val="Index1"/>
      </w:pPr>
      <w:r w:rsidRPr="00FE04DD">
        <w:rPr>
          <w:rFonts w:eastAsia="MS PGothic"/>
        </w:rPr>
        <w:t>Nutrients</w:t>
      </w:r>
      <w:r>
        <w:t>, 34</w:t>
      </w:r>
    </w:p>
    <w:p w:rsidR="00F3175F" w:rsidRDefault="00F3175F">
      <w:pPr>
        <w:pStyle w:val="Index1"/>
      </w:pPr>
      <w:r w:rsidRPr="00FE04DD">
        <w:rPr>
          <w:rFonts w:eastAsia="MS PGothic"/>
        </w:rPr>
        <w:t>Ocean acidification</w:t>
      </w:r>
      <w:r>
        <w:t>, 34, 36, 37, 41, 56, 57</w:t>
      </w:r>
    </w:p>
    <w:p w:rsidR="00F3175F" w:rsidRDefault="00F3175F">
      <w:pPr>
        <w:pStyle w:val="Index1"/>
      </w:pPr>
      <w:r>
        <w:t>Oil and gas, 2, 53</w:t>
      </w:r>
    </w:p>
    <w:p w:rsidR="00F3175F" w:rsidRDefault="00F3175F">
      <w:pPr>
        <w:pStyle w:val="Index1"/>
      </w:pPr>
      <w:r>
        <w:t>Outcomes, 39, 45, 53</w:t>
      </w:r>
    </w:p>
    <w:p w:rsidR="00F3175F" w:rsidRDefault="00F3175F">
      <w:pPr>
        <w:pStyle w:val="Index1"/>
      </w:pPr>
      <w:r w:rsidRPr="00FE04DD">
        <w:rPr>
          <w:color w:val="000000" w:themeColor="text1"/>
        </w:rPr>
        <w:t>Partnerships</w:t>
      </w:r>
      <w:r>
        <w:t>, 62</w:t>
      </w:r>
    </w:p>
    <w:p w:rsidR="00F3175F" w:rsidRDefault="00F3175F">
      <w:pPr>
        <w:pStyle w:val="Index1"/>
      </w:pPr>
      <w:r w:rsidRPr="00FE04DD">
        <w:rPr>
          <w:rFonts w:eastAsia="MS PGothic"/>
        </w:rPr>
        <w:t>Pesticides</w:t>
      </w:r>
      <w:r>
        <w:t>, 34</w:t>
      </w:r>
    </w:p>
    <w:p w:rsidR="00F3175F" w:rsidRDefault="00F3175F">
      <w:pPr>
        <w:pStyle w:val="Index1"/>
      </w:pPr>
      <w:r>
        <w:t>Ports, 2, 53</w:t>
      </w:r>
    </w:p>
    <w:p w:rsidR="00F3175F" w:rsidRDefault="00F3175F">
      <w:pPr>
        <w:pStyle w:val="Index1"/>
      </w:pPr>
      <w:r>
        <w:t>Postgraduate students, 49, 54</w:t>
      </w:r>
    </w:p>
    <w:p w:rsidR="00F3175F" w:rsidRDefault="00F3175F">
      <w:pPr>
        <w:pStyle w:val="Index1"/>
      </w:pPr>
      <w:r>
        <w:t>Powers of the Institute, 107</w:t>
      </w:r>
    </w:p>
    <w:p w:rsidR="00F3175F" w:rsidRDefault="00F3175F">
      <w:pPr>
        <w:pStyle w:val="Index1"/>
      </w:pPr>
      <w:r w:rsidRPr="00FE04DD">
        <w:rPr>
          <w:i/>
        </w:rPr>
        <w:t>Public Governance, Performance and Accountability Act 2013</w:t>
      </w:r>
      <w:r>
        <w:t>, iv, 61, 108, 113, 114</w:t>
      </w:r>
    </w:p>
    <w:p w:rsidR="00F3175F" w:rsidRDefault="00F3175F">
      <w:pPr>
        <w:pStyle w:val="Index1"/>
      </w:pPr>
      <w:r>
        <w:t>Publications, 29, 36, 37, 38, 51, 66, 84</w:t>
      </w:r>
    </w:p>
    <w:p w:rsidR="00F3175F" w:rsidRDefault="00F3175F">
      <w:pPr>
        <w:pStyle w:val="Index1"/>
      </w:pPr>
      <w:r w:rsidRPr="00FE04DD">
        <w:rPr>
          <w:rFonts w:asciiTheme="majorHAnsi" w:hAnsiTheme="majorHAnsi"/>
        </w:rPr>
        <w:t>Pyne, the Hon. Christopher</w:t>
      </w:r>
      <w:r>
        <w:t>, 61</w:t>
      </w:r>
    </w:p>
    <w:p w:rsidR="00F3175F" w:rsidRDefault="00F3175F">
      <w:pPr>
        <w:pStyle w:val="Index1"/>
      </w:pPr>
      <w:r>
        <w:t>Queensland Government, 41, 54</w:t>
      </w:r>
    </w:p>
    <w:p w:rsidR="00F3175F" w:rsidRDefault="00F3175F">
      <w:pPr>
        <w:pStyle w:val="Index1"/>
      </w:pPr>
      <w:r>
        <w:t>Radiation safety, 72</w:t>
      </w:r>
    </w:p>
    <w:p w:rsidR="00F3175F" w:rsidRDefault="00F3175F">
      <w:pPr>
        <w:pStyle w:val="Index1"/>
      </w:pPr>
      <w:r w:rsidRPr="00FE04DD">
        <w:rPr>
          <w:rFonts w:eastAsia="MS PGothic"/>
        </w:rPr>
        <w:t>Recovery</w:t>
      </w:r>
      <w:r>
        <w:t>, 32, 37, 40</w:t>
      </w:r>
    </w:p>
    <w:p w:rsidR="00F3175F" w:rsidRDefault="00F3175F">
      <w:pPr>
        <w:pStyle w:val="Index1"/>
      </w:pPr>
      <w:r>
        <w:t>Recycling, 74</w:t>
      </w:r>
    </w:p>
    <w:p w:rsidR="00F3175F" w:rsidRDefault="00F3175F">
      <w:pPr>
        <w:pStyle w:val="Index1"/>
      </w:pPr>
      <w:r>
        <w:t>Reef 2050 Plan, 39, 41, 43, 52, 64</w:t>
      </w:r>
    </w:p>
    <w:p w:rsidR="00F3175F" w:rsidRDefault="00F3175F">
      <w:pPr>
        <w:pStyle w:val="Index1"/>
      </w:pPr>
      <w:r>
        <w:t>Research Plan, 66</w:t>
      </w:r>
    </w:p>
    <w:p w:rsidR="00F3175F" w:rsidRDefault="00F3175F">
      <w:pPr>
        <w:pStyle w:val="Index1"/>
      </w:pPr>
      <w:r>
        <w:t>Research vessels, 30, 51, 57, 58, 75</w:t>
      </w:r>
    </w:p>
    <w:p w:rsidR="00F3175F" w:rsidRDefault="00F3175F">
      <w:pPr>
        <w:pStyle w:val="Index1"/>
      </w:pPr>
      <w:r w:rsidRPr="00FE04DD">
        <w:rPr>
          <w:rFonts w:ascii="Calibri" w:hAnsi="Calibri"/>
        </w:rPr>
        <w:t>Resilience</w:t>
      </w:r>
      <w:r>
        <w:t>, 27, 34, 37, 39, 40, 44, 54</w:t>
      </w:r>
    </w:p>
    <w:p w:rsidR="00F3175F" w:rsidRDefault="00F3175F">
      <w:pPr>
        <w:pStyle w:val="Index1"/>
      </w:pPr>
      <w:r>
        <w:t>Revenue, 59, 60</w:t>
      </w:r>
    </w:p>
    <w:p w:rsidR="00F3175F" w:rsidRDefault="00F3175F">
      <w:pPr>
        <w:pStyle w:val="Index1"/>
      </w:pPr>
      <w:r>
        <w:t>Review, 55, 66, 70</w:t>
      </w:r>
    </w:p>
    <w:p w:rsidR="00F3175F" w:rsidRDefault="00F3175F">
      <w:pPr>
        <w:pStyle w:val="Index1"/>
      </w:pPr>
      <w:r w:rsidRPr="00FE04DD">
        <w:rPr>
          <w:rFonts w:eastAsia="MS PGothic"/>
        </w:rPr>
        <w:t>RIMReP</w:t>
      </w:r>
      <w:r>
        <w:t>, 31, 39, 41, 55</w:t>
      </w:r>
    </w:p>
    <w:p w:rsidR="00F3175F" w:rsidRDefault="00F3175F">
      <w:pPr>
        <w:pStyle w:val="Index1"/>
      </w:pPr>
      <w:r w:rsidRPr="00FE04DD">
        <w:rPr>
          <w:rFonts w:eastAsia="MS PGothic"/>
        </w:rPr>
        <w:lastRenderedPageBreak/>
        <w:t>Runoff</w:t>
      </w:r>
      <w:r>
        <w:t>, 34</w:t>
      </w:r>
    </w:p>
    <w:p w:rsidR="00F3175F" w:rsidRDefault="00F3175F">
      <w:pPr>
        <w:pStyle w:val="Index1"/>
      </w:pPr>
      <w:r>
        <w:t>RV </w:t>
      </w:r>
      <w:r w:rsidRPr="00FE04DD">
        <w:rPr>
          <w:i/>
        </w:rPr>
        <w:t>Cape Ferguson</w:t>
      </w:r>
      <w:r>
        <w:t>, 57, 58</w:t>
      </w:r>
    </w:p>
    <w:p w:rsidR="00F3175F" w:rsidRDefault="00F3175F">
      <w:pPr>
        <w:pStyle w:val="Index1"/>
      </w:pPr>
      <w:r>
        <w:t>RV </w:t>
      </w:r>
      <w:r w:rsidRPr="00FE04DD">
        <w:rPr>
          <w:i/>
        </w:rPr>
        <w:t>Solander</w:t>
      </w:r>
      <w:r>
        <w:t>, 57, 58</w:t>
      </w:r>
    </w:p>
    <w:p w:rsidR="00F3175F" w:rsidRDefault="00F3175F">
      <w:pPr>
        <w:pStyle w:val="Index1"/>
      </w:pPr>
      <w:r>
        <w:t>SeaSim, 30, 46, 56, 73</w:t>
      </w:r>
    </w:p>
    <w:p w:rsidR="00F3175F" w:rsidRDefault="00F3175F">
      <w:pPr>
        <w:pStyle w:val="Index1"/>
      </w:pPr>
      <w:r w:rsidRPr="00FE04DD">
        <w:rPr>
          <w:rFonts w:eastAsia="MS PGothic"/>
        </w:rPr>
        <w:t>Sedimentation</w:t>
      </w:r>
      <w:r>
        <w:t>, 34</w:t>
      </w:r>
    </w:p>
    <w:p w:rsidR="00F3175F" w:rsidRDefault="00F3175F">
      <w:pPr>
        <w:pStyle w:val="Index1"/>
      </w:pPr>
      <w:r>
        <w:t>Sino</w:t>
      </w:r>
      <w:r w:rsidRPr="00FE04DD">
        <w:rPr>
          <w:color w:val="76923C" w:themeColor="accent3" w:themeShade="BF"/>
        </w:rPr>
        <w:t>–</w:t>
      </w:r>
      <w:r>
        <w:t>Australian Centre for Healthy Coasts, 40</w:t>
      </w:r>
    </w:p>
    <w:p w:rsidR="00F3175F" w:rsidRDefault="00F3175F">
      <w:pPr>
        <w:pStyle w:val="Index1"/>
      </w:pPr>
      <w:r>
        <w:t>Sponges, 46</w:t>
      </w:r>
    </w:p>
    <w:p w:rsidR="00F3175F" w:rsidRDefault="00F3175F">
      <w:pPr>
        <w:pStyle w:val="Index1"/>
      </w:pPr>
      <w:r>
        <w:t>Staff, 37, 39, 48, 49, 51, 52, 57, 72, 73, 75, 76, 77, 78</w:t>
      </w:r>
    </w:p>
    <w:p w:rsidR="00F3175F" w:rsidRDefault="00F3175F">
      <w:pPr>
        <w:pStyle w:val="Index1"/>
      </w:pPr>
      <w:r>
        <w:t>Stakeholder engagement, 53</w:t>
      </w:r>
    </w:p>
    <w:p w:rsidR="00F3175F" w:rsidRDefault="00F3175F">
      <w:pPr>
        <w:pStyle w:val="Index1"/>
      </w:pPr>
      <w:r>
        <w:t>Status and trends, 36</w:t>
      </w:r>
    </w:p>
    <w:p w:rsidR="00F3175F" w:rsidRDefault="00F3175F">
      <w:pPr>
        <w:pStyle w:val="Index1"/>
      </w:pPr>
      <w:r>
        <w:t>Strategic</w:t>
      </w:r>
      <w:r w:rsidRPr="00FE04DD">
        <w:rPr>
          <w:i/>
        </w:rPr>
        <w:t xml:space="preserve"> </w:t>
      </w:r>
      <w:r>
        <w:t>Plan, 28, 62</w:t>
      </w:r>
    </w:p>
    <w:p w:rsidR="00F3175F" w:rsidRDefault="00F3175F">
      <w:pPr>
        <w:pStyle w:val="Index1"/>
      </w:pPr>
      <w:r>
        <w:t>Timor Sea, 111</w:t>
      </w:r>
    </w:p>
    <w:p w:rsidR="00F3175F" w:rsidRDefault="00F3175F">
      <w:pPr>
        <w:pStyle w:val="Index1"/>
      </w:pPr>
      <w:r>
        <w:t>Torres Strait, 77</w:t>
      </w:r>
    </w:p>
    <w:p w:rsidR="00F3175F" w:rsidRDefault="00F3175F">
      <w:pPr>
        <w:pStyle w:val="Index1"/>
      </w:pPr>
      <w:r>
        <w:t>Tourism, 2</w:t>
      </w:r>
    </w:p>
    <w:p w:rsidR="00F3175F" w:rsidRDefault="00F3175F">
      <w:pPr>
        <w:pStyle w:val="Index1"/>
      </w:pPr>
      <w:r>
        <w:t>UNESCO, 66, 113</w:t>
      </w:r>
    </w:p>
    <w:p w:rsidR="00F3175F" w:rsidRDefault="00F3175F">
      <w:pPr>
        <w:pStyle w:val="Index1"/>
      </w:pPr>
      <w:r>
        <w:t>University of Queensland, 47, 48, 63, 65, 113</w:t>
      </w:r>
    </w:p>
    <w:p w:rsidR="00F3175F" w:rsidRDefault="00F3175F">
      <w:pPr>
        <w:pStyle w:val="Index1"/>
      </w:pPr>
      <w:r>
        <w:t>University of Western Australia, 45</w:t>
      </w:r>
    </w:p>
    <w:p w:rsidR="00F3175F" w:rsidRDefault="00F3175F">
      <w:pPr>
        <w:pStyle w:val="Index1"/>
      </w:pPr>
      <w:r>
        <w:t>WA Department of Fisheries, 45</w:t>
      </w:r>
    </w:p>
    <w:p w:rsidR="00F3175F" w:rsidRDefault="00F3175F">
      <w:pPr>
        <w:pStyle w:val="Index1"/>
      </w:pPr>
      <w:r>
        <w:t>WA Department of Parks and Wildlife, 45</w:t>
      </w:r>
    </w:p>
    <w:p w:rsidR="00F3175F" w:rsidRDefault="00F3175F">
      <w:pPr>
        <w:pStyle w:val="Index1"/>
      </w:pPr>
      <w:r>
        <w:t>WA Department of Premier and Cabinet, 45</w:t>
      </w:r>
    </w:p>
    <w:p w:rsidR="00F3175F" w:rsidRDefault="00F3175F">
      <w:pPr>
        <w:pStyle w:val="Index1"/>
      </w:pPr>
      <w:r>
        <w:t>WA Environmental Protection Authority, 45</w:t>
      </w:r>
    </w:p>
    <w:p w:rsidR="00F3175F" w:rsidRDefault="00F3175F">
      <w:pPr>
        <w:pStyle w:val="Index1"/>
      </w:pPr>
      <w:r>
        <w:t>WAMSI, 45, 46, 113</w:t>
      </w:r>
    </w:p>
    <w:p w:rsidR="00F3175F" w:rsidRDefault="00F3175F">
      <w:pPr>
        <w:pStyle w:val="Index1"/>
      </w:pPr>
      <w:r w:rsidRPr="00FE04DD">
        <w:rPr>
          <w:rFonts w:eastAsia="MS PGothic"/>
        </w:rPr>
        <w:t>Water quality</w:t>
      </w:r>
      <w:r>
        <w:t>, 34, 36, 38, 41, 52, 53, 54, 56, 57, 65</w:t>
      </w:r>
    </w:p>
    <w:p w:rsidR="00F3175F" w:rsidRDefault="00F3175F">
      <w:pPr>
        <w:pStyle w:val="Index1"/>
      </w:pPr>
      <w:r w:rsidRPr="00FE04DD">
        <w:rPr>
          <w:rFonts w:eastAsia="MS PGothic"/>
        </w:rPr>
        <w:t>Weather stations</w:t>
      </w:r>
      <w:r>
        <w:t>, 33</w:t>
      </w:r>
    </w:p>
    <w:p w:rsidR="00F3175F" w:rsidRDefault="00F3175F">
      <w:pPr>
        <w:pStyle w:val="Index1"/>
      </w:pPr>
      <w:r>
        <w:t>Western Australia, 45, 46</w:t>
      </w:r>
    </w:p>
    <w:p w:rsidR="00F3175F" w:rsidRDefault="00F3175F">
      <w:pPr>
        <w:pStyle w:val="Index1"/>
      </w:pPr>
      <w:r>
        <w:t>Western Australian Marine Science</w:t>
      </w:r>
      <w:r w:rsidRPr="00FE04DD">
        <w:rPr>
          <w:b/>
        </w:rPr>
        <w:t xml:space="preserve"> </w:t>
      </w:r>
      <w:r>
        <w:t xml:space="preserve">Institution. </w:t>
      </w:r>
      <w:r w:rsidRPr="00FE04DD">
        <w:rPr>
          <w:rFonts w:asciiTheme="majorHAnsi" w:hAnsiTheme="majorHAnsi"/>
          <w:i/>
        </w:rPr>
        <w:t>See</w:t>
      </w:r>
      <w:r w:rsidRPr="00FE04DD">
        <w:rPr>
          <w:rFonts w:asciiTheme="majorHAnsi" w:hAnsiTheme="majorHAnsi"/>
        </w:rPr>
        <w:t xml:space="preserve"> WAMSI</w:t>
      </w:r>
    </w:p>
    <w:p w:rsidR="00F3175F" w:rsidRDefault="00F3175F">
      <w:pPr>
        <w:pStyle w:val="Index1"/>
      </w:pPr>
      <w:r>
        <w:t>Western Australian Museum, 45</w:t>
      </w:r>
    </w:p>
    <w:p w:rsidR="00F3175F" w:rsidRDefault="00F3175F">
      <w:pPr>
        <w:pStyle w:val="Index1"/>
      </w:pPr>
      <w:r>
        <w:t>Women in science, 77</w:t>
      </w:r>
    </w:p>
    <w:p w:rsidR="00F3175F" w:rsidRDefault="00F3175F">
      <w:pPr>
        <w:pStyle w:val="Index1"/>
      </w:pPr>
      <w:r>
        <w:t>Woodside Energy Ltd, 45</w:t>
      </w:r>
    </w:p>
    <w:p w:rsidR="00F3175F" w:rsidRDefault="00F3175F">
      <w:pPr>
        <w:pStyle w:val="Index1"/>
      </w:pPr>
      <w:r w:rsidRPr="00FE04DD">
        <w:rPr>
          <w:i/>
        </w:rPr>
        <w:t>Work, Health and Safety Act 2011</w:t>
      </w:r>
      <w:r>
        <w:t>, 71</w:t>
      </w:r>
    </w:p>
    <w:p w:rsidR="00F3175F" w:rsidRDefault="00F3175F" w:rsidP="00260573">
      <w:pPr>
        <w:rPr>
          <w:noProof/>
        </w:rPr>
        <w:sectPr w:rsidR="00F3175F" w:rsidSect="00F3175F">
          <w:type w:val="continuous"/>
          <w:pgSz w:w="11906" w:h="16838" w:code="9"/>
          <w:pgMar w:top="1134" w:right="1418" w:bottom="1134" w:left="1134" w:header="1134" w:footer="1134" w:gutter="0"/>
          <w:cols w:num="2" w:space="720"/>
          <w:docGrid w:linePitch="360"/>
        </w:sectPr>
      </w:pPr>
    </w:p>
    <w:p w:rsidR="00260573" w:rsidRPr="00C65975" w:rsidRDefault="006C19D0" w:rsidP="00260573">
      <w:r>
        <w:lastRenderedPageBreak/>
        <w:fldChar w:fldCharType="end"/>
      </w:r>
    </w:p>
    <w:p w:rsidR="00F420EC" w:rsidRPr="00C65975" w:rsidRDefault="00F420EC" w:rsidP="00F420EC">
      <w:pPr>
        <w:spacing w:before="0"/>
      </w:pPr>
    </w:p>
    <w:sectPr w:rsidR="00F420EC" w:rsidRPr="00C65975" w:rsidSect="00F3175F">
      <w:type w:val="continuous"/>
      <w:pgSz w:w="11906" w:h="16838" w:code="9"/>
      <w:pgMar w:top="1134" w:right="1418" w:bottom="113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25C" w:rsidRDefault="006B525C" w:rsidP="007450E7">
      <w:r>
        <w:separator/>
      </w:r>
    </w:p>
    <w:p w:rsidR="006B525C" w:rsidRDefault="006B525C" w:rsidP="007450E7"/>
  </w:endnote>
  <w:endnote w:type="continuationSeparator" w:id="0">
    <w:p w:rsidR="006B525C" w:rsidRDefault="006B525C" w:rsidP="007450E7">
      <w:r>
        <w:continuationSeparator/>
      </w:r>
    </w:p>
    <w:p w:rsidR="006B525C" w:rsidRDefault="006B525C" w:rsidP="007450E7"/>
  </w:endnote>
  <w:endnote w:type="continuationNotice" w:id="1">
    <w:p w:rsidR="006B525C" w:rsidRDefault="006B525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Gill Sans MT">
    <w:altName w:val="Microsoft YaHei Light"/>
    <w:panose1 w:val="020B0502020104020203"/>
    <w:charset w:val="00"/>
    <w:family w:val="swiss"/>
    <w:pitch w:val="variable"/>
    <w:sig w:usb0="00000007" w:usb1="00000000" w:usb2="00000000" w:usb3="00000000" w:csb0="00000003" w:csb1="00000000"/>
  </w:font>
  <w:font w:name="Arial Rounded MT Bold">
    <w:altName w:val="Calibri"/>
    <w:panose1 w:val="020F0704030504030204"/>
    <w:charset w:val="00"/>
    <w:family w:val="swiss"/>
    <w:pitch w:val="variable"/>
    <w:sig w:usb0="00000003" w:usb1="00000000" w:usb2="00000000" w:usb3="00000000" w:csb0="00000001" w:csb1="00000000"/>
  </w:font>
  <w:font w:name="MyriadPro-Cond">
    <w:altName w:val="Franklin Gothic Medium Cond"/>
    <w:panose1 w:val="020B0506030403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67D" w:rsidRDefault="001036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67D" w:rsidRPr="00D052FC" w:rsidRDefault="0010367D" w:rsidP="00D052FC">
    <w:pPr>
      <w:pStyle w:val="Footer"/>
    </w:pPr>
    <w:r>
      <w:rPr>
        <w:lang w:val="en-US"/>
      </w:rPr>
      <w:t>Australian Institute of Marine Science Annual Report 2015–16</w:t>
    </w:r>
    <w:r>
      <w:rPr>
        <w:lang w:val="en-US"/>
      </w:rPr>
      <w:tab/>
    </w:r>
    <w:r>
      <w:rPr>
        <w:lang w:val="en-US"/>
      </w:rPr>
      <w:fldChar w:fldCharType="begin"/>
    </w:r>
    <w:r>
      <w:rPr>
        <w:lang w:val="en-US"/>
      </w:rPr>
      <w:instrText xml:space="preserve"> PAGE  \* roman  \* MERGEFORMAT </w:instrText>
    </w:r>
    <w:r>
      <w:rPr>
        <w:lang w:val="en-US"/>
      </w:rPr>
      <w:fldChar w:fldCharType="separate"/>
    </w:r>
    <w:r w:rsidR="00896647">
      <w:rPr>
        <w:noProof/>
        <w:lang w:val="en-US"/>
      </w:rPr>
      <w:t>iv</w:t>
    </w:r>
    <w:r>
      <w:rPr>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67D" w:rsidRDefault="001036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67D" w:rsidRDefault="0010367D" w:rsidP="00D13CB6">
    <w:pPr>
      <w:pStyle w:val="Footer"/>
      <w:tabs>
        <w:tab w:val="clear" w:pos="4153"/>
        <w:tab w:val="clear" w:pos="8306"/>
        <w:tab w:val="left" w:pos="8789"/>
      </w:tabs>
    </w:pPr>
    <w:r>
      <w:rPr>
        <w:lang w:val="en-US"/>
      </w:rPr>
      <w:t>Australian Institute of Marine Science Annual Report 2015–16</w:t>
    </w:r>
    <w:r>
      <w:rPr>
        <w:lang w:val="en-US"/>
      </w:rPr>
      <w:tab/>
    </w:r>
    <w:r>
      <w:rPr>
        <w:lang w:val="en-US"/>
      </w:rPr>
      <w:fldChar w:fldCharType="begin"/>
    </w:r>
    <w:r>
      <w:rPr>
        <w:lang w:val="en-US"/>
      </w:rPr>
      <w:instrText xml:space="preserve"> PAGE  \* Arabic  \* MERGEFORMAT </w:instrText>
    </w:r>
    <w:r>
      <w:rPr>
        <w:lang w:val="en-US"/>
      </w:rPr>
      <w:fldChar w:fldCharType="separate"/>
    </w:r>
    <w:r w:rsidR="009951D7">
      <w:rPr>
        <w:noProof/>
        <w:lang w:val="en-US"/>
      </w:rPr>
      <w:t>30</w:t>
    </w:r>
    <w:r>
      <w:rPr>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67D" w:rsidRDefault="0010367D" w:rsidP="00D13CB6">
    <w:pPr>
      <w:pStyle w:val="Footer"/>
      <w:tabs>
        <w:tab w:val="clear" w:pos="4153"/>
        <w:tab w:val="clear" w:pos="8306"/>
        <w:tab w:val="left" w:pos="8789"/>
      </w:tabs>
    </w:pPr>
    <w:r>
      <w:rPr>
        <w:lang w:val="en-US"/>
      </w:rPr>
      <w:t>Australian Institute of Marine Science Annual Report 2014-15</w:t>
    </w:r>
    <w:r>
      <w:rPr>
        <w:lang w:val="en-US"/>
      </w:rPr>
      <w:tab/>
    </w:r>
    <w:r>
      <w:rPr>
        <w:lang w:val="en-US"/>
      </w:rPr>
      <w:fldChar w:fldCharType="begin"/>
    </w:r>
    <w:r>
      <w:rPr>
        <w:lang w:val="en-US"/>
      </w:rPr>
      <w:instrText xml:space="preserve"> PAGE  \* Arabic  \* MERGEFORMAT </w:instrText>
    </w:r>
    <w:r>
      <w:rPr>
        <w:lang w:val="en-US"/>
      </w:rPr>
      <w:fldChar w:fldCharType="separate"/>
    </w:r>
    <w:r w:rsidR="00AE0EE2">
      <w:rPr>
        <w:noProof/>
        <w:lang w:val="en-US"/>
      </w:rPr>
      <w:t>114</w:t>
    </w:r>
    <w:r>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25C" w:rsidRDefault="006B525C" w:rsidP="007450E7">
      <w:r>
        <w:separator/>
      </w:r>
    </w:p>
    <w:p w:rsidR="006B525C" w:rsidRDefault="006B525C" w:rsidP="007450E7"/>
  </w:footnote>
  <w:footnote w:type="continuationSeparator" w:id="0">
    <w:p w:rsidR="006B525C" w:rsidRDefault="006B525C" w:rsidP="007450E7">
      <w:r>
        <w:continuationSeparator/>
      </w:r>
    </w:p>
    <w:p w:rsidR="006B525C" w:rsidRDefault="006B525C" w:rsidP="007450E7"/>
  </w:footnote>
  <w:footnote w:type="continuationNotice" w:id="1">
    <w:p w:rsidR="006B525C" w:rsidRDefault="006B525C">
      <w:pPr>
        <w:spacing w:before="0"/>
      </w:pPr>
    </w:p>
  </w:footnote>
  <w:footnote w:id="2">
    <w:p w:rsidR="0010367D" w:rsidRDefault="0010367D" w:rsidP="002E490D">
      <w:pPr>
        <w:pStyle w:val="FootnoteText"/>
      </w:pPr>
      <w:r>
        <w:rPr>
          <w:rStyle w:val="FootnoteReference"/>
        </w:rPr>
        <w:footnoteRef/>
      </w:r>
      <w:r>
        <w:t xml:space="preserve"> </w:t>
      </w:r>
      <w:r w:rsidRPr="00733396">
        <w:rPr>
          <w:i/>
        </w:rPr>
        <w:t>AIMS Index of Marine Industry</w:t>
      </w:r>
      <w:r>
        <w:rPr>
          <w:i/>
        </w:rPr>
        <w:t xml:space="preserve"> June 2014  </w:t>
      </w:r>
      <w:hyperlink r:id="rId1" w:tooltip="Web link to AIMS Index of Marine Industry" w:history="1">
        <w:r w:rsidRPr="005E29E8">
          <w:t>http://www.aims.gov.au/marine-index-2014</w:t>
        </w:r>
      </w:hyperlink>
    </w:p>
  </w:footnote>
  <w:footnote w:id="3">
    <w:p w:rsidR="0010367D" w:rsidRDefault="0010367D" w:rsidP="002E490D">
      <w:pPr>
        <w:pStyle w:val="FootnoteText"/>
      </w:pPr>
      <w:r>
        <w:rPr>
          <w:rStyle w:val="FootnoteReference"/>
        </w:rPr>
        <w:footnoteRef/>
      </w:r>
      <w:r>
        <w:t xml:space="preserve"> </w:t>
      </w:r>
      <w:r w:rsidRPr="009C5B63">
        <w:rPr>
          <w:i/>
        </w:rPr>
        <w:t>National Marine Science Plan 2015-2025: Driving the development of Australia’s blue economy</w:t>
      </w:r>
    </w:p>
    <w:p w:rsidR="0010367D" w:rsidRDefault="0010367D" w:rsidP="002E490D">
      <w:pPr>
        <w:pStyle w:val="FootnoteText"/>
      </w:pPr>
      <w:r w:rsidRPr="008F5DB5">
        <w:t>http://www.marinescience.net.au/fileadmin/user_upload/documents/NMSP_TS_040116_website_update.pdf</w:t>
      </w:r>
    </w:p>
  </w:footnote>
  <w:footnote w:id="4">
    <w:p w:rsidR="0010367D" w:rsidRDefault="0010367D" w:rsidP="002E490D">
      <w:pPr>
        <w:pStyle w:val="FootnoteText"/>
      </w:pPr>
      <w:r>
        <w:rPr>
          <w:rStyle w:val="FootnoteReference"/>
        </w:rPr>
        <w:footnoteRef/>
      </w:r>
      <w:r>
        <w:t xml:space="preserve"> </w:t>
      </w:r>
      <w:r w:rsidRPr="008F5DB5">
        <w:rPr>
          <w:i/>
        </w:rPr>
        <w:t>Marine Nation 2025:</w:t>
      </w:r>
      <w:r>
        <w:rPr>
          <w:i/>
        </w:rPr>
        <w:t xml:space="preserve"> Marine science to s</w:t>
      </w:r>
      <w:r w:rsidRPr="008F5DB5">
        <w:rPr>
          <w:i/>
        </w:rPr>
        <w:t>upport Australia’</w:t>
      </w:r>
      <w:r>
        <w:rPr>
          <w:i/>
        </w:rPr>
        <w:t>s blue e</w:t>
      </w:r>
      <w:r w:rsidRPr="008F5DB5">
        <w:rPr>
          <w:i/>
        </w:rPr>
        <w:t>conomy</w:t>
      </w:r>
    </w:p>
    <w:p w:rsidR="0010367D" w:rsidRDefault="0010367D" w:rsidP="002E490D">
      <w:pPr>
        <w:pStyle w:val="FootnoteText"/>
      </w:pPr>
      <w:r w:rsidRPr="008F5DB5">
        <w:t>http://www.aims.gov.au/documents/30301/550211/Marine+Nation+2025_web.pdf/</w:t>
      </w:r>
    </w:p>
  </w:footnote>
  <w:footnote w:id="5">
    <w:p w:rsidR="0010367D" w:rsidRDefault="0010367D" w:rsidP="002E490D">
      <w:pPr>
        <w:pStyle w:val="FootnoteText"/>
      </w:pPr>
      <w:r>
        <w:rPr>
          <w:rStyle w:val="FootnoteReference"/>
        </w:rPr>
        <w:footnoteRef/>
      </w:r>
      <w:r>
        <w:t xml:space="preserve"> </w:t>
      </w:r>
      <w:r w:rsidRPr="009C5B63">
        <w:rPr>
          <w:i/>
        </w:rPr>
        <w:t>National Marine Science Plan 2015-2025: Driving the development of Australia’s blue economy</w:t>
      </w:r>
    </w:p>
    <w:p w:rsidR="0010367D" w:rsidRDefault="0010367D" w:rsidP="002E490D">
      <w:pPr>
        <w:pStyle w:val="FootnoteText"/>
      </w:pPr>
      <w:r w:rsidRPr="008F5DB5">
        <w:t>http://www.marinescience.net.au/fileadmin/user_upload/documents/NMSP_TS_040116_website_update.pdf</w:t>
      </w:r>
    </w:p>
  </w:footnote>
  <w:footnote w:id="6">
    <w:p w:rsidR="0010367D" w:rsidRPr="0012187D" w:rsidRDefault="0010367D" w:rsidP="001D069B">
      <w:pPr>
        <w:pStyle w:val="FootnoteText"/>
      </w:pPr>
      <w:r w:rsidRPr="00BA0038">
        <w:rPr>
          <w:rStyle w:val="FootnoteReference"/>
        </w:rPr>
        <w:footnoteRef/>
      </w:r>
      <w:r w:rsidRPr="00BA0038">
        <w:t xml:space="preserve"> </w:t>
      </w:r>
      <w:r w:rsidRPr="0012187D">
        <w:t>The majority of AIMS publication information (including collaboration</w:t>
      </w:r>
      <w:r w:rsidRPr="0012187D">
        <w:fldChar w:fldCharType="begin"/>
      </w:r>
      <w:r w:rsidRPr="00BA0038">
        <w:instrText xml:space="preserve"> XE "Collaboration</w:instrText>
      </w:r>
      <w:r w:rsidRPr="00C65975">
        <w:instrText xml:space="preserve">" </w:instrText>
      </w:r>
      <w:r w:rsidRPr="0012187D">
        <w:fldChar w:fldCharType="end"/>
      </w:r>
      <w:r w:rsidRPr="0012187D">
        <w:t xml:space="preserve"> data) </w:t>
      </w:r>
      <w:proofErr w:type="gramStart"/>
      <w:r w:rsidRPr="0012187D">
        <w:t>is based</w:t>
      </w:r>
      <w:proofErr w:type="gramEnd"/>
      <w:r w:rsidRPr="0012187D">
        <w:t xml:space="preserve"> on information collected across the calendar, rather than financial, year.</w:t>
      </w:r>
    </w:p>
  </w:footnote>
  <w:footnote w:id="7">
    <w:p w:rsidR="0010367D" w:rsidRPr="00BA0038" w:rsidRDefault="0010367D" w:rsidP="00821CD4">
      <w:r w:rsidRPr="00BA0038">
        <w:rPr>
          <w:rStyle w:val="FootnoteReference"/>
        </w:rPr>
        <w:footnoteRef/>
      </w:r>
      <w:r w:rsidRPr="00BA0038">
        <w:t xml:space="preserve"> </w:t>
      </w:r>
      <w:r w:rsidRPr="0012187D">
        <w:rPr>
          <w:sz w:val="16"/>
        </w:rPr>
        <w:t xml:space="preserve">Journal impact factor is the average number of times articles published in a journal in the past two years </w:t>
      </w:r>
      <w:proofErr w:type="gramStart"/>
      <w:r w:rsidRPr="0012187D">
        <w:rPr>
          <w:sz w:val="16"/>
        </w:rPr>
        <w:t>have</w:t>
      </w:r>
      <w:proofErr w:type="gramEnd"/>
      <w:r w:rsidRPr="0012187D">
        <w:rPr>
          <w:sz w:val="16"/>
        </w:rPr>
        <w:t xml:space="preserve"> been cited in the citation year of interest. For example, </w:t>
      </w:r>
      <w:r w:rsidRPr="00BA6B60">
        <w:rPr>
          <w:sz w:val="16"/>
          <w:szCs w:val="20"/>
        </w:rPr>
        <w:t xml:space="preserve">if </w:t>
      </w:r>
      <w:r w:rsidRPr="0012187D">
        <w:rPr>
          <w:sz w:val="16"/>
        </w:rPr>
        <w:t xml:space="preserve">a journal </w:t>
      </w:r>
      <w:r w:rsidRPr="00BA6B60">
        <w:rPr>
          <w:sz w:val="16"/>
          <w:szCs w:val="20"/>
        </w:rPr>
        <w:t>has</w:t>
      </w:r>
      <w:r w:rsidRPr="0012187D">
        <w:rPr>
          <w:sz w:val="16"/>
        </w:rPr>
        <w:t xml:space="preserve"> an impact factor of 4.25 in 2015</w:t>
      </w:r>
      <w:r w:rsidRPr="00BA6B60">
        <w:rPr>
          <w:sz w:val="16"/>
          <w:szCs w:val="20"/>
        </w:rPr>
        <w:t xml:space="preserve">, </w:t>
      </w:r>
      <w:proofErr w:type="gramStart"/>
      <w:r w:rsidRPr="00BA6B60">
        <w:rPr>
          <w:sz w:val="16"/>
          <w:szCs w:val="20"/>
        </w:rPr>
        <w:t>On</w:t>
      </w:r>
      <w:proofErr w:type="gramEnd"/>
      <w:r w:rsidRPr="0012187D">
        <w:rPr>
          <w:sz w:val="16"/>
        </w:rPr>
        <w:t xml:space="preserve"> average, any article published in that particular journal in 2013 or 2014 received 4.25 citations during 2015.</w:t>
      </w:r>
    </w:p>
    <w:p w:rsidR="0010367D" w:rsidRPr="00C65975" w:rsidRDefault="0010367D">
      <w:pPr>
        <w:pStyle w:val="FootnoteText"/>
      </w:pPr>
    </w:p>
  </w:footnote>
  <w:footnote w:id="8">
    <w:p w:rsidR="0010367D" w:rsidRPr="00BA0038" w:rsidRDefault="0010367D" w:rsidP="005541E9">
      <w:pPr>
        <w:pStyle w:val="FootnoteText"/>
      </w:pPr>
      <w:r w:rsidRPr="00C65975">
        <w:rPr>
          <w:rStyle w:val="FootnoteReference"/>
        </w:rPr>
        <w:footnoteRef/>
      </w:r>
      <w:r w:rsidRPr="00BA0038">
        <w:t xml:space="preserve"> AIMS</w:t>
      </w:r>
      <w:r>
        <w:t>’</w:t>
      </w:r>
      <w:r w:rsidRPr="00E83A4E">
        <w:t xml:space="preserve"> collaboration</w:t>
      </w:r>
      <w:r w:rsidRPr="00E83A4E">
        <w:fldChar w:fldCharType="begin"/>
      </w:r>
      <w:r w:rsidRPr="00BA0038">
        <w:instrText xml:space="preserve"> XE "Collaboration" </w:instrText>
      </w:r>
      <w:r w:rsidRPr="00E83A4E">
        <w:fldChar w:fldCharType="end"/>
      </w:r>
      <w:r w:rsidRPr="00E83A4E">
        <w:t xml:space="preserve"> data </w:t>
      </w:r>
      <w:proofErr w:type="gramStart"/>
      <w:r>
        <w:t>are</w:t>
      </w:r>
      <w:r w:rsidRPr="00E83A4E">
        <w:t xml:space="preserve"> based</w:t>
      </w:r>
      <w:proofErr w:type="gramEnd"/>
      <w:r w:rsidRPr="00E83A4E">
        <w:t xml:space="preserve"> on information collected across the calendar, rather than financial, year.</w:t>
      </w:r>
    </w:p>
  </w:footnote>
  <w:footnote w:id="9">
    <w:p w:rsidR="0010367D" w:rsidRPr="00E83A4E" w:rsidRDefault="0010367D" w:rsidP="001D069B">
      <w:pPr>
        <w:pStyle w:val="FootnoteText"/>
      </w:pPr>
      <w:r w:rsidRPr="00BA0038">
        <w:rPr>
          <w:rStyle w:val="FootnoteReference"/>
        </w:rPr>
        <w:footnoteRef/>
      </w:r>
      <w:r w:rsidRPr="00BA0038">
        <w:t xml:space="preserve"> </w:t>
      </w:r>
      <w:r w:rsidRPr="00E83A4E">
        <w:t>This figure includes five organisational units within CSIRO</w:t>
      </w:r>
      <w:r w:rsidRPr="00E83A4E">
        <w:fldChar w:fldCharType="begin"/>
      </w:r>
      <w:r w:rsidRPr="00BA0038">
        <w:instrText xml:space="preserve"> XE "CSIRO" </w:instrText>
      </w:r>
      <w:r w:rsidRPr="00E83A4E">
        <w:fldChar w:fldCharType="end"/>
      </w:r>
      <w:r w:rsidRPr="00E83A4E">
        <w:t>, namely, CSIRO Land and Water; CSIRO Information and Communication Technologies; and</w:t>
      </w:r>
      <w:r>
        <w:t>,</w:t>
      </w:r>
      <w:r w:rsidRPr="00E83A4E">
        <w:t xml:space="preserve"> CSIRO Marine in Hobart, Perth and Brisbane.</w:t>
      </w:r>
    </w:p>
  </w:footnote>
  <w:footnote w:id="10">
    <w:p w:rsidR="0010367D" w:rsidRPr="00BA0038" w:rsidRDefault="0010367D" w:rsidP="00A52823">
      <w:pPr>
        <w:pStyle w:val="FootnoteText"/>
      </w:pPr>
      <w:r w:rsidRPr="00BA0038">
        <w:rPr>
          <w:rStyle w:val="FootnoteReference"/>
        </w:rPr>
        <w:footnoteRef/>
      </w:r>
      <w:r w:rsidRPr="00BA0038">
        <w:t xml:space="preserve"> </w:t>
      </w:r>
      <w:r w:rsidRPr="00C65975">
        <w:rPr>
          <w:rFonts w:ascii="MyriadPro-Cond" w:eastAsia="Times New Roman" w:hAnsi="MyriadPro-Cond" w:cs="MyriadPro-Cond"/>
          <w:sz w:val="18"/>
          <w:szCs w:val="18"/>
          <w:lang w:eastAsia="en-AU"/>
        </w:rPr>
        <w:t>http://epubs.aims.gov.au/handle/11068/1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67D" w:rsidRDefault="001036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67D" w:rsidRDefault="001036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67D" w:rsidRDefault="001036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3D06EF8"/>
    <w:lvl w:ilvl="0">
      <w:start w:val="1"/>
      <w:numFmt w:val="lowerRoman"/>
      <w:pStyle w:val="ListNumber3"/>
      <w:lvlText w:val="%1."/>
      <w:lvlJc w:val="left"/>
      <w:pPr>
        <w:tabs>
          <w:tab w:val="num" w:pos="2160"/>
        </w:tabs>
        <w:ind w:left="2160" w:hanging="720"/>
      </w:pPr>
      <w:rPr>
        <w:rFonts w:hint="default"/>
      </w:rPr>
    </w:lvl>
  </w:abstractNum>
  <w:abstractNum w:abstractNumId="1">
    <w:nsid w:val="FFFFFF7F"/>
    <w:multiLevelType w:val="singleLevel"/>
    <w:tmpl w:val="A6104012"/>
    <w:lvl w:ilvl="0">
      <w:start w:val="1"/>
      <w:numFmt w:val="lowerLetter"/>
      <w:pStyle w:val="ListNumber2"/>
      <w:lvlText w:val="%1."/>
      <w:lvlJc w:val="left"/>
      <w:pPr>
        <w:tabs>
          <w:tab w:val="num" w:pos="1440"/>
        </w:tabs>
        <w:ind w:left="1440" w:hanging="720"/>
      </w:pPr>
      <w:rPr>
        <w:rFonts w:hint="default"/>
      </w:rPr>
    </w:lvl>
  </w:abstractNum>
  <w:abstractNum w:abstractNumId="2">
    <w:nsid w:val="FFFFFF82"/>
    <w:multiLevelType w:val="singleLevel"/>
    <w:tmpl w:val="67548E80"/>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nsid w:val="FFFFFF88"/>
    <w:multiLevelType w:val="singleLevel"/>
    <w:tmpl w:val="9DD4612E"/>
    <w:lvl w:ilvl="0">
      <w:start w:val="1"/>
      <w:numFmt w:val="decimal"/>
      <w:pStyle w:val="ListNumber"/>
      <w:lvlText w:val="%1."/>
      <w:lvlJc w:val="left"/>
      <w:pPr>
        <w:tabs>
          <w:tab w:val="num" w:pos="720"/>
        </w:tabs>
        <w:ind w:left="720" w:hanging="720"/>
      </w:pPr>
      <w:rPr>
        <w:rFonts w:hint="default"/>
      </w:rPr>
    </w:lvl>
  </w:abstractNum>
  <w:abstractNum w:abstractNumId="5">
    <w:nsid w:val="FFFFFF89"/>
    <w:multiLevelType w:val="singleLevel"/>
    <w:tmpl w:val="327A0264"/>
    <w:lvl w:ilvl="0">
      <w:start w:val="1"/>
      <w:numFmt w:val="bullet"/>
      <w:pStyle w:val="ListBullet"/>
      <w:lvlText w:val=""/>
      <w:lvlJc w:val="left"/>
      <w:pPr>
        <w:tabs>
          <w:tab w:val="num" w:pos="567"/>
        </w:tabs>
        <w:ind w:left="567" w:hanging="567"/>
      </w:pPr>
      <w:rPr>
        <w:rFonts w:ascii="Symbol" w:hAnsi="Symbol" w:hint="default"/>
      </w:rPr>
    </w:lvl>
  </w:abstractNum>
  <w:abstractNum w:abstractNumId="6">
    <w:nsid w:val="09ED0C36"/>
    <w:multiLevelType w:val="hybridMultilevel"/>
    <w:tmpl w:val="314EF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7C777A"/>
    <w:multiLevelType w:val="hybridMultilevel"/>
    <w:tmpl w:val="67B87726"/>
    <w:lvl w:ilvl="0" w:tplc="CC845F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1E372AD"/>
    <w:multiLevelType w:val="hybridMultilevel"/>
    <w:tmpl w:val="3B1ABC74"/>
    <w:lvl w:ilvl="0" w:tplc="A28C4DE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222551D"/>
    <w:multiLevelType w:val="hybridMultilevel"/>
    <w:tmpl w:val="0B96D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2D34A99"/>
    <w:multiLevelType w:val="hybridMultilevel"/>
    <w:tmpl w:val="43DCD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EA0F3E"/>
    <w:multiLevelType w:val="hybridMultilevel"/>
    <w:tmpl w:val="BF281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5511E8"/>
    <w:multiLevelType w:val="hybridMultilevel"/>
    <w:tmpl w:val="5F64D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4D59D9"/>
    <w:multiLevelType w:val="hybridMultilevel"/>
    <w:tmpl w:val="2752F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DF4623D"/>
    <w:multiLevelType w:val="multilevel"/>
    <w:tmpl w:val="EEBEA3BC"/>
    <w:lvl w:ilvl="0">
      <w:start w:val="1"/>
      <w:numFmt w:val="bullet"/>
      <w:lvlText w:val=""/>
      <w:lvlJc w:val="left"/>
      <w:pPr>
        <w:tabs>
          <w:tab w:val="num" w:pos="2949"/>
        </w:tabs>
        <w:ind w:left="2949" w:hanging="2835"/>
      </w:pPr>
      <w:rPr>
        <w:rFonts w:ascii="Symbol" w:hAnsi="Symbol" w:hint="default"/>
      </w:rPr>
    </w:lvl>
    <w:lvl w:ilvl="1">
      <w:start w:val="1"/>
      <w:numFmt w:val="decimal"/>
      <w:lvlText w:val="%1.%2"/>
      <w:lvlJc w:val="left"/>
      <w:pPr>
        <w:tabs>
          <w:tab w:val="num" w:pos="1532"/>
        </w:tabs>
        <w:ind w:left="1532" w:hanging="1418"/>
      </w:pPr>
      <w:rPr>
        <w:rFonts w:hint="default"/>
      </w:rPr>
    </w:lvl>
    <w:lvl w:ilvl="2">
      <w:start w:val="1"/>
      <w:numFmt w:val="decimal"/>
      <w:lvlText w:val="%1.%2.%3"/>
      <w:lvlJc w:val="left"/>
      <w:pPr>
        <w:tabs>
          <w:tab w:val="num" w:pos="1532"/>
        </w:tabs>
        <w:ind w:left="1532" w:hanging="1418"/>
      </w:pPr>
      <w:rPr>
        <w:rFonts w:hint="default"/>
      </w:rPr>
    </w:lvl>
    <w:lvl w:ilvl="3">
      <w:start w:val="1"/>
      <w:numFmt w:val="none"/>
      <w:suff w:val="nothing"/>
      <w:lvlText w:val=""/>
      <w:lvlJc w:val="left"/>
      <w:pPr>
        <w:ind w:left="114" w:firstLine="0"/>
      </w:pPr>
      <w:rPr>
        <w:rFonts w:hint="default"/>
      </w:rPr>
    </w:lvl>
    <w:lvl w:ilvl="4">
      <w:start w:val="1"/>
      <w:numFmt w:val="none"/>
      <w:suff w:val="nothing"/>
      <w:lvlText w:val=""/>
      <w:lvlJc w:val="left"/>
      <w:pPr>
        <w:ind w:left="114" w:firstLine="0"/>
      </w:pPr>
      <w:rPr>
        <w:rFonts w:hint="default"/>
      </w:rPr>
    </w:lvl>
    <w:lvl w:ilvl="5">
      <w:start w:val="1"/>
      <w:numFmt w:val="none"/>
      <w:suff w:val="nothing"/>
      <w:lvlText w:val=""/>
      <w:lvlJc w:val="left"/>
      <w:pPr>
        <w:ind w:left="114" w:firstLine="0"/>
      </w:pPr>
      <w:rPr>
        <w:rFonts w:hint="default"/>
      </w:rPr>
    </w:lvl>
    <w:lvl w:ilvl="6">
      <w:start w:val="1"/>
      <w:numFmt w:val="none"/>
      <w:suff w:val="nothing"/>
      <w:lvlText w:val=""/>
      <w:lvlJc w:val="left"/>
      <w:pPr>
        <w:ind w:left="114" w:firstLine="0"/>
      </w:pPr>
      <w:rPr>
        <w:rFonts w:hint="default"/>
      </w:rPr>
    </w:lvl>
    <w:lvl w:ilvl="7">
      <w:start w:val="1"/>
      <w:numFmt w:val="none"/>
      <w:suff w:val="nothing"/>
      <w:lvlText w:val=""/>
      <w:lvlJc w:val="left"/>
      <w:pPr>
        <w:ind w:left="114" w:firstLine="0"/>
      </w:pPr>
      <w:rPr>
        <w:rFonts w:hint="default"/>
      </w:rPr>
    </w:lvl>
    <w:lvl w:ilvl="8">
      <w:start w:val="1"/>
      <w:numFmt w:val="none"/>
      <w:suff w:val="nothing"/>
      <w:lvlText w:val=""/>
      <w:lvlJc w:val="left"/>
      <w:pPr>
        <w:ind w:left="114" w:firstLine="0"/>
      </w:pPr>
      <w:rPr>
        <w:rFonts w:hint="default"/>
      </w:rPr>
    </w:lvl>
  </w:abstractNum>
  <w:abstractNum w:abstractNumId="15">
    <w:nsid w:val="1FEB33A2"/>
    <w:multiLevelType w:val="hybridMultilevel"/>
    <w:tmpl w:val="3A2C00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22177561"/>
    <w:multiLevelType w:val="hybridMultilevel"/>
    <w:tmpl w:val="A2ECB0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5EB6FFE"/>
    <w:multiLevelType w:val="hybridMultilevel"/>
    <w:tmpl w:val="4F806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7B749D3"/>
    <w:multiLevelType w:val="hybridMultilevel"/>
    <w:tmpl w:val="E028008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nsid w:val="2AF82D7F"/>
    <w:multiLevelType w:val="multilevel"/>
    <w:tmpl w:val="77489006"/>
    <w:lvl w:ilvl="0">
      <w:start w:val="1"/>
      <w:numFmt w:val="bullet"/>
      <w:pStyle w:val="BoxBullet"/>
      <w:lvlText w:val=""/>
      <w:lvlJc w:val="left"/>
      <w:pPr>
        <w:tabs>
          <w:tab w:val="num" w:pos="283"/>
        </w:tabs>
        <w:ind w:left="283" w:hanging="283"/>
      </w:pPr>
      <w:rPr>
        <w:rFonts w:ascii="Symbol" w:hAnsi="Symbol" w:hint="default"/>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360"/>
        </w:tabs>
        <w:ind w:left="36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0">
    <w:nsid w:val="2B1344C3"/>
    <w:multiLevelType w:val="hybridMultilevel"/>
    <w:tmpl w:val="4C2217A2"/>
    <w:lvl w:ilvl="0" w:tplc="61B83A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2">
    <w:nsid w:val="2FF4547D"/>
    <w:multiLevelType w:val="hybridMultilevel"/>
    <w:tmpl w:val="FB8E1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28D070C"/>
    <w:multiLevelType w:val="hybridMultilevel"/>
    <w:tmpl w:val="ACCEFAA4"/>
    <w:lvl w:ilvl="0" w:tplc="F1D28C8E">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3BC7409"/>
    <w:multiLevelType w:val="hybridMultilevel"/>
    <w:tmpl w:val="79288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5D91185"/>
    <w:multiLevelType w:val="hybridMultilevel"/>
    <w:tmpl w:val="A0542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62D26A6"/>
    <w:multiLevelType w:val="hybridMultilevel"/>
    <w:tmpl w:val="DDA24F20"/>
    <w:lvl w:ilvl="0" w:tplc="936ABA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7E63320"/>
    <w:multiLevelType w:val="hybridMultilevel"/>
    <w:tmpl w:val="FF1A14BE"/>
    <w:lvl w:ilvl="0" w:tplc="61B83A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8F55F98"/>
    <w:multiLevelType w:val="hybridMultilevel"/>
    <w:tmpl w:val="266A0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A3E27B9"/>
    <w:multiLevelType w:val="hybridMultilevel"/>
    <w:tmpl w:val="04243E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3B724F8C"/>
    <w:multiLevelType w:val="hybridMultilevel"/>
    <w:tmpl w:val="FA70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CDC7477"/>
    <w:multiLevelType w:val="hybridMultilevel"/>
    <w:tmpl w:val="B07AB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675475B"/>
    <w:multiLevelType w:val="hybridMultilevel"/>
    <w:tmpl w:val="62328E0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6E761D8"/>
    <w:multiLevelType w:val="hybridMultilevel"/>
    <w:tmpl w:val="DAAC7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7F259C8"/>
    <w:multiLevelType w:val="hybridMultilevel"/>
    <w:tmpl w:val="CD8C33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887190B"/>
    <w:multiLevelType w:val="hybridMultilevel"/>
    <w:tmpl w:val="DF9E5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3F81601"/>
    <w:multiLevelType w:val="hybridMultilevel"/>
    <w:tmpl w:val="8FAC3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63C0347"/>
    <w:multiLevelType w:val="hybridMultilevel"/>
    <w:tmpl w:val="B99C1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8642B63"/>
    <w:multiLevelType w:val="hybridMultilevel"/>
    <w:tmpl w:val="7A42C7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99E38FB"/>
    <w:multiLevelType w:val="hybridMultilevel"/>
    <w:tmpl w:val="600C2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9C35774"/>
    <w:multiLevelType w:val="hybridMultilevel"/>
    <w:tmpl w:val="AC641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AE261BA"/>
    <w:multiLevelType w:val="hybridMultilevel"/>
    <w:tmpl w:val="DD189554"/>
    <w:lvl w:ilvl="0" w:tplc="61B83A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5EF10884"/>
    <w:multiLevelType w:val="hybridMultilevel"/>
    <w:tmpl w:val="D5F49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06E35BD"/>
    <w:multiLevelType w:val="multilevel"/>
    <w:tmpl w:val="CAB2B59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nsid w:val="62FC30C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nsid w:val="64473D51"/>
    <w:multiLevelType w:val="hybridMultilevel"/>
    <w:tmpl w:val="26C81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7">
    <w:nsid w:val="6A050982"/>
    <w:multiLevelType w:val="hybridMultilevel"/>
    <w:tmpl w:val="FC747042"/>
    <w:lvl w:ilvl="0" w:tplc="A28C4DE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6C7E5F8E"/>
    <w:multiLevelType w:val="hybridMultilevel"/>
    <w:tmpl w:val="46A6D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D577EE7"/>
    <w:multiLevelType w:val="hybridMultilevel"/>
    <w:tmpl w:val="7F207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E08057E"/>
    <w:multiLevelType w:val="hybridMultilevel"/>
    <w:tmpl w:val="E5605482"/>
    <w:lvl w:ilvl="0" w:tplc="0C090001">
      <w:start w:val="1"/>
      <w:numFmt w:val="bullet"/>
      <w:lvlText w:val=""/>
      <w:lvlJc w:val="left"/>
      <w:pPr>
        <w:ind w:left="480" w:hanging="405"/>
      </w:pPr>
      <w:rPr>
        <w:rFonts w:ascii="Symbol" w:hAnsi="Symbol"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51">
    <w:nsid w:val="6E6308FB"/>
    <w:multiLevelType w:val="hybridMultilevel"/>
    <w:tmpl w:val="51BAA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00A0233"/>
    <w:multiLevelType w:val="hybridMultilevel"/>
    <w:tmpl w:val="FE90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4386685"/>
    <w:multiLevelType w:val="hybridMultilevel"/>
    <w:tmpl w:val="8CC28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65B58E0"/>
    <w:multiLevelType w:val="hybridMultilevel"/>
    <w:tmpl w:val="AABEC40C"/>
    <w:lvl w:ilvl="0" w:tplc="0AD26D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775A0B97"/>
    <w:multiLevelType w:val="hybridMultilevel"/>
    <w:tmpl w:val="90626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DBE2547"/>
    <w:multiLevelType w:val="hybridMultilevel"/>
    <w:tmpl w:val="4DD094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E793C39"/>
    <w:multiLevelType w:val="hybridMultilevel"/>
    <w:tmpl w:val="435EC4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7F972149"/>
    <w:multiLevelType w:val="hybridMultilevel"/>
    <w:tmpl w:val="2D127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43"/>
  </w:num>
  <w:num w:numId="8">
    <w:abstractNumId w:val="46"/>
  </w:num>
  <w:num w:numId="9">
    <w:abstractNumId w:val="4"/>
    <w:lvlOverride w:ilvl="0">
      <w:startOverride w:val="1"/>
    </w:lvlOverride>
  </w:num>
  <w:num w:numId="10">
    <w:abstractNumId w:val="39"/>
  </w:num>
  <w:num w:numId="11">
    <w:abstractNumId w:val="7"/>
  </w:num>
  <w:num w:numId="12">
    <w:abstractNumId w:val="50"/>
  </w:num>
  <w:num w:numId="13">
    <w:abstractNumId w:val="23"/>
  </w:num>
  <w:num w:numId="14">
    <w:abstractNumId w:val="32"/>
  </w:num>
  <w:num w:numId="15">
    <w:abstractNumId w:val="21"/>
  </w:num>
  <w:num w:numId="16">
    <w:abstractNumId w:val="19"/>
  </w:num>
  <w:num w:numId="17">
    <w:abstractNumId w:val="29"/>
  </w:num>
  <w:num w:numId="18">
    <w:abstractNumId w:val="11"/>
  </w:num>
  <w:num w:numId="19">
    <w:abstractNumId w:val="34"/>
  </w:num>
  <w:num w:numId="20">
    <w:abstractNumId w:val="47"/>
  </w:num>
  <w:num w:numId="21">
    <w:abstractNumId w:val="8"/>
  </w:num>
  <w:num w:numId="22">
    <w:abstractNumId w:val="54"/>
  </w:num>
  <w:num w:numId="23">
    <w:abstractNumId w:val="41"/>
  </w:num>
  <w:num w:numId="24">
    <w:abstractNumId w:val="27"/>
  </w:num>
  <w:num w:numId="25">
    <w:abstractNumId w:val="20"/>
  </w:num>
  <w:num w:numId="26">
    <w:abstractNumId w:val="9"/>
  </w:num>
  <w:num w:numId="27">
    <w:abstractNumId w:val="57"/>
  </w:num>
  <w:num w:numId="28">
    <w:abstractNumId w:val="15"/>
  </w:num>
  <w:num w:numId="29">
    <w:abstractNumId w:val="31"/>
  </w:num>
  <w:num w:numId="30">
    <w:abstractNumId w:val="28"/>
  </w:num>
  <w:num w:numId="31">
    <w:abstractNumId w:val="37"/>
  </w:num>
  <w:num w:numId="32">
    <w:abstractNumId w:val="6"/>
  </w:num>
  <w:num w:numId="33">
    <w:abstractNumId w:val="30"/>
  </w:num>
  <w:num w:numId="34">
    <w:abstractNumId w:val="14"/>
  </w:num>
  <w:num w:numId="35">
    <w:abstractNumId w:val="17"/>
  </w:num>
  <w:num w:numId="36">
    <w:abstractNumId w:val="22"/>
  </w:num>
  <w:num w:numId="37">
    <w:abstractNumId w:val="52"/>
  </w:num>
  <w:num w:numId="38">
    <w:abstractNumId w:val="53"/>
  </w:num>
  <w:num w:numId="39">
    <w:abstractNumId w:val="36"/>
  </w:num>
  <w:num w:numId="40">
    <w:abstractNumId w:val="12"/>
  </w:num>
  <w:num w:numId="41">
    <w:abstractNumId w:val="44"/>
  </w:num>
  <w:num w:numId="42">
    <w:abstractNumId w:val="56"/>
  </w:num>
  <w:num w:numId="43">
    <w:abstractNumId w:val="58"/>
  </w:num>
  <w:num w:numId="44">
    <w:abstractNumId w:val="10"/>
  </w:num>
  <w:num w:numId="45">
    <w:abstractNumId w:val="51"/>
  </w:num>
  <w:num w:numId="46">
    <w:abstractNumId w:val="13"/>
  </w:num>
  <w:num w:numId="47">
    <w:abstractNumId w:val="49"/>
  </w:num>
  <w:num w:numId="48">
    <w:abstractNumId w:val="45"/>
  </w:num>
  <w:num w:numId="49">
    <w:abstractNumId w:val="38"/>
  </w:num>
  <w:num w:numId="50">
    <w:abstractNumId w:val="35"/>
  </w:num>
  <w:num w:numId="51">
    <w:abstractNumId w:val="55"/>
  </w:num>
  <w:num w:numId="52">
    <w:abstractNumId w:val="40"/>
  </w:num>
  <w:num w:numId="53">
    <w:abstractNumId w:val="25"/>
  </w:num>
  <w:num w:numId="54">
    <w:abstractNumId w:val="33"/>
  </w:num>
  <w:num w:numId="55">
    <w:abstractNumId w:val="18"/>
  </w:num>
  <w:num w:numId="56">
    <w:abstractNumId w:val="42"/>
  </w:num>
  <w:num w:numId="57">
    <w:abstractNumId w:val="24"/>
  </w:num>
  <w:num w:numId="58">
    <w:abstractNumId w:val="48"/>
  </w:num>
  <w:num w:numId="59">
    <w:abstractNumId w:val="16"/>
  </w:num>
  <w:num w:numId="60">
    <w:abstractNumId w:val="26"/>
  </w:num>
  <w:num w:numId="61">
    <w:abstractNumId w:val="4"/>
    <w:lvlOverride w:ilvl="0">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displayBackgroundShape/>
  <w:activeWritingStyle w:appName="MSWord" w:lang="en-AU" w:vendorID="64" w:dllVersion="131078" w:nlCheck="1" w:checkStyle="0"/>
  <w:activeWritingStyle w:appName="MSWord" w:lang="en-US" w:vendorID="64" w:dllVersion="131078" w:nlCheck="1" w:checkStyle="1"/>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286"/>
    <w:rsid w:val="00000AF9"/>
    <w:rsid w:val="00001232"/>
    <w:rsid w:val="00002E44"/>
    <w:rsid w:val="0000337C"/>
    <w:rsid w:val="00004CD0"/>
    <w:rsid w:val="000054CE"/>
    <w:rsid w:val="0000634F"/>
    <w:rsid w:val="000064B2"/>
    <w:rsid w:val="00006BF7"/>
    <w:rsid w:val="00010074"/>
    <w:rsid w:val="000100F6"/>
    <w:rsid w:val="00011A25"/>
    <w:rsid w:val="00012DEB"/>
    <w:rsid w:val="0001412E"/>
    <w:rsid w:val="0001566C"/>
    <w:rsid w:val="00017781"/>
    <w:rsid w:val="00020906"/>
    <w:rsid w:val="0002117A"/>
    <w:rsid w:val="0002245C"/>
    <w:rsid w:val="000234A4"/>
    <w:rsid w:val="0002474D"/>
    <w:rsid w:val="000251A5"/>
    <w:rsid w:val="0002625C"/>
    <w:rsid w:val="0002677A"/>
    <w:rsid w:val="000267BD"/>
    <w:rsid w:val="00026D4C"/>
    <w:rsid w:val="00026F1A"/>
    <w:rsid w:val="00027098"/>
    <w:rsid w:val="00027D40"/>
    <w:rsid w:val="000313CC"/>
    <w:rsid w:val="0003250C"/>
    <w:rsid w:val="00034C75"/>
    <w:rsid w:val="00036025"/>
    <w:rsid w:val="00036BD4"/>
    <w:rsid w:val="00036E20"/>
    <w:rsid w:val="00037855"/>
    <w:rsid w:val="000405DD"/>
    <w:rsid w:val="000407D0"/>
    <w:rsid w:val="000429C1"/>
    <w:rsid w:val="00042DE4"/>
    <w:rsid w:val="000448DF"/>
    <w:rsid w:val="000453A9"/>
    <w:rsid w:val="00045891"/>
    <w:rsid w:val="000459F7"/>
    <w:rsid w:val="000463E6"/>
    <w:rsid w:val="00046E8A"/>
    <w:rsid w:val="00047312"/>
    <w:rsid w:val="00047916"/>
    <w:rsid w:val="000517D0"/>
    <w:rsid w:val="00052368"/>
    <w:rsid w:val="0005266B"/>
    <w:rsid w:val="00052C74"/>
    <w:rsid w:val="00053E77"/>
    <w:rsid w:val="00060007"/>
    <w:rsid w:val="00063D6F"/>
    <w:rsid w:val="00064171"/>
    <w:rsid w:val="0006436E"/>
    <w:rsid w:val="000644C4"/>
    <w:rsid w:val="00066CCB"/>
    <w:rsid w:val="0006707E"/>
    <w:rsid w:val="00067DFA"/>
    <w:rsid w:val="0007066B"/>
    <w:rsid w:val="00072850"/>
    <w:rsid w:val="0007437B"/>
    <w:rsid w:val="0007490D"/>
    <w:rsid w:val="000772BC"/>
    <w:rsid w:val="0007752B"/>
    <w:rsid w:val="000778B1"/>
    <w:rsid w:val="00080865"/>
    <w:rsid w:val="000825E5"/>
    <w:rsid w:val="000826B6"/>
    <w:rsid w:val="00082C70"/>
    <w:rsid w:val="000831CB"/>
    <w:rsid w:val="00085525"/>
    <w:rsid w:val="00086A3F"/>
    <w:rsid w:val="0009090E"/>
    <w:rsid w:val="0009107E"/>
    <w:rsid w:val="00091172"/>
    <w:rsid w:val="00091758"/>
    <w:rsid w:val="00093AC6"/>
    <w:rsid w:val="0009468A"/>
    <w:rsid w:val="00095D09"/>
    <w:rsid w:val="0009674A"/>
    <w:rsid w:val="00096D00"/>
    <w:rsid w:val="00097323"/>
    <w:rsid w:val="000A13C0"/>
    <w:rsid w:val="000A1425"/>
    <w:rsid w:val="000A18A7"/>
    <w:rsid w:val="000A1B3E"/>
    <w:rsid w:val="000A1FE0"/>
    <w:rsid w:val="000A215D"/>
    <w:rsid w:val="000A3B0D"/>
    <w:rsid w:val="000A3BBD"/>
    <w:rsid w:val="000A531C"/>
    <w:rsid w:val="000A5819"/>
    <w:rsid w:val="000A591A"/>
    <w:rsid w:val="000A62C5"/>
    <w:rsid w:val="000A6CB2"/>
    <w:rsid w:val="000A738C"/>
    <w:rsid w:val="000B2376"/>
    <w:rsid w:val="000B3277"/>
    <w:rsid w:val="000B3E32"/>
    <w:rsid w:val="000B4B5B"/>
    <w:rsid w:val="000B4D9C"/>
    <w:rsid w:val="000B5520"/>
    <w:rsid w:val="000B5AFA"/>
    <w:rsid w:val="000B633A"/>
    <w:rsid w:val="000C0CDE"/>
    <w:rsid w:val="000C1A1B"/>
    <w:rsid w:val="000C1A3F"/>
    <w:rsid w:val="000C30E6"/>
    <w:rsid w:val="000C3362"/>
    <w:rsid w:val="000C3731"/>
    <w:rsid w:val="000C4818"/>
    <w:rsid w:val="000C5AFD"/>
    <w:rsid w:val="000C6DE5"/>
    <w:rsid w:val="000D0323"/>
    <w:rsid w:val="000D03D3"/>
    <w:rsid w:val="000D101F"/>
    <w:rsid w:val="000D33CC"/>
    <w:rsid w:val="000D38FB"/>
    <w:rsid w:val="000D3CF1"/>
    <w:rsid w:val="000D4510"/>
    <w:rsid w:val="000D473F"/>
    <w:rsid w:val="000D5768"/>
    <w:rsid w:val="000D6ECD"/>
    <w:rsid w:val="000E1229"/>
    <w:rsid w:val="000E1DDF"/>
    <w:rsid w:val="000E3647"/>
    <w:rsid w:val="000E4A53"/>
    <w:rsid w:val="000E6990"/>
    <w:rsid w:val="000E6E62"/>
    <w:rsid w:val="000F0C12"/>
    <w:rsid w:val="000F1225"/>
    <w:rsid w:val="000F19C5"/>
    <w:rsid w:val="000F1BE9"/>
    <w:rsid w:val="000F46C6"/>
    <w:rsid w:val="000F4CB9"/>
    <w:rsid w:val="000F55BB"/>
    <w:rsid w:val="00100AA9"/>
    <w:rsid w:val="00102A2D"/>
    <w:rsid w:val="0010367D"/>
    <w:rsid w:val="0010393C"/>
    <w:rsid w:val="001047B3"/>
    <w:rsid w:val="00104EB4"/>
    <w:rsid w:val="00104F08"/>
    <w:rsid w:val="0010670D"/>
    <w:rsid w:val="00106ABA"/>
    <w:rsid w:val="00107ABD"/>
    <w:rsid w:val="00107B05"/>
    <w:rsid w:val="0011105D"/>
    <w:rsid w:val="00111694"/>
    <w:rsid w:val="00112E2B"/>
    <w:rsid w:val="00112E5F"/>
    <w:rsid w:val="00113E7A"/>
    <w:rsid w:val="0011438A"/>
    <w:rsid w:val="0011667F"/>
    <w:rsid w:val="00116D72"/>
    <w:rsid w:val="00117523"/>
    <w:rsid w:val="00117AF3"/>
    <w:rsid w:val="0012020C"/>
    <w:rsid w:val="001210D6"/>
    <w:rsid w:val="0012161F"/>
    <w:rsid w:val="0012187D"/>
    <w:rsid w:val="001222AB"/>
    <w:rsid w:val="0012242F"/>
    <w:rsid w:val="00122671"/>
    <w:rsid w:val="001264DA"/>
    <w:rsid w:val="00126765"/>
    <w:rsid w:val="00126B7E"/>
    <w:rsid w:val="00130119"/>
    <w:rsid w:val="001301E3"/>
    <w:rsid w:val="00130942"/>
    <w:rsid w:val="00130B1D"/>
    <w:rsid w:val="00130D99"/>
    <w:rsid w:val="00130DA1"/>
    <w:rsid w:val="00130EB8"/>
    <w:rsid w:val="0013305F"/>
    <w:rsid w:val="00134249"/>
    <w:rsid w:val="00134260"/>
    <w:rsid w:val="00134DFE"/>
    <w:rsid w:val="00136A48"/>
    <w:rsid w:val="00136BBC"/>
    <w:rsid w:val="00137F2A"/>
    <w:rsid w:val="001403C0"/>
    <w:rsid w:val="0014138F"/>
    <w:rsid w:val="00141BC9"/>
    <w:rsid w:val="0014236A"/>
    <w:rsid w:val="00142B53"/>
    <w:rsid w:val="00143CDF"/>
    <w:rsid w:val="00145164"/>
    <w:rsid w:val="001457BF"/>
    <w:rsid w:val="001465D8"/>
    <w:rsid w:val="00146CCD"/>
    <w:rsid w:val="00150CC9"/>
    <w:rsid w:val="001511B6"/>
    <w:rsid w:val="00151593"/>
    <w:rsid w:val="00151ED7"/>
    <w:rsid w:val="001537C8"/>
    <w:rsid w:val="00153E49"/>
    <w:rsid w:val="00154E97"/>
    <w:rsid w:val="00154F6B"/>
    <w:rsid w:val="00156448"/>
    <w:rsid w:val="0015713E"/>
    <w:rsid w:val="00160983"/>
    <w:rsid w:val="001615CA"/>
    <w:rsid w:val="00161994"/>
    <w:rsid w:val="001620F5"/>
    <w:rsid w:val="0016403D"/>
    <w:rsid w:val="00164826"/>
    <w:rsid w:val="0016619A"/>
    <w:rsid w:val="001707AD"/>
    <w:rsid w:val="001709BA"/>
    <w:rsid w:val="00170E12"/>
    <w:rsid w:val="001725DC"/>
    <w:rsid w:val="00172843"/>
    <w:rsid w:val="001757F2"/>
    <w:rsid w:val="001763B6"/>
    <w:rsid w:val="00177773"/>
    <w:rsid w:val="00177904"/>
    <w:rsid w:val="00180C38"/>
    <w:rsid w:val="00181530"/>
    <w:rsid w:val="00182A78"/>
    <w:rsid w:val="00184289"/>
    <w:rsid w:val="0018669D"/>
    <w:rsid w:val="00190904"/>
    <w:rsid w:val="00190AB6"/>
    <w:rsid w:val="00191B09"/>
    <w:rsid w:val="00191D24"/>
    <w:rsid w:val="001935D8"/>
    <w:rsid w:val="00193815"/>
    <w:rsid w:val="00194EF8"/>
    <w:rsid w:val="00196950"/>
    <w:rsid w:val="00196DE1"/>
    <w:rsid w:val="001A1FBB"/>
    <w:rsid w:val="001A2C0E"/>
    <w:rsid w:val="001A46FB"/>
    <w:rsid w:val="001A4D68"/>
    <w:rsid w:val="001A5700"/>
    <w:rsid w:val="001A5FA5"/>
    <w:rsid w:val="001A71D1"/>
    <w:rsid w:val="001A7517"/>
    <w:rsid w:val="001A7BBA"/>
    <w:rsid w:val="001B016B"/>
    <w:rsid w:val="001B3F8D"/>
    <w:rsid w:val="001B4DBC"/>
    <w:rsid w:val="001B5521"/>
    <w:rsid w:val="001B5BF4"/>
    <w:rsid w:val="001B5DDA"/>
    <w:rsid w:val="001B7FCF"/>
    <w:rsid w:val="001C0734"/>
    <w:rsid w:val="001C1343"/>
    <w:rsid w:val="001C17B5"/>
    <w:rsid w:val="001C1F52"/>
    <w:rsid w:val="001C21E2"/>
    <w:rsid w:val="001C2863"/>
    <w:rsid w:val="001C2C28"/>
    <w:rsid w:val="001C3D5A"/>
    <w:rsid w:val="001C45CA"/>
    <w:rsid w:val="001C6246"/>
    <w:rsid w:val="001C7ABA"/>
    <w:rsid w:val="001D069B"/>
    <w:rsid w:val="001D3C01"/>
    <w:rsid w:val="001D4CE8"/>
    <w:rsid w:val="001E2702"/>
    <w:rsid w:val="001E2D7A"/>
    <w:rsid w:val="001E3A66"/>
    <w:rsid w:val="001E3BD5"/>
    <w:rsid w:val="001E6D2E"/>
    <w:rsid w:val="001E7BEA"/>
    <w:rsid w:val="001F0435"/>
    <w:rsid w:val="001F10A8"/>
    <w:rsid w:val="001F2555"/>
    <w:rsid w:val="001F2637"/>
    <w:rsid w:val="001F2872"/>
    <w:rsid w:val="001F2FE5"/>
    <w:rsid w:val="001F3793"/>
    <w:rsid w:val="001F61AC"/>
    <w:rsid w:val="001F7337"/>
    <w:rsid w:val="001F7D87"/>
    <w:rsid w:val="00200576"/>
    <w:rsid w:val="00200F50"/>
    <w:rsid w:val="002011C9"/>
    <w:rsid w:val="002018D6"/>
    <w:rsid w:val="002036C0"/>
    <w:rsid w:val="0020392F"/>
    <w:rsid w:val="00203D62"/>
    <w:rsid w:val="00203EDD"/>
    <w:rsid w:val="002056A7"/>
    <w:rsid w:val="00206585"/>
    <w:rsid w:val="002074DA"/>
    <w:rsid w:val="002125A1"/>
    <w:rsid w:val="00213B3F"/>
    <w:rsid w:val="00214D99"/>
    <w:rsid w:val="00216508"/>
    <w:rsid w:val="00217D5B"/>
    <w:rsid w:val="00220CAC"/>
    <w:rsid w:val="00223838"/>
    <w:rsid w:val="002244D4"/>
    <w:rsid w:val="00226FC0"/>
    <w:rsid w:val="0023012C"/>
    <w:rsid w:val="0023072F"/>
    <w:rsid w:val="00231B3A"/>
    <w:rsid w:val="002330CC"/>
    <w:rsid w:val="0023314E"/>
    <w:rsid w:val="00233523"/>
    <w:rsid w:val="00234D9E"/>
    <w:rsid w:val="00235481"/>
    <w:rsid w:val="0023565E"/>
    <w:rsid w:val="00240BF7"/>
    <w:rsid w:val="00240F89"/>
    <w:rsid w:val="00242480"/>
    <w:rsid w:val="00244729"/>
    <w:rsid w:val="0024601B"/>
    <w:rsid w:val="0024639A"/>
    <w:rsid w:val="00250382"/>
    <w:rsid w:val="00252210"/>
    <w:rsid w:val="00252973"/>
    <w:rsid w:val="002548B6"/>
    <w:rsid w:val="002560C6"/>
    <w:rsid w:val="00256D59"/>
    <w:rsid w:val="00257C44"/>
    <w:rsid w:val="00260573"/>
    <w:rsid w:val="00260894"/>
    <w:rsid w:val="002614B0"/>
    <w:rsid w:val="0026197C"/>
    <w:rsid w:val="00263528"/>
    <w:rsid w:val="002645A7"/>
    <w:rsid w:val="00266055"/>
    <w:rsid w:val="002660E4"/>
    <w:rsid w:val="00266E43"/>
    <w:rsid w:val="0027159B"/>
    <w:rsid w:val="00271C74"/>
    <w:rsid w:val="00272872"/>
    <w:rsid w:val="00272AF7"/>
    <w:rsid w:val="00273E75"/>
    <w:rsid w:val="00276F04"/>
    <w:rsid w:val="00277F7E"/>
    <w:rsid w:val="00280452"/>
    <w:rsid w:val="00282515"/>
    <w:rsid w:val="00282AC3"/>
    <w:rsid w:val="00283039"/>
    <w:rsid w:val="00284F82"/>
    <w:rsid w:val="0028509A"/>
    <w:rsid w:val="002878C0"/>
    <w:rsid w:val="00287CC8"/>
    <w:rsid w:val="00290936"/>
    <w:rsid w:val="002909E8"/>
    <w:rsid w:val="00294493"/>
    <w:rsid w:val="00296B22"/>
    <w:rsid w:val="002A2913"/>
    <w:rsid w:val="002A34B9"/>
    <w:rsid w:val="002A41DC"/>
    <w:rsid w:val="002A5140"/>
    <w:rsid w:val="002A5483"/>
    <w:rsid w:val="002A65FE"/>
    <w:rsid w:val="002A6CA8"/>
    <w:rsid w:val="002A74C8"/>
    <w:rsid w:val="002B011E"/>
    <w:rsid w:val="002B3CB9"/>
    <w:rsid w:val="002B4A52"/>
    <w:rsid w:val="002B4D2E"/>
    <w:rsid w:val="002B6287"/>
    <w:rsid w:val="002B6630"/>
    <w:rsid w:val="002C009F"/>
    <w:rsid w:val="002C04F7"/>
    <w:rsid w:val="002C0EDF"/>
    <w:rsid w:val="002C107D"/>
    <w:rsid w:val="002C244C"/>
    <w:rsid w:val="002C42E2"/>
    <w:rsid w:val="002C45FD"/>
    <w:rsid w:val="002C4804"/>
    <w:rsid w:val="002C6CA1"/>
    <w:rsid w:val="002D1878"/>
    <w:rsid w:val="002D280E"/>
    <w:rsid w:val="002D2AD2"/>
    <w:rsid w:val="002D305E"/>
    <w:rsid w:val="002D3886"/>
    <w:rsid w:val="002D3AC3"/>
    <w:rsid w:val="002D41EB"/>
    <w:rsid w:val="002D4356"/>
    <w:rsid w:val="002D46F0"/>
    <w:rsid w:val="002D4C1B"/>
    <w:rsid w:val="002D5217"/>
    <w:rsid w:val="002D570C"/>
    <w:rsid w:val="002D6175"/>
    <w:rsid w:val="002E22A1"/>
    <w:rsid w:val="002E26CE"/>
    <w:rsid w:val="002E2F86"/>
    <w:rsid w:val="002E416C"/>
    <w:rsid w:val="002E490D"/>
    <w:rsid w:val="002E56E9"/>
    <w:rsid w:val="002E5B45"/>
    <w:rsid w:val="002E70EC"/>
    <w:rsid w:val="002E7F38"/>
    <w:rsid w:val="002F028B"/>
    <w:rsid w:val="002F070F"/>
    <w:rsid w:val="002F1E05"/>
    <w:rsid w:val="002F2609"/>
    <w:rsid w:val="002F2712"/>
    <w:rsid w:val="002F2BF4"/>
    <w:rsid w:val="002F36EC"/>
    <w:rsid w:val="002F3DB8"/>
    <w:rsid w:val="003025D4"/>
    <w:rsid w:val="00302E0D"/>
    <w:rsid w:val="00303A80"/>
    <w:rsid w:val="00303D76"/>
    <w:rsid w:val="00304729"/>
    <w:rsid w:val="00305B2A"/>
    <w:rsid w:val="00305F4B"/>
    <w:rsid w:val="0031063D"/>
    <w:rsid w:val="00311828"/>
    <w:rsid w:val="00311A7B"/>
    <w:rsid w:val="003132DA"/>
    <w:rsid w:val="003229A2"/>
    <w:rsid w:val="00324DB1"/>
    <w:rsid w:val="0032656B"/>
    <w:rsid w:val="00331139"/>
    <w:rsid w:val="00331383"/>
    <w:rsid w:val="00333062"/>
    <w:rsid w:val="003342F6"/>
    <w:rsid w:val="003374FF"/>
    <w:rsid w:val="003405EE"/>
    <w:rsid w:val="00341895"/>
    <w:rsid w:val="0034208C"/>
    <w:rsid w:val="00342201"/>
    <w:rsid w:val="00343274"/>
    <w:rsid w:val="0034478B"/>
    <w:rsid w:val="00345076"/>
    <w:rsid w:val="00345863"/>
    <w:rsid w:val="0034686E"/>
    <w:rsid w:val="00347CAA"/>
    <w:rsid w:val="0035006F"/>
    <w:rsid w:val="0035403C"/>
    <w:rsid w:val="00355BF5"/>
    <w:rsid w:val="00355D9B"/>
    <w:rsid w:val="00357A39"/>
    <w:rsid w:val="00357C1B"/>
    <w:rsid w:val="003600F7"/>
    <w:rsid w:val="00360698"/>
    <w:rsid w:val="00360A9C"/>
    <w:rsid w:val="00361FDA"/>
    <w:rsid w:val="0036267C"/>
    <w:rsid w:val="0036590E"/>
    <w:rsid w:val="0036621E"/>
    <w:rsid w:val="003667F7"/>
    <w:rsid w:val="00366F99"/>
    <w:rsid w:val="003678FA"/>
    <w:rsid w:val="00367E4D"/>
    <w:rsid w:val="00370D71"/>
    <w:rsid w:val="00371B01"/>
    <w:rsid w:val="00373E71"/>
    <w:rsid w:val="00374133"/>
    <w:rsid w:val="00374773"/>
    <w:rsid w:val="003753BD"/>
    <w:rsid w:val="00380181"/>
    <w:rsid w:val="00380749"/>
    <w:rsid w:val="0038140D"/>
    <w:rsid w:val="003815DD"/>
    <w:rsid w:val="00381AAE"/>
    <w:rsid w:val="00384153"/>
    <w:rsid w:val="00384567"/>
    <w:rsid w:val="003866AB"/>
    <w:rsid w:val="00387D27"/>
    <w:rsid w:val="00390359"/>
    <w:rsid w:val="00391F1C"/>
    <w:rsid w:val="00391F95"/>
    <w:rsid w:val="003921FB"/>
    <w:rsid w:val="00393B7B"/>
    <w:rsid w:val="00393D74"/>
    <w:rsid w:val="00393F5A"/>
    <w:rsid w:val="00393FD3"/>
    <w:rsid w:val="0039471C"/>
    <w:rsid w:val="0039795B"/>
    <w:rsid w:val="003A0155"/>
    <w:rsid w:val="003A0CD5"/>
    <w:rsid w:val="003A30A7"/>
    <w:rsid w:val="003A4721"/>
    <w:rsid w:val="003A51E3"/>
    <w:rsid w:val="003A6C45"/>
    <w:rsid w:val="003A7730"/>
    <w:rsid w:val="003A7D16"/>
    <w:rsid w:val="003B1779"/>
    <w:rsid w:val="003B194F"/>
    <w:rsid w:val="003B23BE"/>
    <w:rsid w:val="003B2BEB"/>
    <w:rsid w:val="003B457D"/>
    <w:rsid w:val="003B586C"/>
    <w:rsid w:val="003B5C49"/>
    <w:rsid w:val="003B5CF6"/>
    <w:rsid w:val="003B61FD"/>
    <w:rsid w:val="003B6337"/>
    <w:rsid w:val="003B68B3"/>
    <w:rsid w:val="003B6C7B"/>
    <w:rsid w:val="003C08C1"/>
    <w:rsid w:val="003C09DE"/>
    <w:rsid w:val="003C0A78"/>
    <w:rsid w:val="003C10E0"/>
    <w:rsid w:val="003C2379"/>
    <w:rsid w:val="003C275C"/>
    <w:rsid w:val="003C32EB"/>
    <w:rsid w:val="003C65E3"/>
    <w:rsid w:val="003C7447"/>
    <w:rsid w:val="003C74C1"/>
    <w:rsid w:val="003D2613"/>
    <w:rsid w:val="003D2C93"/>
    <w:rsid w:val="003D3915"/>
    <w:rsid w:val="003D4F28"/>
    <w:rsid w:val="003D5BA5"/>
    <w:rsid w:val="003D5BB7"/>
    <w:rsid w:val="003D5D66"/>
    <w:rsid w:val="003D5FC0"/>
    <w:rsid w:val="003D643C"/>
    <w:rsid w:val="003D7815"/>
    <w:rsid w:val="003D7BB9"/>
    <w:rsid w:val="003E156C"/>
    <w:rsid w:val="003E1CA8"/>
    <w:rsid w:val="003E2359"/>
    <w:rsid w:val="003E3B1E"/>
    <w:rsid w:val="003E7BE4"/>
    <w:rsid w:val="003F0B66"/>
    <w:rsid w:val="003F11FD"/>
    <w:rsid w:val="003F2275"/>
    <w:rsid w:val="003F2BD2"/>
    <w:rsid w:val="003F4F5F"/>
    <w:rsid w:val="003F5073"/>
    <w:rsid w:val="003F5E6F"/>
    <w:rsid w:val="004029FC"/>
    <w:rsid w:val="0040360B"/>
    <w:rsid w:val="004050CE"/>
    <w:rsid w:val="00405AA1"/>
    <w:rsid w:val="00405BCE"/>
    <w:rsid w:val="004072CF"/>
    <w:rsid w:val="00407CED"/>
    <w:rsid w:val="00407FDE"/>
    <w:rsid w:val="004102EB"/>
    <w:rsid w:val="004108D0"/>
    <w:rsid w:val="00410B50"/>
    <w:rsid w:val="0041127B"/>
    <w:rsid w:val="00411931"/>
    <w:rsid w:val="004124DC"/>
    <w:rsid w:val="0041380B"/>
    <w:rsid w:val="0041387B"/>
    <w:rsid w:val="004147CB"/>
    <w:rsid w:val="00414C34"/>
    <w:rsid w:val="00415701"/>
    <w:rsid w:val="0041790D"/>
    <w:rsid w:val="00417FB6"/>
    <w:rsid w:val="00420054"/>
    <w:rsid w:val="0042026D"/>
    <w:rsid w:val="0042203E"/>
    <w:rsid w:val="00422EB5"/>
    <w:rsid w:val="00426913"/>
    <w:rsid w:val="00426D9F"/>
    <w:rsid w:val="004278B4"/>
    <w:rsid w:val="00430089"/>
    <w:rsid w:val="0043207D"/>
    <w:rsid w:val="004321A8"/>
    <w:rsid w:val="00433C47"/>
    <w:rsid w:val="00435D2A"/>
    <w:rsid w:val="004367C0"/>
    <w:rsid w:val="00440A0D"/>
    <w:rsid w:val="0044138D"/>
    <w:rsid w:val="00444567"/>
    <w:rsid w:val="0044582A"/>
    <w:rsid w:val="00446181"/>
    <w:rsid w:val="004461F0"/>
    <w:rsid w:val="00446789"/>
    <w:rsid w:val="004467EC"/>
    <w:rsid w:val="00446DC2"/>
    <w:rsid w:val="00447B4D"/>
    <w:rsid w:val="00450388"/>
    <w:rsid w:val="00450EEE"/>
    <w:rsid w:val="00450F46"/>
    <w:rsid w:val="004518E2"/>
    <w:rsid w:val="004519A6"/>
    <w:rsid w:val="004528A0"/>
    <w:rsid w:val="00453E23"/>
    <w:rsid w:val="00454D97"/>
    <w:rsid w:val="00455BE2"/>
    <w:rsid w:val="00455D54"/>
    <w:rsid w:val="004565B4"/>
    <w:rsid w:val="004565C3"/>
    <w:rsid w:val="00461423"/>
    <w:rsid w:val="00461A8B"/>
    <w:rsid w:val="00464D74"/>
    <w:rsid w:val="0046602C"/>
    <w:rsid w:val="00466548"/>
    <w:rsid w:val="00466E6C"/>
    <w:rsid w:val="00467414"/>
    <w:rsid w:val="00470E50"/>
    <w:rsid w:val="0047191A"/>
    <w:rsid w:val="004723D1"/>
    <w:rsid w:val="00472BBE"/>
    <w:rsid w:val="00474122"/>
    <w:rsid w:val="004747D4"/>
    <w:rsid w:val="00474B1D"/>
    <w:rsid w:val="00474DD0"/>
    <w:rsid w:val="004761F0"/>
    <w:rsid w:val="004767E6"/>
    <w:rsid w:val="00481BCA"/>
    <w:rsid w:val="0048263C"/>
    <w:rsid w:val="00483890"/>
    <w:rsid w:val="004851FB"/>
    <w:rsid w:val="0048587D"/>
    <w:rsid w:val="00485B9D"/>
    <w:rsid w:val="0048714C"/>
    <w:rsid w:val="004877B9"/>
    <w:rsid w:val="00490159"/>
    <w:rsid w:val="00490283"/>
    <w:rsid w:val="004914B4"/>
    <w:rsid w:val="0049197C"/>
    <w:rsid w:val="0049384B"/>
    <w:rsid w:val="004954F1"/>
    <w:rsid w:val="00496E96"/>
    <w:rsid w:val="004971D0"/>
    <w:rsid w:val="004A0A3F"/>
    <w:rsid w:val="004A158A"/>
    <w:rsid w:val="004A15A2"/>
    <w:rsid w:val="004A16A4"/>
    <w:rsid w:val="004A1D68"/>
    <w:rsid w:val="004A4754"/>
    <w:rsid w:val="004A5FC0"/>
    <w:rsid w:val="004A6E1D"/>
    <w:rsid w:val="004B0DC5"/>
    <w:rsid w:val="004B177D"/>
    <w:rsid w:val="004B36F0"/>
    <w:rsid w:val="004B3B0C"/>
    <w:rsid w:val="004B55B9"/>
    <w:rsid w:val="004B5AFC"/>
    <w:rsid w:val="004B7331"/>
    <w:rsid w:val="004C0E17"/>
    <w:rsid w:val="004C1ECF"/>
    <w:rsid w:val="004C249A"/>
    <w:rsid w:val="004C2927"/>
    <w:rsid w:val="004C325F"/>
    <w:rsid w:val="004C4986"/>
    <w:rsid w:val="004C57E0"/>
    <w:rsid w:val="004C5D76"/>
    <w:rsid w:val="004C604E"/>
    <w:rsid w:val="004C6CF1"/>
    <w:rsid w:val="004C6EFA"/>
    <w:rsid w:val="004C6FA1"/>
    <w:rsid w:val="004D0616"/>
    <w:rsid w:val="004D5066"/>
    <w:rsid w:val="004D7167"/>
    <w:rsid w:val="004E09B3"/>
    <w:rsid w:val="004E2A2C"/>
    <w:rsid w:val="004E35A1"/>
    <w:rsid w:val="004E5406"/>
    <w:rsid w:val="004E6C54"/>
    <w:rsid w:val="004F00DF"/>
    <w:rsid w:val="004F03AF"/>
    <w:rsid w:val="004F0D49"/>
    <w:rsid w:val="004F2087"/>
    <w:rsid w:val="004F2A6D"/>
    <w:rsid w:val="004F2ABD"/>
    <w:rsid w:val="004F2F09"/>
    <w:rsid w:val="004F3FAB"/>
    <w:rsid w:val="004F40E8"/>
    <w:rsid w:val="004F49CB"/>
    <w:rsid w:val="004F6D04"/>
    <w:rsid w:val="004F780B"/>
    <w:rsid w:val="004F7BB6"/>
    <w:rsid w:val="004F7E55"/>
    <w:rsid w:val="00503089"/>
    <w:rsid w:val="00503948"/>
    <w:rsid w:val="0050569D"/>
    <w:rsid w:val="005059A6"/>
    <w:rsid w:val="005062F5"/>
    <w:rsid w:val="00506D8C"/>
    <w:rsid w:val="0051019F"/>
    <w:rsid w:val="0051059A"/>
    <w:rsid w:val="005107B8"/>
    <w:rsid w:val="00511D5C"/>
    <w:rsid w:val="005122AA"/>
    <w:rsid w:val="005153F8"/>
    <w:rsid w:val="005155F9"/>
    <w:rsid w:val="0051660E"/>
    <w:rsid w:val="00516F62"/>
    <w:rsid w:val="00517B70"/>
    <w:rsid w:val="005208BC"/>
    <w:rsid w:val="00521505"/>
    <w:rsid w:val="00524738"/>
    <w:rsid w:val="005251B2"/>
    <w:rsid w:val="00525811"/>
    <w:rsid w:val="00525D42"/>
    <w:rsid w:val="005272CD"/>
    <w:rsid w:val="005305FC"/>
    <w:rsid w:val="00530B7E"/>
    <w:rsid w:val="00531D26"/>
    <w:rsid w:val="00536371"/>
    <w:rsid w:val="005375DB"/>
    <w:rsid w:val="00542A5D"/>
    <w:rsid w:val="00543CF6"/>
    <w:rsid w:val="005453BE"/>
    <w:rsid w:val="005454D9"/>
    <w:rsid w:val="00545A7C"/>
    <w:rsid w:val="00545EB7"/>
    <w:rsid w:val="00547BA4"/>
    <w:rsid w:val="005500D8"/>
    <w:rsid w:val="00551B5A"/>
    <w:rsid w:val="0055268E"/>
    <w:rsid w:val="005541E9"/>
    <w:rsid w:val="005549E1"/>
    <w:rsid w:val="00555E1D"/>
    <w:rsid w:val="00556789"/>
    <w:rsid w:val="00556CCA"/>
    <w:rsid w:val="00556DEF"/>
    <w:rsid w:val="0056051C"/>
    <w:rsid w:val="0056057A"/>
    <w:rsid w:val="00560E60"/>
    <w:rsid w:val="005612BB"/>
    <w:rsid w:val="00561AAE"/>
    <w:rsid w:val="005634FC"/>
    <w:rsid w:val="00563D99"/>
    <w:rsid w:val="005660B4"/>
    <w:rsid w:val="005662CD"/>
    <w:rsid w:val="00567277"/>
    <w:rsid w:val="00567978"/>
    <w:rsid w:val="0057021A"/>
    <w:rsid w:val="005729B4"/>
    <w:rsid w:val="00572F5C"/>
    <w:rsid w:val="005732E7"/>
    <w:rsid w:val="00575547"/>
    <w:rsid w:val="005758E8"/>
    <w:rsid w:val="00576575"/>
    <w:rsid w:val="00580060"/>
    <w:rsid w:val="00580748"/>
    <w:rsid w:val="00581D8B"/>
    <w:rsid w:val="00583113"/>
    <w:rsid w:val="0058427F"/>
    <w:rsid w:val="005845EF"/>
    <w:rsid w:val="00584DC7"/>
    <w:rsid w:val="00585EF8"/>
    <w:rsid w:val="00585F8E"/>
    <w:rsid w:val="005879A9"/>
    <w:rsid w:val="00587F5D"/>
    <w:rsid w:val="005902DC"/>
    <w:rsid w:val="005905E3"/>
    <w:rsid w:val="00590818"/>
    <w:rsid w:val="0059159E"/>
    <w:rsid w:val="00593557"/>
    <w:rsid w:val="005935C4"/>
    <w:rsid w:val="00596E5F"/>
    <w:rsid w:val="005A099C"/>
    <w:rsid w:val="005A389B"/>
    <w:rsid w:val="005A4165"/>
    <w:rsid w:val="005A51FC"/>
    <w:rsid w:val="005A60EE"/>
    <w:rsid w:val="005B2480"/>
    <w:rsid w:val="005B258B"/>
    <w:rsid w:val="005B2ADF"/>
    <w:rsid w:val="005B3600"/>
    <w:rsid w:val="005B374E"/>
    <w:rsid w:val="005B3C25"/>
    <w:rsid w:val="005B50E9"/>
    <w:rsid w:val="005B5FC2"/>
    <w:rsid w:val="005B7B88"/>
    <w:rsid w:val="005B7CB2"/>
    <w:rsid w:val="005C1346"/>
    <w:rsid w:val="005C195A"/>
    <w:rsid w:val="005C22D6"/>
    <w:rsid w:val="005C289F"/>
    <w:rsid w:val="005C2A24"/>
    <w:rsid w:val="005C2D2F"/>
    <w:rsid w:val="005C2E5E"/>
    <w:rsid w:val="005C3CC8"/>
    <w:rsid w:val="005C4154"/>
    <w:rsid w:val="005C4E58"/>
    <w:rsid w:val="005C529A"/>
    <w:rsid w:val="005C5C18"/>
    <w:rsid w:val="005C671E"/>
    <w:rsid w:val="005C6F9E"/>
    <w:rsid w:val="005C7372"/>
    <w:rsid w:val="005C7534"/>
    <w:rsid w:val="005D0BBF"/>
    <w:rsid w:val="005D0C7D"/>
    <w:rsid w:val="005D0D44"/>
    <w:rsid w:val="005D0EDC"/>
    <w:rsid w:val="005D6F82"/>
    <w:rsid w:val="005D71CA"/>
    <w:rsid w:val="005E0338"/>
    <w:rsid w:val="005E1421"/>
    <w:rsid w:val="005E3183"/>
    <w:rsid w:val="005E399C"/>
    <w:rsid w:val="005E4A8A"/>
    <w:rsid w:val="005E568E"/>
    <w:rsid w:val="005E780C"/>
    <w:rsid w:val="005E7EA4"/>
    <w:rsid w:val="005F04CF"/>
    <w:rsid w:val="005F0A45"/>
    <w:rsid w:val="005F0FB6"/>
    <w:rsid w:val="005F15E5"/>
    <w:rsid w:val="005F25B4"/>
    <w:rsid w:val="005F2E6D"/>
    <w:rsid w:val="005F5265"/>
    <w:rsid w:val="005F7982"/>
    <w:rsid w:val="005F7A63"/>
    <w:rsid w:val="00600E2D"/>
    <w:rsid w:val="00604B73"/>
    <w:rsid w:val="00604BF3"/>
    <w:rsid w:val="00605839"/>
    <w:rsid w:val="006106EB"/>
    <w:rsid w:val="00611C11"/>
    <w:rsid w:val="00616CF8"/>
    <w:rsid w:val="00616E8E"/>
    <w:rsid w:val="00621CF0"/>
    <w:rsid w:val="006228B5"/>
    <w:rsid w:val="0062292A"/>
    <w:rsid w:val="00623C48"/>
    <w:rsid w:val="0062456E"/>
    <w:rsid w:val="00625CB7"/>
    <w:rsid w:val="006264FC"/>
    <w:rsid w:val="00626CC3"/>
    <w:rsid w:val="00627C2D"/>
    <w:rsid w:val="00630DC0"/>
    <w:rsid w:val="00632C3C"/>
    <w:rsid w:val="0063366F"/>
    <w:rsid w:val="006337D3"/>
    <w:rsid w:val="00634C10"/>
    <w:rsid w:val="00635249"/>
    <w:rsid w:val="00635D54"/>
    <w:rsid w:val="00637715"/>
    <w:rsid w:val="00637D5E"/>
    <w:rsid w:val="006406AB"/>
    <w:rsid w:val="00643033"/>
    <w:rsid w:val="00643DA7"/>
    <w:rsid w:val="006446EB"/>
    <w:rsid w:val="00644EE7"/>
    <w:rsid w:val="0065031A"/>
    <w:rsid w:val="0065091E"/>
    <w:rsid w:val="00650CC4"/>
    <w:rsid w:val="00650CDD"/>
    <w:rsid w:val="0065144B"/>
    <w:rsid w:val="006520B3"/>
    <w:rsid w:val="00653A18"/>
    <w:rsid w:val="0065433A"/>
    <w:rsid w:val="00655621"/>
    <w:rsid w:val="00655638"/>
    <w:rsid w:val="00656199"/>
    <w:rsid w:val="00656CA3"/>
    <w:rsid w:val="006571A0"/>
    <w:rsid w:val="00657594"/>
    <w:rsid w:val="006575F9"/>
    <w:rsid w:val="00661F0B"/>
    <w:rsid w:val="00663349"/>
    <w:rsid w:val="00663653"/>
    <w:rsid w:val="00665DCC"/>
    <w:rsid w:val="00671990"/>
    <w:rsid w:val="006719E2"/>
    <w:rsid w:val="00671AA0"/>
    <w:rsid w:val="00672C4D"/>
    <w:rsid w:val="00672FDA"/>
    <w:rsid w:val="00675CF4"/>
    <w:rsid w:val="00676E93"/>
    <w:rsid w:val="0068022A"/>
    <w:rsid w:val="00680B70"/>
    <w:rsid w:val="00681A5F"/>
    <w:rsid w:val="00683F17"/>
    <w:rsid w:val="006840A8"/>
    <w:rsid w:val="00684101"/>
    <w:rsid w:val="00684B25"/>
    <w:rsid w:val="00684CEC"/>
    <w:rsid w:val="00685697"/>
    <w:rsid w:val="006863FB"/>
    <w:rsid w:val="00687CD2"/>
    <w:rsid w:val="006909EC"/>
    <w:rsid w:val="006923F0"/>
    <w:rsid w:val="006926CA"/>
    <w:rsid w:val="00692F8E"/>
    <w:rsid w:val="0069607B"/>
    <w:rsid w:val="0069649F"/>
    <w:rsid w:val="00697287"/>
    <w:rsid w:val="00697B1E"/>
    <w:rsid w:val="00697E83"/>
    <w:rsid w:val="006A175A"/>
    <w:rsid w:val="006A1E7B"/>
    <w:rsid w:val="006A377C"/>
    <w:rsid w:val="006A4C22"/>
    <w:rsid w:val="006A7371"/>
    <w:rsid w:val="006A7593"/>
    <w:rsid w:val="006B04D3"/>
    <w:rsid w:val="006B1125"/>
    <w:rsid w:val="006B14A0"/>
    <w:rsid w:val="006B1ED3"/>
    <w:rsid w:val="006B40AE"/>
    <w:rsid w:val="006B525C"/>
    <w:rsid w:val="006B5CF7"/>
    <w:rsid w:val="006B6196"/>
    <w:rsid w:val="006C0C13"/>
    <w:rsid w:val="006C168D"/>
    <w:rsid w:val="006C19D0"/>
    <w:rsid w:val="006C22EF"/>
    <w:rsid w:val="006C2C21"/>
    <w:rsid w:val="006C2CFD"/>
    <w:rsid w:val="006C3D5C"/>
    <w:rsid w:val="006C41AF"/>
    <w:rsid w:val="006C5511"/>
    <w:rsid w:val="006C5A88"/>
    <w:rsid w:val="006C5A8E"/>
    <w:rsid w:val="006C651C"/>
    <w:rsid w:val="006C7AB1"/>
    <w:rsid w:val="006D010E"/>
    <w:rsid w:val="006D0DC0"/>
    <w:rsid w:val="006D0E88"/>
    <w:rsid w:val="006D15B5"/>
    <w:rsid w:val="006D21E5"/>
    <w:rsid w:val="006D2B86"/>
    <w:rsid w:val="006D3569"/>
    <w:rsid w:val="006D475F"/>
    <w:rsid w:val="006D4D07"/>
    <w:rsid w:val="006D4D66"/>
    <w:rsid w:val="006D5E85"/>
    <w:rsid w:val="006D6B28"/>
    <w:rsid w:val="006D6C61"/>
    <w:rsid w:val="006D7044"/>
    <w:rsid w:val="006D71C1"/>
    <w:rsid w:val="006D74E2"/>
    <w:rsid w:val="006E0575"/>
    <w:rsid w:val="006E0A77"/>
    <w:rsid w:val="006E1929"/>
    <w:rsid w:val="006E1AE0"/>
    <w:rsid w:val="006E35E3"/>
    <w:rsid w:val="006E6CDB"/>
    <w:rsid w:val="006E7A89"/>
    <w:rsid w:val="006E7B3C"/>
    <w:rsid w:val="006F0320"/>
    <w:rsid w:val="006F1200"/>
    <w:rsid w:val="006F12B7"/>
    <w:rsid w:val="006F1566"/>
    <w:rsid w:val="006F28EB"/>
    <w:rsid w:val="006F2DBD"/>
    <w:rsid w:val="006F56D0"/>
    <w:rsid w:val="006F60CA"/>
    <w:rsid w:val="006F7E52"/>
    <w:rsid w:val="00701F6D"/>
    <w:rsid w:val="00703FE7"/>
    <w:rsid w:val="00705744"/>
    <w:rsid w:val="007063C7"/>
    <w:rsid w:val="00710233"/>
    <w:rsid w:val="00710F9F"/>
    <w:rsid w:val="00711798"/>
    <w:rsid w:val="0071332A"/>
    <w:rsid w:val="0071347F"/>
    <w:rsid w:val="00713C3B"/>
    <w:rsid w:val="007146CB"/>
    <w:rsid w:val="00715923"/>
    <w:rsid w:val="00717025"/>
    <w:rsid w:val="00717D50"/>
    <w:rsid w:val="007229A3"/>
    <w:rsid w:val="00724F52"/>
    <w:rsid w:val="00726718"/>
    <w:rsid w:val="00726A2C"/>
    <w:rsid w:val="007274E4"/>
    <w:rsid w:val="007304C2"/>
    <w:rsid w:val="00731172"/>
    <w:rsid w:val="0073182B"/>
    <w:rsid w:val="00731984"/>
    <w:rsid w:val="00732A4E"/>
    <w:rsid w:val="00732D77"/>
    <w:rsid w:val="007334C1"/>
    <w:rsid w:val="00733BF3"/>
    <w:rsid w:val="00733C45"/>
    <w:rsid w:val="0073550F"/>
    <w:rsid w:val="00737F9E"/>
    <w:rsid w:val="0074058E"/>
    <w:rsid w:val="00740F02"/>
    <w:rsid w:val="00742769"/>
    <w:rsid w:val="00742D0D"/>
    <w:rsid w:val="007444FF"/>
    <w:rsid w:val="007450E7"/>
    <w:rsid w:val="00745C20"/>
    <w:rsid w:val="007462E1"/>
    <w:rsid w:val="0074792E"/>
    <w:rsid w:val="00752BFB"/>
    <w:rsid w:val="007556C5"/>
    <w:rsid w:val="0075638E"/>
    <w:rsid w:val="007569F7"/>
    <w:rsid w:val="00756CC9"/>
    <w:rsid w:val="00756D0B"/>
    <w:rsid w:val="0075748E"/>
    <w:rsid w:val="00761751"/>
    <w:rsid w:val="00761EC1"/>
    <w:rsid w:val="0076406F"/>
    <w:rsid w:val="0076586E"/>
    <w:rsid w:val="007702E7"/>
    <w:rsid w:val="00770463"/>
    <w:rsid w:val="00770530"/>
    <w:rsid w:val="007721DE"/>
    <w:rsid w:val="007730F4"/>
    <w:rsid w:val="00774F75"/>
    <w:rsid w:val="00775453"/>
    <w:rsid w:val="00777661"/>
    <w:rsid w:val="007829AA"/>
    <w:rsid w:val="00784CF9"/>
    <w:rsid w:val="00791A73"/>
    <w:rsid w:val="00791DF1"/>
    <w:rsid w:val="00792707"/>
    <w:rsid w:val="0079473F"/>
    <w:rsid w:val="007A051D"/>
    <w:rsid w:val="007A07BD"/>
    <w:rsid w:val="007A147C"/>
    <w:rsid w:val="007A22F4"/>
    <w:rsid w:val="007A37E4"/>
    <w:rsid w:val="007A3860"/>
    <w:rsid w:val="007A5761"/>
    <w:rsid w:val="007A6B00"/>
    <w:rsid w:val="007B1210"/>
    <w:rsid w:val="007B4DFB"/>
    <w:rsid w:val="007B5017"/>
    <w:rsid w:val="007B5620"/>
    <w:rsid w:val="007B608A"/>
    <w:rsid w:val="007B6778"/>
    <w:rsid w:val="007B6A6A"/>
    <w:rsid w:val="007B6AA7"/>
    <w:rsid w:val="007C0BBB"/>
    <w:rsid w:val="007C1360"/>
    <w:rsid w:val="007C1979"/>
    <w:rsid w:val="007C3403"/>
    <w:rsid w:val="007C4661"/>
    <w:rsid w:val="007C53FB"/>
    <w:rsid w:val="007C5428"/>
    <w:rsid w:val="007C61FC"/>
    <w:rsid w:val="007C673B"/>
    <w:rsid w:val="007C6C02"/>
    <w:rsid w:val="007C7229"/>
    <w:rsid w:val="007D227C"/>
    <w:rsid w:val="007D29CA"/>
    <w:rsid w:val="007D316E"/>
    <w:rsid w:val="007D3E81"/>
    <w:rsid w:val="007D4396"/>
    <w:rsid w:val="007D4BED"/>
    <w:rsid w:val="007D7B8F"/>
    <w:rsid w:val="007D7E29"/>
    <w:rsid w:val="007E302E"/>
    <w:rsid w:val="007E3940"/>
    <w:rsid w:val="007E3BA7"/>
    <w:rsid w:val="007E4543"/>
    <w:rsid w:val="007E6344"/>
    <w:rsid w:val="007E6713"/>
    <w:rsid w:val="007E677B"/>
    <w:rsid w:val="007E72CC"/>
    <w:rsid w:val="007F1BF6"/>
    <w:rsid w:val="007F1C6D"/>
    <w:rsid w:val="007F27A9"/>
    <w:rsid w:val="007F32B2"/>
    <w:rsid w:val="007F4AAF"/>
    <w:rsid w:val="007F53AB"/>
    <w:rsid w:val="007F6A9C"/>
    <w:rsid w:val="007F6E48"/>
    <w:rsid w:val="00801FCA"/>
    <w:rsid w:val="008028CF"/>
    <w:rsid w:val="008030E4"/>
    <w:rsid w:val="00803167"/>
    <w:rsid w:val="008035CE"/>
    <w:rsid w:val="00803918"/>
    <w:rsid w:val="0080571C"/>
    <w:rsid w:val="00805E3B"/>
    <w:rsid w:val="0080742B"/>
    <w:rsid w:val="00807B12"/>
    <w:rsid w:val="00811ACF"/>
    <w:rsid w:val="008120BE"/>
    <w:rsid w:val="008121E9"/>
    <w:rsid w:val="008138FC"/>
    <w:rsid w:val="00814DE3"/>
    <w:rsid w:val="00815069"/>
    <w:rsid w:val="00815885"/>
    <w:rsid w:val="00815EE7"/>
    <w:rsid w:val="00816969"/>
    <w:rsid w:val="00816CC9"/>
    <w:rsid w:val="00817426"/>
    <w:rsid w:val="00817C64"/>
    <w:rsid w:val="00821CD4"/>
    <w:rsid w:val="00822E6C"/>
    <w:rsid w:val="00826176"/>
    <w:rsid w:val="00830FBC"/>
    <w:rsid w:val="00834290"/>
    <w:rsid w:val="00834875"/>
    <w:rsid w:val="00834B42"/>
    <w:rsid w:val="00836A13"/>
    <w:rsid w:val="00837F66"/>
    <w:rsid w:val="00840735"/>
    <w:rsid w:val="00842AE2"/>
    <w:rsid w:val="00844324"/>
    <w:rsid w:val="00844E5D"/>
    <w:rsid w:val="008455D3"/>
    <w:rsid w:val="00846640"/>
    <w:rsid w:val="008476FE"/>
    <w:rsid w:val="00847C0D"/>
    <w:rsid w:val="00847DA6"/>
    <w:rsid w:val="00850D4E"/>
    <w:rsid w:val="008527EC"/>
    <w:rsid w:val="008531C5"/>
    <w:rsid w:val="00855356"/>
    <w:rsid w:val="00856493"/>
    <w:rsid w:val="0086031D"/>
    <w:rsid w:val="008606C6"/>
    <w:rsid w:val="00862D74"/>
    <w:rsid w:val="00865637"/>
    <w:rsid w:val="00865F8F"/>
    <w:rsid w:val="00870EC7"/>
    <w:rsid w:val="00871077"/>
    <w:rsid w:val="008715B3"/>
    <w:rsid w:val="008717CD"/>
    <w:rsid w:val="008723B5"/>
    <w:rsid w:val="00873C53"/>
    <w:rsid w:val="00873CD4"/>
    <w:rsid w:val="00873F90"/>
    <w:rsid w:val="00874226"/>
    <w:rsid w:val="008749E2"/>
    <w:rsid w:val="00875A8D"/>
    <w:rsid w:val="008763A8"/>
    <w:rsid w:val="00877607"/>
    <w:rsid w:val="00880EE5"/>
    <w:rsid w:val="0088217D"/>
    <w:rsid w:val="0088608D"/>
    <w:rsid w:val="00886562"/>
    <w:rsid w:val="008868E3"/>
    <w:rsid w:val="00886F4E"/>
    <w:rsid w:val="00887F79"/>
    <w:rsid w:val="0089061C"/>
    <w:rsid w:val="00891EE1"/>
    <w:rsid w:val="008936E2"/>
    <w:rsid w:val="008939D4"/>
    <w:rsid w:val="00895143"/>
    <w:rsid w:val="00895826"/>
    <w:rsid w:val="00895922"/>
    <w:rsid w:val="00896647"/>
    <w:rsid w:val="008966B2"/>
    <w:rsid w:val="00897449"/>
    <w:rsid w:val="008976C9"/>
    <w:rsid w:val="00897755"/>
    <w:rsid w:val="008A170C"/>
    <w:rsid w:val="008A34A3"/>
    <w:rsid w:val="008A6F4D"/>
    <w:rsid w:val="008B17B9"/>
    <w:rsid w:val="008B2247"/>
    <w:rsid w:val="008B2E43"/>
    <w:rsid w:val="008B340F"/>
    <w:rsid w:val="008B402C"/>
    <w:rsid w:val="008B5833"/>
    <w:rsid w:val="008B6F68"/>
    <w:rsid w:val="008B7F3A"/>
    <w:rsid w:val="008C0A82"/>
    <w:rsid w:val="008C1B92"/>
    <w:rsid w:val="008C1E6E"/>
    <w:rsid w:val="008C2321"/>
    <w:rsid w:val="008C2518"/>
    <w:rsid w:val="008C3967"/>
    <w:rsid w:val="008C3C79"/>
    <w:rsid w:val="008C4060"/>
    <w:rsid w:val="008C4075"/>
    <w:rsid w:val="008C542D"/>
    <w:rsid w:val="008C585B"/>
    <w:rsid w:val="008C5C2A"/>
    <w:rsid w:val="008C659B"/>
    <w:rsid w:val="008C7CC9"/>
    <w:rsid w:val="008D14F7"/>
    <w:rsid w:val="008D15B4"/>
    <w:rsid w:val="008D1B75"/>
    <w:rsid w:val="008D75F1"/>
    <w:rsid w:val="008E0B44"/>
    <w:rsid w:val="008E12D2"/>
    <w:rsid w:val="008E131A"/>
    <w:rsid w:val="008E14DE"/>
    <w:rsid w:val="008E33A0"/>
    <w:rsid w:val="008E3FA8"/>
    <w:rsid w:val="008E5AE3"/>
    <w:rsid w:val="008E788C"/>
    <w:rsid w:val="008E7B55"/>
    <w:rsid w:val="008F0970"/>
    <w:rsid w:val="008F09BD"/>
    <w:rsid w:val="008F1F51"/>
    <w:rsid w:val="008F20EA"/>
    <w:rsid w:val="008F269B"/>
    <w:rsid w:val="008F335F"/>
    <w:rsid w:val="008F3FBA"/>
    <w:rsid w:val="008F4373"/>
    <w:rsid w:val="008F648D"/>
    <w:rsid w:val="008F70BB"/>
    <w:rsid w:val="008F7F58"/>
    <w:rsid w:val="00900146"/>
    <w:rsid w:val="0090111D"/>
    <w:rsid w:val="009011C9"/>
    <w:rsid w:val="0090151D"/>
    <w:rsid w:val="00904089"/>
    <w:rsid w:val="009046E0"/>
    <w:rsid w:val="00904CB2"/>
    <w:rsid w:val="00906078"/>
    <w:rsid w:val="00910B26"/>
    <w:rsid w:val="00910DF9"/>
    <w:rsid w:val="00911A63"/>
    <w:rsid w:val="00914048"/>
    <w:rsid w:val="009140C1"/>
    <w:rsid w:val="00914760"/>
    <w:rsid w:val="00915329"/>
    <w:rsid w:val="00916196"/>
    <w:rsid w:val="00917060"/>
    <w:rsid w:val="00917A95"/>
    <w:rsid w:val="009200D5"/>
    <w:rsid w:val="0092079A"/>
    <w:rsid w:val="0092236E"/>
    <w:rsid w:val="00922693"/>
    <w:rsid w:val="00923EFB"/>
    <w:rsid w:val="00924EB6"/>
    <w:rsid w:val="00925BFA"/>
    <w:rsid w:val="00926E43"/>
    <w:rsid w:val="00927287"/>
    <w:rsid w:val="0093084E"/>
    <w:rsid w:val="009334AC"/>
    <w:rsid w:val="00934129"/>
    <w:rsid w:val="00934E6D"/>
    <w:rsid w:val="00936244"/>
    <w:rsid w:val="00937F95"/>
    <w:rsid w:val="009409A5"/>
    <w:rsid w:val="009410EB"/>
    <w:rsid w:val="009415FA"/>
    <w:rsid w:val="00941CF1"/>
    <w:rsid w:val="00941EB7"/>
    <w:rsid w:val="00941EF9"/>
    <w:rsid w:val="00943380"/>
    <w:rsid w:val="0094354B"/>
    <w:rsid w:val="00943603"/>
    <w:rsid w:val="00944448"/>
    <w:rsid w:val="00945FF7"/>
    <w:rsid w:val="009462AB"/>
    <w:rsid w:val="0094754E"/>
    <w:rsid w:val="0094775D"/>
    <w:rsid w:val="00951546"/>
    <w:rsid w:val="00951BF9"/>
    <w:rsid w:val="00951F4C"/>
    <w:rsid w:val="00952056"/>
    <w:rsid w:val="00953874"/>
    <w:rsid w:val="009542C5"/>
    <w:rsid w:val="0095498A"/>
    <w:rsid w:val="0095602A"/>
    <w:rsid w:val="00956313"/>
    <w:rsid w:val="00956635"/>
    <w:rsid w:val="00956735"/>
    <w:rsid w:val="00956884"/>
    <w:rsid w:val="00963C46"/>
    <w:rsid w:val="00964163"/>
    <w:rsid w:val="00964FA7"/>
    <w:rsid w:val="00966FD7"/>
    <w:rsid w:val="00970236"/>
    <w:rsid w:val="009716AF"/>
    <w:rsid w:val="00972EF9"/>
    <w:rsid w:val="009767A6"/>
    <w:rsid w:val="0097705D"/>
    <w:rsid w:val="009779AB"/>
    <w:rsid w:val="009806E4"/>
    <w:rsid w:val="009814F8"/>
    <w:rsid w:val="00982D53"/>
    <w:rsid w:val="00985EA1"/>
    <w:rsid w:val="00986840"/>
    <w:rsid w:val="00987542"/>
    <w:rsid w:val="00987772"/>
    <w:rsid w:val="00987C22"/>
    <w:rsid w:val="00990538"/>
    <w:rsid w:val="0099063C"/>
    <w:rsid w:val="00990C26"/>
    <w:rsid w:val="00991FCC"/>
    <w:rsid w:val="00992C89"/>
    <w:rsid w:val="00993349"/>
    <w:rsid w:val="00993405"/>
    <w:rsid w:val="009951D7"/>
    <w:rsid w:val="00995716"/>
    <w:rsid w:val="00995A61"/>
    <w:rsid w:val="00996C9E"/>
    <w:rsid w:val="00997E7B"/>
    <w:rsid w:val="009A107A"/>
    <w:rsid w:val="009A216A"/>
    <w:rsid w:val="009A222E"/>
    <w:rsid w:val="009A24F2"/>
    <w:rsid w:val="009A3837"/>
    <w:rsid w:val="009A461D"/>
    <w:rsid w:val="009A48F8"/>
    <w:rsid w:val="009A5781"/>
    <w:rsid w:val="009A5D68"/>
    <w:rsid w:val="009A6686"/>
    <w:rsid w:val="009A6B54"/>
    <w:rsid w:val="009A73AE"/>
    <w:rsid w:val="009A7B20"/>
    <w:rsid w:val="009A7E03"/>
    <w:rsid w:val="009B0D12"/>
    <w:rsid w:val="009B1891"/>
    <w:rsid w:val="009B1B3D"/>
    <w:rsid w:val="009B3A7A"/>
    <w:rsid w:val="009B5D71"/>
    <w:rsid w:val="009B6B67"/>
    <w:rsid w:val="009B6BC4"/>
    <w:rsid w:val="009B6FCD"/>
    <w:rsid w:val="009B7487"/>
    <w:rsid w:val="009C0131"/>
    <w:rsid w:val="009C01D5"/>
    <w:rsid w:val="009C0446"/>
    <w:rsid w:val="009C0A5C"/>
    <w:rsid w:val="009C1B6B"/>
    <w:rsid w:val="009C1D97"/>
    <w:rsid w:val="009C2624"/>
    <w:rsid w:val="009C2AB1"/>
    <w:rsid w:val="009C2F52"/>
    <w:rsid w:val="009C3062"/>
    <w:rsid w:val="009C36C4"/>
    <w:rsid w:val="009C5184"/>
    <w:rsid w:val="009C5FFA"/>
    <w:rsid w:val="009C7C61"/>
    <w:rsid w:val="009D0036"/>
    <w:rsid w:val="009D0BDB"/>
    <w:rsid w:val="009D22BD"/>
    <w:rsid w:val="009D2974"/>
    <w:rsid w:val="009D3B89"/>
    <w:rsid w:val="009D40F7"/>
    <w:rsid w:val="009D4983"/>
    <w:rsid w:val="009D4AD4"/>
    <w:rsid w:val="009D62E0"/>
    <w:rsid w:val="009D7E01"/>
    <w:rsid w:val="009E0EBD"/>
    <w:rsid w:val="009E1D03"/>
    <w:rsid w:val="009E2E8A"/>
    <w:rsid w:val="009E3350"/>
    <w:rsid w:val="009E48AE"/>
    <w:rsid w:val="009E4AF9"/>
    <w:rsid w:val="009E5D1E"/>
    <w:rsid w:val="009E686D"/>
    <w:rsid w:val="009E6AD6"/>
    <w:rsid w:val="009E7173"/>
    <w:rsid w:val="009F0299"/>
    <w:rsid w:val="009F0D67"/>
    <w:rsid w:val="009F0FB6"/>
    <w:rsid w:val="009F4BF4"/>
    <w:rsid w:val="009F5AEA"/>
    <w:rsid w:val="00A00AEE"/>
    <w:rsid w:val="00A011A0"/>
    <w:rsid w:val="00A027CB"/>
    <w:rsid w:val="00A028F1"/>
    <w:rsid w:val="00A02DBF"/>
    <w:rsid w:val="00A06472"/>
    <w:rsid w:val="00A0712E"/>
    <w:rsid w:val="00A07594"/>
    <w:rsid w:val="00A10084"/>
    <w:rsid w:val="00A10312"/>
    <w:rsid w:val="00A110B3"/>
    <w:rsid w:val="00A120A2"/>
    <w:rsid w:val="00A120E7"/>
    <w:rsid w:val="00A146F8"/>
    <w:rsid w:val="00A16210"/>
    <w:rsid w:val="00A1627D"/>
    <w:rsid w:val="00A17DD1"/>
    <w:rsid w:val="00A205D7"/>
    <w:rsid w:val="00A208E2"/>
    <w:rsid w:val="00A2198B"/>
    <w:rsid w:val="00A22308"/>
    <w:rsid w:val="00A22718"/>
    <w:rsid w:val="00A228C7"/>
    <w:rsid w:val="00A23E4C"/>
    <w:rsid w:val="00A240C5"/>
    <w:rsid w:val="00A24F96"/>
    <w:rsid w:val="00A259A5"/>
    <w:rsid w:val="00A260CB"/>
    <w:rsid w:val="00A2667B"/>
    <w:rsid w:val="00A26819"/>
    <w:rsid w:val="00A27B6B"/>
    <w:rsid w:val="00A30411"/>
    <w:rsid w:val="00A3060B"/>
    <w:rsid w:val="00A309D5"/>
    <w:rsid w:val="00A31D06"/>
    <w:rsid w:val="00A348BE"/>
    <w:rsid w:val="00A35183"/>
    <w:rsid w:val="00A37231"/>
    <w:rsid w:val="00A37DD3"/>
    <w:rsid w:val="00A403AF"/>
    <w:rsid w:val="00A40A8B"/>
    <w:rsid w:val="00A40E3E"/>
    <w:rsid w:val="00A4195A"/>
    <w:rsid w:val="00A41B49"/>
    <w:rsid w:val="00A42A01"/>
    <w:rsid w:val="00A4337B"/>
    <w:rsid w:val="00A4403F"/>
    <w:rsid w:val="00A44062"/>
    <w:rsid w:val="00A45017"/>
    <w:rsid w:val="00A46D0E"/>
    <w:rsid w:val="00A47C7D"/>
    <w:rsid w:val="00A5060D"/>
    <w:rsid w:val="00A52823"/>
    <w:rsid w:val="00A53170"/>
    <w:rsid w:val="00A5362D"/>
    <w:rsid w:val="00A536A0"/>
    <w:rsid w:val="00A54273"/>
    <w:rsid w:val="00A56904"/>
    <w:rsid w:val="00A569F9"/>
    <w:rsid w:val="00A56CD3"/>
    <w:rsid w:val="00A57EF8"/>
    <w:rsid w:val="00A60572"/>
    <w:rsid w:val="00A605ED"/>
    <w:rsid w:val="00A61C3F"/>
    <w:rsid w:val="00A61F49"/>
    <w:rsid w:val="00A62EDF"/>
    <w:rsid w:val="00A63479"/>
    <w:rsid w:val="00A65F02"/>
    <w:rsid w:val="00A66ABA"/>
    <w:rsid w:val="00A66BD5"/>
    <w:rsid w:val="00A66EE9"/>
    <w:rsid w:val="00A6722D"/>
    <w:rsid w:val="00A67D01"/>
    <w:rsid w:val="00A713DB"/>
    <w:rsid w:val="00A72533"/>
    <w:rsid w:val="00A72B4E"/>
    <w:rsid w:val="00A7396C"/>
    <w:rsid w:val="00A73A3E"/>
    <w:rsid w:val="00A7517C"/>
    <w:rsid w:val="00A75397"/>
    <w:rsid w:val="00A75ACB"/>
    <w:rsid w:val="00A76881"/>
    <w:rsid w:val="00A76AF3"/>
    <w:rsid w:val="00A779DC"/>
    <w:rsid w:val="00A8189C"/>
    <w:rsid w:val="00A83332"/>
    <w:rsid w:val="00A8491C"/>
    <w:rsid w:val="00A8647A"/>
    <w:rsid w:val="00A868DA"/>
    <w:rsid w:val="00A86E70"/>
    <w:rsid w:val="00A901BA"/>
    <w:rsid w:val="00A9035F"/>
    <w:rsid w:val="00A90C5B"/>
    <w:rsid w:val="00A9182B"/>
    <w:rsid w:val="00A921C6"/>
    <w:rsid w:val="00A927E0"/>
    <w:rsid w:val="00A92902"/>
    <w:rsid w:val="00A930B1"/>
    <w:rsid w:val="00A93F81"/>
    <w:rsid w:val="00A941A2"/>
    <w:rsid w:val="00A94651"/>
    <w:rsid w:val="00A9594D"/>
    <w:rsid w:val="00A95EC7"/>
    <w:rsid w:val="00A9609C"/>
    <w:rsid w:val="00A96152"/>
    <w:rsid w:val="00A96584"/>
    <w:rsid w:val="00A96ED4"/>
    <w:rsid w:val="00A97136"/>
    <w:rsid w:val="00AA04F5"/>
    <w:rsid w:val="00AA1947"/>
    <w:rsid w:val="00AA1C90"/>
    <w:rsid w:val="00AA2C52"/>
    <w:rsid w:val="00AA3EEE"/>
    <w:rsid w:val="00AA6102"/>
    <w:rsid w:val="00AB0796"/>
    <w:rsid w:val="00AB0B3C"/>
    <w:rsid w:val="00AB437B"/>
    <w:rsid w:val="00AB6240"/>
    <w:rsid w:val="00AB6B47"/>
    <w:rsid w:val="00AB70A2"/>
    <w:rsid w:val="00AB78B7"/>
    <w:rsid w:val="00AB7D2E"/>
    <w:rsid w:val="00AC0253"/>
    <w:rsid w:val="00AC0BD2"/>
    <w:rsid w:val="00AC11B9"/>
    <w:rsid w:val="00AC45EB"/>
    <w:rsid w:val="00AC50F3"/>
    <w:rsid w:val="00AC64F3"/>
    <w:rsid w:val="00AC7E46"/>
    <w:rsid w:val="00AD1E3D"/>
    <w:rsid w:val="00AD25E4"/>
    <w:rsid w:val="00AD3552"/>
    <w:rsid w:val="00AD3584"/>
    <w:rsid w:val="00AD388E"/>
    <w:rsid w:val="00AD3DDA"/>
    <w:rsid w:val="00AD5378"/>
    <w:rsid w:val="00AD6E51"/>
    <w:rsid w:val="00AD745D"/>
    <w:rsid w:val="00AD7FDC"/>
    <w:rsid w:val="00AE0390"/>
    <w:rsid w:val="00AE0EE2"/>
    <w:rsid w:val="00AE157B"/>
    <w:rsid w:val="00AE2FE6"/>
    <w:rsid w:val="00AE6A81"/>
    <w:rsid w:val="00AE7751"/>
    <w:rsid w:val="00AE78CA"/>
    <w:rsid w:val="00AE7B87"/>
    <w:rsid w:val="00AF01F4"/>
    <w:rsid w:val="00AF07A9"/>
    <w:rsid w:val="00AF2200"/>
    <w:rsid w:val="00AF5B40"/>
    <w:rsid w:val="00AF5C37"/>
    <w:rsid w:val="00AF7162"/>
    <w:rsid w:val="00B00AAC"/>
    <w:rsid w:val="00B01CF8"/>
    <w:rsid w:val="00B03EA5"/>
    <w:rsid w:val="00B05C1A"/>
    <w:rsid w:val="00B0618C"/>
    <w:rsid w:val="00B074AA"/>
    <w:rsid w:val="00B0772A"/>
    <w:rsid w:val="00B07C5B"/>
    <w:rsid w:val="00B1090F"/>
    <w:rsid w:val="00B11BFC"/>
    <w:rsid w:val="00B11EA1"/>
    <w:rsid w:val="00B12BC0"/>
    <w:rsid w:val="00B12E0F"/>
    <w:rsid w:val="00B15117"/>
    <w:rsid w:val="00B16D93"/>
    <w:rsid w:val="00B17B8C"/>
    <w:rsid w:val="00B17C89"/>
    <w:rsid w:val="00B21F9A"/>
    <w:rsid w:val="00B23137"/>
    <w:rsid w:val="00B234F1"/>
    <w:rsid w:val="00B23679"/>
    <w:rsid w:val="00B238B8"/>
    <w:rsid w:val="00B23DAE"/>
    <w:rsid w:val="00B247B3"/>
    <w:rsid w:val="00B24BB5"/>
    <w:rsid w:val="00B253E1"/>
    <w:rsid w:val="00B25D8C"/>
    <w:rsid w:val="00B26F86"/>
    <w:rsid w:val="00B30AA4"/>
    <w:rsid w:val="00B30C42"/>
    <w:rsid w:val="00B30EDD"/>
    <w:rsid w:val="00B32348"/>
    <w:rsid w:val="00B3275E"/>
    <w:rsid w:val="00B3392C"/>
    <w:rsid w:val="00B34680"/>
    <w:rsid w:val="00B35210"/>
    <w:rsid w:val="00B403AD"/>
    <w:rsid w:val="00B40EF3"/>
    <w:rsid w:val="00B413C8"/>
    <w:rsid w:val="00B41A52"/>
    <w:rsid w:val="00B42F96"/>
    <w:rsid w:val="00B434BE"/>
    <w:rsid w:val="00B43550"/>
    <w:rsid w:val="00B437E7"/>
    <w:rsid w:val="00B447E9"/>
    <w:rsid w:val="00B51840"/>
    <w:rsid w:val="00B51BFD"/>
    <w:rsid w:val="00B51F90"/>
    <w:rsid w:val="00B5260E"/>
    <w:rsid w:val="00B537FF"/>
    <w:rsid w:val="00B53DCB"/>
    <w:rsid w:val="00B544A0"/>
    <w:rsid w:val="00B54AFA"/>
    <w:rsid w:val="00B55010"/>
    <w:rsid w:val="00B5587B"/>
    <w:rsid w:val="00B569B1"/>
    <w:rsid w:val="00B5702A"/>
    <w:rsid w:val="00B5744B"/>
    <w:rsid w:val="00B578F8"/>
    <w:rsid w:val="00B60692"/>
    <w:rsid w:val="00B61234"/>
    <w:rsid w:val="00B61BEC"/>
    <w:rsid w:val="00B62531"/>
    <w:rsid w:val="00B70778"/>
    <w:rsid w:val="00B70C3E"/>
    <w:rsid w:val="00B70E04"/>
    <w:rsid w:val="00B719C6"/>
    <w:rsid w:val="00B725A8"/>
    <w:rsid w:val="00B7262A"/>
    <w:rsid w:val="00B726E1"/>
    <w:rsid w:val="00B7461E"/>
    <w:rsid w:val="00B74C1E"/>
    <w:rsid w:val="00B7502C"/>
    <w:rsid w:val="00B75990"/>
    <w:rsid w:val="00B7611D"/>
    <w:rsid w:val="00B764C1"/>
    <w:rsid w:val="00B76C91"/>
    <w:rsid w:val="00B816A1"/>
    <w:rsid w:val="00B81DEE"/>
    <w:rsid w:val="00B822EC"/>
    <w:rsid w:val="00B83B3D"/>
    <w:rsid w:val="00B86271"/>
    <w:rsid w:val="00B8675B"/>
    <w:rsid w:val="00B86C1A"/>
    <w:rsid w:val="00B9070D"/>
    <w:rsid w:val="00B90D48"/>
    <w:rsid w:val="00B92017"/>
    <w:rsid w:val="00B9280C"/>
    <w:rsid w:val="00B93A3E"/>
    <w:rsid w:val="00B95F7B"/>
    <w:rsid w:val="00B96552"/>
    <w:rsid w:val="00B96FFE"/>
    <w:rsid w:val="00BA0038"/>
    <w:rsid w:val="00BA2286"/>
    <w:rsid w:val="00BA404A"/>
    <w:rsid w:val="00BA4D98"/>
    <w:rsid w:val="00BA535C"/>
    <w:rsid w:val="00BA62D8"/>
    <w:rsid w:val="00BA68CF"/>
    <w:rsid w:val="00BA6B60"/>
    <w:rsid w:val="00BA7A09"/>
    <w:rsid w:val="00BB20F2"/>
    <w:rsid w:val="00BB24F3"/>
    <w:rsid w:val="00BB2E0E"/>
    <w:rsid w:val="00BB3547"/>
    <w:rsid w:val="00BB3D08"/>
    <w:rsid w:val="00BB52D2"/>
    <w:rsid w:val="00BB5BBE"/>
    <w:rsid w:val="00BB63F7"/>
    <w:rsid w:val="00BB74B2"/>
    <w:rsid w:val="00BC0D65"/>
    <w:rsid w:val="00BC5F69"/>
    <w:rsid w:val="00BC79E8"/>
    <w:rsid w:val="00BC7D10"/>
    <w:rsid w:val="00BD0D37"/>
    <w:rsid w:val="00BD282E"/>
    <w:rsid w:val="00BD2EE3"/>
    <w:rsid w:val="00BD472D"/>
    <w:rsid w:val="00BD4773"/>
    <w:rsid w:val="00BD63BB"/>
    <w:rsid w:val="00BD6FB1"/>
    <w:rsid w:val="00BE0848"/>
    <w:rsid w:val="00BE1477"/>
    <w:rsid w:val="00BE16C1"/>
    <w:rsid w:val="00BE3240"/>
    <w:rsid w:val="00BE35A1"/>
    <w:rsid w:val="00BE409B"/>
    <w:rsid w:val="00BE486E"/>
    <w:rsid w:val="00BE5030"/>
    <w:rsid w:val="00BE67B6"/>
    <w:rsid w:val="00BE74C5"/>
    <w:rsid w:val="00BE76FB"/>
    <w:rsid w:val="00BE7D3D"/>
    <w:rsid w:val="00BF0393"/>
    <w:rsid w:val="00BF0600"/>
    <w:rsid w:val="00BF0964"/>
    <w:rsid w:val="00BF122A"/>
    <w:rsid w:val="00BF2329"/>
    <w:rsid w:val="00BF2EB4"/>
    <w:rsid w:val="00BF4CE7"/>
    <w:rsid w:val="00BF74F8"/>
    <w:rsid w:val="00C0110F"/>
    <w:rsid w:val="00C01A28"/>
    <w:rsid w:val="00C02B54"/>
    <w:rsid w:val="00C060B8"/>
    <w:rsid w:val="00C0627D"/>
    <w:rsid w:val="00C070A0"/>
    <w:rsid w:val="00C073E1"/>
    <w:rsid w:val="00C10625"/>
    <w:rsid w:val="00C1169B"/>
    <w:rsid w:val="00C116CA"/>
    <w:rsid w:val="00C14741"/>
    <w:rsid w:val="00C14F67"/>
    <w:rsid w:val="00C20E94"/>
    <w:rsid w:val="00C2140D"/>
    <w:rsid w:val="00C22888"/>
    <w:rsid w:val="00C22D74"/>
    <w:rsid w:val="00C240FF"/>
    <w:rsid w:val="00C25F1A"/>
    <w:rsid w:val="00C26233"/>
    <w:rsid w:val="00C26238"/>
    <w:rsid w:val="00C26310"/>
    <w:rsid w:val="00C3133A"/>
    <w:rsid w:val="00C324C7"/>
    <w:rsid w:val="00C346C1"/>
    <w:rsid w:val="00C34D8A"/>
    <w:rsid w:val="00C35BFB"/>
    <w:rsid w:val="00C41092"/>
    <w:rsid w:val="00C42B85"/>
    <w:rsid w:val="00C42DE8"/>
    <w:rsid w:val="00C4307B"/>
    <w:rsid w:val="00C442FE"/>
    <w:rsid w:val="00C46FA6"/>
    <w:rsid w:val="00C47BF8"/>
    <w:rsid w:val="00C47F2E"/>
    <w:rsid w:val="00C514F0"/>
    <w:rsid w:val="00C5158A"/>
    <w:rsid w:val="00C554D3"/>
    <w:rsid w:val="00C55693"/>
    <w:rsid w:val="00C564F7"/>
    <w:rsid w:val="00C568CE"/>
    <w:rsid w:val="00C61DCF"/>
    <w:rsid w:val="00C62082"/>
    <w:rsid w:val="00C624B3"/>
    <w:rsid w:val="00C63C21"/>
    <w:rsid w:val="00C63F14"/>
    <w:rsid w:val="00C651AA"/>
    <w:rsid w:val="00C65975"/>
    <w:rsid w:val="00C679E5"/>
    <w:rsid w:val="00C70835"/>
    <w:rsid w:val="00C70A4D"/>
    <w:rsid w:val="00C70D9E"/>
    <w:rsid w:val="00C71C66"/>
    <w:rsid w:val="00C72DE6"/>
    <w:rsid w:val="00C73218"/>
    <w:rsid w:val="00C73549"/>
    <w:rsid w:val="00C73870"/>
    <w:rsid w:val="00C73964"/>
    <w:rsid w:val="00C73F06"/>
    <w:rsid w:val="00C74B40"/>
    <w:rsid w:val="00C7530A"/>
    <w:rsid w:val="00C76580"/>
    <w:rsid w:val="00C80812"/>
    <w:rsid w:val="00C811B1"/>
    <w:rsid w:val="00C819C5"/>
    <w:rsid w:val="00C82727"/>
    <w:rsid w:val="00C8277D"/>
    <w:rsid w:val="00C83332"/>
    <w:rsid w:val="00C83FC5"/>
    <w:rsid w:val="00C84123"/>
    <w:rsid w:val="00C849DC"/>
    <w:rsid w:val="00C855E7"/>
    <w:rsid w:val="00C857A2"/>
    <w:rsid w:val="00C85D55"/>
    <w:rsid w:val="00C91A3F"/>
    <w:rsid w:val="00C93095"/>
    <w:rsid w:val="00C961BA"/>
    <w:rsid w:val="00C96B64"/>
    <w:rsid w:val="00C9771F"/>
    <w:rsid w:val="00CA15A2"/>
    <w:rsid w:val="00CA1FD8"/>
    <w:rsid w:val="00CA40D8"/>
    <w:rsid w:val="00CA44A4"/>
    <w:rsid w:val="00CA6390"/>
    <w:rsid w:val="00CA6B52"/>
    <w:rsid w:val="00CA6D18"/>
    <w:rsid w:val="00CA72CE"/>
    <w:rsid w:val="00CB1B45"/>
    <w:rsid w:val="00CB280E"/>
    <w:rsid w:val="00CB3AC5"/>
    <w:rsid w:val="00CB463D"/>
    <w:rsid w:val="00CB54BD"/>
    <w:rsid w:val="00CB5E9D"/>
    <w:rsid w:val="00CB6647"/>
    <w:rsid w:val="00CB689F"/>
    <w:rsid w:val="00CB6A48"/>
    <w:rsid w:val="00CB7575"/>
    <w:rsid w:val="00CC07C4"/>
    <w:rsid w:val="00CC1661"/>
    <w:rsid w:val="00CC1733"/>
    <w:rsid w:val="00CC1745"/>
    <w:rsid w:val="00CC1A4E"/>
    <w:rsid w:val="00CC2FB1"/>
    <w:rsid w:val="00CC3008"/>
    <w:rsid w:val="00CC4ABC"/>
    <w:rsid w:val="00CC5A40"/>
    <w:rsid w:val="00CC7453"/>
    <w:rsid w:val="00CD01CC"/>
    <w:rsid w:val="00CD0796"/>
    <w:rsid w:val="00CD1CBE"/>
    <w:rsid w:val="00CD1D9F"/>
    <w:rsid w:val="00CD24CF"/>
    <w:rsid w:val="00CD2814"/>
    <w:rsid w:val="00CD2FC4"/>
    <w:rsid w:val="00CD301A"/>
    <w:rsid w:val="00CD4357"/>
    <w:rsid w:val="00CD5074"/>
    <w:rsid w:val="00CD598B"/>
    <w:rsid w:val="00CD60A7"/>
    <w:rsid w:val="00CD68C2"/>
    <w:rsid w:val="00CD7825"/>
    <w:rsid w:val="00CE395F"/>
    <w:rsid w:val="00CE4928"/>
    <w:rsid w:val="00CE5679"/>
    <w:rsid w:val="00CE60CA"/>
    <w:rsid w:val="00CE7CE3"/>
    <w:rsid w:val="00CF048F"/>
    <w:rsid w:val="00CF1469"/>
    <w:rsid w:val="00CF4589"/>
    <w:rsid w:val="00CF577A"/>
    <w:rsid w:val="00CF613B"/>
    <w:rsid w:val="00CF6240"/>
    <w:rsid w:val="00D0029A"/>
    <w:rsid w:val="00D009DB"/>
    <w:rsid w:val="00D015DE"/>
    <w:rsid w:val="00D052FC"/>
    <w:rsid w:val="00D06AE5"/>
    <w:rsid w:val="00D07318"/>
    <w:rsid w:val="00D10BA6"/>
    <w:rsid w:val="00D10DC6"/>
    <w:rsid w:val="00D13CB6"/>
    <w:rsid w:val="00D14B15"/>
    <w:rsid w:val="00D14E99"/>
    <w:rsid w:val="00D151A9"/>
    <w:rsid w:val="00D162F4"/>
    <w:rsid w:val="00D176C8"/>
    <w:rsid w:val="00D17ECD"/>
    <w:rsid w:val="00D20F73"/>
    <w:rsid w:val="00D233E9"/>
    <w:rsid w:val="00D26732"/>
    <w:rsid w:val="00D310FF"/>
    <w:rsid w:val="00D325FD"/>
    <w:rsid w:val="00D338F6"/>
    <w:rsid w:val="00D33D07"/>
    <w:rsid w:val="00D361CB"/>
    <w:rsid w:val="00D369C5"/>
    <w:rsid w:val="00D374AC"/>
    <w:rsid w:val="00D401B5"/>
    <w:rsid w:val="00D41335"/>
    <w:rsid w:val="00D42027"/>
    <w:rsid w:val="00D427DC"/>
    <w:rsid w:val="00D434C1"/>
    <w:rsid w:val="00D44FDA"/>
    <w:rsid w:val="00D4708A"/>
    <w:rsid w:val="00D470A1"/>
    <w:rsid w:val="00D470E0"/>
    <w:rsid w:val="00D502BE"/>
    <w:rsid w:val="00D564E8"/>
    <w:rsid w:val="00D568AC"/>
    <w:rsid w:val="00D56D88"/>
    <w:rsid w:val="00D61035"/>
    <w:rsid w:val="00D6233D"/>
    <w:rsid w:val="00D63BF7"/>
    <w:rsid w:val="00D63C51"/>
    <w:rsid w:val="00D6449E"/>
    <w:rsid w:val="00D679BB"/>
    <w:rsid w:val="00D70600"/>
    <w:rsid w:val="00D70668"/>
    <w:rsid w:val="00D71F0F"/>
    <w:rsid w:val="00D730A3"/>
    <w:rsid w:val="00D73257"/>
    <w:rsid w:val="00D73D59"/>
    <w:rsid w:val="00D75A56"/>
    <w:rsid w:val="00D8030A"/>
    <w:rsid w:val="00D803AD"/>
    <w:rsid w:val="00D80B98"/>
    <w:rsid w:val="00D825BC"/>
    <w:rsid w:val="00D826D4"/>
    <w:rsid w:val="00D83093"/>
    <w:rsid w:val="00D859A9"/>
    <w:rsid w:val="00D86005"/>
    <w:rsid w:val="00D86DF6"/>
    <w:rsid w:val="00D87458"/>
    <w:rsid w:val="00D9147B"/>
    <w:rsid w:val="00D91CB6"/>
    <w:rsid w:val="00D93544"/>
    <w:rsid w:val="00D93E4F"/>
    <w:rsid w:val="00D9494F"/>
    <w:rsid w:val="00D94B87"/>
    <w:rsid w:val="00D9611A"/>
    <w:rsid w:val="00DA2AE1"/>
    <w:rsid w:val="00DA312E"/>
    <w:rsid w:val="00DA4BD7"/>
    <w:rsid w:val="00DA4EC5"/>
    <w:rsid w:val="00DA5253"/>
    <w:rsid w:val="00DA6871"/>
    <w:rsid w:val="00DB04A1"/>
    <w:rsid w:val="00DB1C5D"/>
    <w:rsid w:val="00DB1FB3"/>
    <w:rsid w:val="00DB2913"/>
    <w:rsid w:val="00DB343D"/>
    <w:rsid w:val="00DB365E"/>
    <w:rsid w:val="00DB5187"/>
    <w:rsid w:val="00DB5847"/>
    <w:rsid w:val="00DB5A89"/>
    <w:rsid w:val="00DB5F3F"/>
    <w:rsid w:val="00DB7397"/>
    <w:rsid w:val="00DB79D8"/>
    <w:rsid w:val="00DB7C0E"/>
    <w:rsid w:val="00DC1CE7"/>
    <w:rsid w:val="00DC208F"/>
    <w:rsid w:val="00DC26A6"/>
    <w:rsid w:val="00DC27C3"/>
    <w:rsid w:val="00DC3181"/>
    <w:rsid w:val="00DC4DE8"/>
    <w:rsid w:val="00DC66B7"/>
    <w:rsid w:val="00DC6CF0"/>
    <w:rsid w:val="00DC7897"/>
    <w:rsid w:val="00DD1093"/>
    <w:rsid w:val="00DD17DB"/>
    <w:rsid w:val="00DD46F9"/>
    <w:rsid w:val="00DD4842"/>
    <w:rsid w:val="00DD4ECC"/>
    <w:rsid w:val="00DD4FC3"/>
    <w:rsid w:val="00DD6227"/>
    <w:rsid w:val="00DD686C"/>
    <w:rsid w:val="00DE3D98"/>
    <w:rsid w:val="00DE4036"/>
    <w:rsid w:val="00DE46DA"/>
    <w:rsid w:val="00DE4CA3"/>
    <w:rsid w:val="00DE60F8"/>
    <w:rsid w:val="00DE734E"/>
    <w:rsid w:val="00DE7841"/>
    <w:rsid w:val="00DE7BD4"/>
    <w:rsid w:val="00DF27CB"/>
    <w:rsid w:val="00DF28C6"/>
    <w:rsid w:val="00DF3072"/>
    <w:rsid w:val="00DF3897"/>
    <w:rsid w:val="00DF4A5E"/>
    <w:rsid w:val="00DF4B4C"/>
    <w:rsid w:val="00DF4E2B"/>
    <w:rsid w:val="00DF4FE1"/>
    <w:rsid w:val="00DF6830"/>
    <w:rsid w:val="00DF6B09"/>
    <w:rsid w:val="00DF7C2A"/>
    <w:rsid w:val="00E004B6"/>
    <w:rsid w:val="00E0196E"/>
    <w:rsid w:val="00E03173"/>
    <w:rsid w:val="00E05708"/>
    <w:rsid w:val="00E101D6"/>
    <w:rsid w:val="00E103E7"/>
    <w:rsid w:val="00E12A71"/>
    <w:rsid w:val="00E12E3B"/>
    <w:rsid w:val="00E1353B"/>
    <w:rsid w:val="00E139F8"/>
    <w:rsid w:val="00E156CF"/>
    <w:rsid w:val="00E15AD6"/>
    <w:rsid w:val="00E16857"/>
    <w:rsid w:val="00E217F0"/>
    <w:rsid w:val="00E2215E"/>
    <w:rsid w:val="00E22CF3"/>
    <w:rsid w:val="00E23E40"/>
    <w:rsid w:val="00E26F9B"/>
    <w:rsid w:val="00E277F1"/>
    <w:rsid w:val="00E3319C"/>
    <w:rsid w:val="00E33855"/>
    <w:rsid w:val="00E378FB"/>
    <w:rsid w:val="00E418D1"/>
    <w:rsid w:val="00E41EF8"/>
    <w:rsid w:val="00E4367B"/>
    <w:rsid w:val="00E4553B"/>
    <w:rsid w:val="00E47C83"/>
    <w:rsid w:val="00E50D55"/>
    <w:rsid w:val="00E546D5"/>
    <w:rsid w:val="00E548D1"/>
    <w:rsid w:val="00E54C35"/>
    <w:rsid w:val="00E54DAA"/>
    <w:rsid w:val="00E55663"/>
    <w:rsid w:val="00E5783F"/>
    <w:rsid w:val="00E57EB1"/>
    <w:rsid w:val="00E60847"/>
    <w:rsid w:val="00E627A0"/>
    <w:rsid w:val="00E62F28"/>
    <w:rsid w:val="00E63985"/>
    <w:rsid w:val="00E66C35"/>
    <w:rsid w:val="00E678A1"/>
    <w:rsid w:val="00E70CA5"/>
    <w:rsid w:val="00E72E9F"/>
    <w:rsid w:val="00E73EE2"/>
    <w:rsid w:val="00E74102"/>
    <w:rsid w:val="00E7538F"/>
    <w:rsid w:val="00E763B9"/>
    <w:rsid w:val="00E76641"/>
    <w:rsid w:val="00E7672D"/>
    <w:rsid w:val="00E77ED5"/>
    <w:rsid w:val="00E81D6B"/>
    <w:rsid w:val="00E82540"/>
    <w:rsid w:val="00E8390C"/>
    <w:rsid w:val="00E83A4E"/>
    <w:rsid w:val="00E84E86"/>
    <w:rsid w:val="00E87FBF"/>
    <w:rsid w:val="00E90916"/>
    <w:rsid w:val="00E9149E"/>
    <w:rsid w:val="00E915A5"/>
    <w:rsid w:val="00E918D2"/>
    <w:rsid w:val="00E93242"/>
    <w:rsid w:val="00E93A23"/>
    <w:rsid w:val="00E946AA"/>
    <w:rsid w:val="00E96948"/>
    <w:rsid w:val="00E97C39"/>
    <w:rsid w:val="00EA102C"/>
    <w:rsid w:val="00EA1709"/>
    <w:rsid w:val="00EA1B9C"/>
    <w:rsid w:val="00EA209E"/>
    <w:rsid w:val="00EA2E01"/>
    <w:rsid w:val="00EA3A12"/>
    <w:rsid w:val="00EA3BD4"/>
    <w:rsid w:val="00EA3DC4"/>
    <w:rsid w:val="00EA5BDE"/>
    <w:rsid w:val="00EA6C31"/>
    <w:rsid w:val="00EA6D4B"/>
    <w:rsid w:val="00EB0853"/>
    <w:rsid w:val="00EB1C96"/>
    <w:rsid w:val="00EB31B3"/>
    <w:rsid w:val="00EB4120"/>
    <w:rsid w:val="00EB41FC"/>
    <w:rsid w:val="00EB51E8"/>
    <w:rsid w:val="00EB6EE3"/>
    <w:rsid w:val="00EC0012"/>
    <w:rsid w:val="00EC07B9"/>
    <w:rsid w:val="00EC3CA1"/>
    <w:rsid w:val="00EC3E62"/>
    <w:rsid w:val="00EC4C06"/>
    <w:rsid w:val="00EC656D"/>
    <w:rsid w:val="00EC68AB"/>
    <w:rsid w:val="00EC754E"/>
    <w:rsid w:val="00EC7C06"/>
    <w:rsid w:val="00ED0242"/>
    <w:rsid w:val="00ED226B"/>
    <w:rsid w:val="00ED244A"/>
    <w:rsid w:val="00ED2F88"/>
    <w:rsid w:val="00ED584E"/>
    <w:rsid w:val="00ED5996"/>
    <w:rsid w:val="00ED5EC2"/>
    <w:rsid w:val="00ED63E1"/>
    <w:rsid w:val="00ED780F"/>
    <w:rsid w:val="00EE0135"/>
    <w:rsid w:val="00EE09CB"/>
    <w:rsid w:val="00EE0FC6"/>
    <w:rsid w:val="00EE1B29"/>
    <w:rsid w:val="00EE35ED"/>
    <w:rsid w:val="00EE4AB5"/>
    <w:rsid w:val="00EE4F9E"/>
    <w:rsid w:val="00EE6D82"/>
    <w:rsid w:val="00EF06DD"/>
    <w:rsid w:val="00EF29BE"/>
    <w:rsid w:val="00EF32A8"/>
    <w:rsid w:val="00EF5974"/>
    <w:rsid w:val="00EF69DC"/>
    <w:rsid w:val="00F01A0B"/>
    <w:rsid w:val="00F01EE7"/>
    <w:rsid w:val="00F01F5A"/>
    <w:rsid w:val="00F05DD4"/>
    <w:rsid w:val="00F06549"/>
    <w:rsid w:val="00F06D1A"/>
    <w:rsid w:val="00F07EC1"/>
    <w:rsid w:val="00F10944"/>
    <w:rsid w:val="00F11B6E"/>
    <w:rsid w:val="00F1329F"/>
    <w:rsid w:val="00F13CB5"/>
    <w:rsid w:val="00F13F9C"/>
    <w:rsid w:val="00F1428C"/>
    <w:rsid w:val="00F16A68"/>
    <w:rsid w:val="00F17951"/>
    <w:rsid w:val="00F17B71"/>
    <w:rsid w:val="00F17C19"/>
    <w:rsid w:val="00F17F97"/>
    <w:rsid w:val="00F17FFC"/>
    <w:rsid w:val="00F2013E"/>
    <w:rsid w:val="00F20389"/>
    <w:rsid w:val="00F22674"/>
    <w:rsid w:val="00F2469E"/>
    <w:rsid w:val="00F25532"/>
    <w:rsid w:val="00F25A5A"/>
    <w:rsid w:val="00F25B58"/>
    <w:rsid w:val="00F27B7A"/>
    <w:rsid w:val="00F3128F"/>
    <w:rsid w:val="00F3175F"/>
    <w:rsid w:val="00F318F3"/>
    <w:rsid w:val="00F320E2"/>
    <w:rsid w:val="00F33CDF"/>
    <w:rsid w:val="00F340BF"/>
    <w:rsid w:val="00F3449E"/>
    <w:rsid w:val="00F35B30"/>
    <w:rsid w:val="00F35BBB"/>
    <w:rsid w:val="00F36644"/>
    <w:rsid w:val="00F36DB8"/>
    <w:rsid w:val="00F37478"/>
    <w:rsid w:val="00F40088"/>
    <w:rsid w:val="00F40090"/>
    <w:rsid w:val="00F420EC"/>
    <w:rsid w:val="00F42964"/>
    <w:rsid w:val="00F43FB5"/>
    <w:rsid w:val="00F46AC7"/>
    <w:rsid w:val="00F46CC1"/>
    <w:rsid w:val="00F503AD"/>
    <w:rsid w:val="00F50822"/>
    <w:rsid w:val="00F509B1"/>
    <w:rsid w:val="00F50D55"/>
    <w:rsid w:val="00F51E01"/>
    <w:rsid w:val="00F530BE"/>
    <w:rsid w:val="00F53207"/>
    <w:rsid w:val="00F5585B"/>
    <w:rsid w:val="00F55E7B"/>
    <w:rsid w:val="00F57B6F"/>
    <w:rsid w:val="00F57C1E"/>
    <w:rsid w:val="00F57CE8"/>
    <w:rsid w:val="00F57ED5"/>
    <w:rsid w:val="00F60356"/>
    <w:rsid w:val="00F6115A"/>
    <w:rsid w:val="00F636F2"/>
    <w:rsid w:val="00F65325"/>
    <w:rsid w:val="00F66C5E"/>
    <w:rsid w:val="00F67512"/>
    <w:rsid w:val="00F7007D"/>
    <w:rsid w:val="00F708A8"/>
    <w:rsid w:val="00F7191C"/>
    <w:rsid w:val="00F71EA5"/>
    <w:rsid w:val="00F720AD"/>
    <w:rsid w:val="00F72B7D"/>
    <w:rsid w:val="00F72CCA"/>
    <w:rsid w:val="00F72D05"/>
    <w:rsid w:val="00F735A6"/>
    <w:rsid w:val="00F737C8"/>
    <w:rsid w:val="00F739A5"/>
    <w:rsid w:val="00F7472B"/>
    <w:rsid w:val="00F75046"/>
    <w:rsid w:val="00F759AB"/>
    <w:rsid w:val="00F77219"/>
    <w:rsid w:val="00F772A6"/>
    <w:rsid w:val="00F77B7E"/>
    <w:rsid w:val="00F80427"/>
    <w:rsid w:val="00F8044C"/>
    <w:rsid w:val="00F80972"/>
    <w:rsid w:val="00F826DC"/>
    <w:rsid w:val="00F836A2"/>
    <w:rsid w:val="00F83AEF"/>
    <w:rsid w:val="00F83DA6"/>
    <w:rsid w:val="00F8512F"/>
    <w:rsid w:val="00F85485"/>
    <w:rsid w:val="00F855A4"/>
    <w:rsid w:val="00F86867"/>
    <w:rsid w:val="00F87B6B"/>
    <w:rsid w:val="00F907D6"/>
    <w:rsid w:val="00F92E13"/>
    <w:rsid w:val="00F95285"/>
    <w:rsid w:val="00F966BB"/>
    <w:rsid w:val="00F96C80"/>
    <w:rsid w:val="00F96D9E"/>
    <w:rsid w:val="00F97260"/>
    <w:rsid w:val="00F97491"/>
    <w:rsid w:val="00F9788D"/>
    <w:rsid w:val="00FA14D2"/>
    <w:rsid w:val="00FA16F5"/>
    <w:rsid w:val="00FA2B2A"/>
    <w:rsid w:val="00FB0883"/>
    <w:rsid w:val="00FB09C6"/>
    <w:rsid w:val="00FB1304"/>
    <w:rsid w:val="00FB223E"/>
    <w:rsid w:val="00FB2E04"/>
    <w:rsid w:val="00FB6540"/>
    <w:rsid w:val="00FB6F45"/>
    <w:rsid w:val="00FC0081"/>
    <w:rsid w:val="00FC012B"/>
    <w:rsid w:val="00FC207F"/>
    <w:rsid w:val="00FC2452"/>
    <w:rsid w:val="00FC4C9F"/>
    <w:rsid w:val="00FC5444"/>
    <w:rsid w:val="00FC5F78"/>
    <w:rsid w:val="00FC6510"/>
    <w:rsid w:val="00FC72A1"/>
    <w:rsid w:val="00FD0FD6"/>
    <w:rsid w:val="00FD30D3"/>
    <w:rsid w:val="00FD3628"/>
    <w:rsid w:val="00FD5FAC"/>
    <w:rsid w:val="00FD6C26"/>
    <w:rsid w:val="00FD6D7E"/>
    <w:rsid w:val="00FD72FB"/>
    <w:rsid w:val="00FD7B53"/>
    <w:rsid w:val="00FE0790"/>
    <w:rsid w:val="00FE1F3C"/>
    <w:rsid w:val="00FE3AF4"/>
    <w:rsid w:val="00FE635A"/>
    <w:rsid w:val="00FE7C54"/>
    <w:rsid w:val="00FE7F56"/>
    <w:rsid w:val="00FF1E7D"/>
    <w:rsid w:val="00FF2F48"/>
    <w:rsid w:val="00FF3150"/>
    <w:rsid w:val="00FF58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8" w:qFormat="1"/>
    <w:lsdException w:name="heading 9" w:qFormat="1"/>
    <w:lsdException w:name="index 1" w:uiPriority="99"/>
    <w:lsdException w:name="index 2"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FBB"/>
    <w:pPr>
      <w:spacing w:before="120"/>
    </w:pPr>
    <w:rPr>
      <w:rFonts w:ascii="Cambria" w:eastAsia="Calibri" w:hAnsi="Cambria"/>
      <w:sz w:val="22"/>
      <w:szCs w:val="22"/>
      <w:lang w:eastAsia="en-US"/>
    </w:rPr>
  </w:style>
  <w:style w:type="paragraph" w:styleId="Heading1">
    <w:name w:val="heading 1"/>
    <w:basedOn w:val="Normal"/>
    <w:next w:val="Normal"/>
    <w:link w:val="Heading1Char"/>
    <w:qFormat/>
    <w:rsid w:val="00DB1FB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qFormat/>
    <w:rsid w:val="00972EF9"/>
    <w:pPr>
      <w:keepNext/>
      <w:spacing w:after="60"/>
      <w:outlineLvl w:val="1"/>
    </w:pPr>
    <w:rPr>
      <w:rFonts w:cs="Arial"/>
      <w:b/>
      <w:bCs/>
      <w:iCs/>
      <w:caps/>
      <w:sz w:val="32"/>
      <w:szCs w:val="28"/>
    </w:rPr>
  </w:style>
  <w:style w:type="paragraph" w:styleId="Heading3">
    <w:name w:val="heading 3"/>
    <w:basedOn w:val="Heading2"/>
    <w:next w:val="Normal"/>
    <w:link w:val="Heading3Char"/>
    <w:qFormat/>
    <w:rsid w:val="00604BF3"/>
    <w:pPr>
      <w:outlineLvl w:val="2"/>
    </w:pPr>
    <w:rPr>
      <w:bCs w:val="0"/>
      <w:caps w:val="0"/>
      <w:sz w:val="28"/>
      <w:szCs w:val="26"/>
    </w:rPr>
  </w:style>
  <w:style w:type="paragraph" w:styleId="Heading4">
    <w:name w:val="heading 4"/>
    <w:basedOn w:val="Normal"/>
    <w:next w:val="Normal"/>
    <w:link w:val="Heading4Char"/>
    <w:qFormat/>
    <w:rsid w:val="007E6713"/>
    <w:pPr>
      <w:keepNext/>
      <w:numPr>
        <w:ilvl w:val="3"/>
        <w:numId w:val="41"/>
      </w:numPr>
      <w:spacing w:after="60"/>
      <w:outlineLvl w:val="3"/>
    </w:pPr>
    <w:rPr>
      <w:b/>
      <w:bCs/>
      <w:sz w:val="24"/>
    </w:rPr>
  </w:style>
  <w:style w:type="paragraph" w:styleId="Heading5">
    <w:name w:val="heading 5"/>
    <w:basedOn w:val="Normal"/>
    <w:next w:val="Normal"/>
    <w:link w:val="Heading5Char"/>
    <w:rsid w:val="00EC3E62"/>
    <w:pPr>
      <w:keepNext/>
      <w:spacing w:after="60"/>
      <w:outlineLvl w:val="4"/>
    </w:pPr>
    <w:rPr>
      <w:b/>
      <w:bCs/>
      <w:i/>
      <w:iCs/>
      <w:szCs w:val="20"/>
    </w:rPr>
  </w:style>
  <w:style w:type="paragraph" w:styleId="Heading6">
    <w:name w:val="heading 6"/>
    <w:basedOn w:val="Normal"/>
    <w:next w:val="Normal"/>
    <w:link w:val="Heading6Char"/>
    <w:qFormat/>
    <w:rsid w:val="00506D8C"/>
    <w:pPr>
      <w:keepNext/>
      <w:numPr>
        <w:ilvl w:val="5"/>
        <w:numId w:val="8"/>
      </w:numPr>
      <w:spacing w:after="60"/>
      <w:outlineLvl w:val="5"/>
    </w:pPr>
    <w:rPr>
      <w:b/>
      <w:bCs/>
    </w:rPr>
  </w:style>
  <w:style w:type="paragraph" w:styleId="Heading7">
    <w:name w:val="heading 7"/>
    <w:basedOn w:val="Normal"/>
    <w:next w:val="Normal"/>
    <w:link w:val="Heading7Char"/>
    <w:qFormat/>
    <w:rsid w:val="002560C6"/>
    <w:pPr>
      <w:numPr>
        <w:ilvl w:val="6"/>
        <w:numId w:val="8"/>
      </w:numPr>
      <w:spacing w:after="60"/>
      <w:outlineLvl w:val="6"/>
    </w:pPr>
  </w:style>
  <w:style w:type="paragraph" w:styleId="Heading8">
    <w:name w:val="heading 8"/>
    <w:basedOn w:val="Normal"/>
    <w:next w:val="Normal"/>
    <w:link w:val="Heading8Char"/>
    <w:qFormat/>
    <w:rsid w:val="002560C6"/>
    <w:pPr>
      <w:numPr>
        <w:ilvl w:val="7"/>
        <w:numId w:val="8"/>
      </w:numPr>
      <w:spacing w:after="60"/>
      <w:outlineLvl w:val="7"/>
    </w:pPr>
    <w:rPr>
      <w:i/>
      <w:iCs/>
    </w:rPr>
  </w:style>
  <w:style w:type="paragraph" w:styleId="Heading9">
    <w:name w:val="heading 9"/>
    <w:basedOn w:val="Normal"/>
    <w:next w:val="Normal"/>
    <w:link w:val="Heading9Char"/>
    <w:qFormat/>
    <w:rsid w:val="002560C6"/>
    <w:pPr>
      <w:numPr>
        <w:ilvl w:val="8"/>
        <w:numId w:val="8"/>
      </w:numPr>
      <w:spacing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4A5FC0"/>
    <w:pPr>
      <w:numPr>
        <w:numId w:val="3"/>
      </w:numPr>
      <w:tabs>
        <w:tab w:val="clear" w:pos="1699"/>
        <w:tab w:val="left" w:pos="720"/>
        <w:tab w:val="left" w:pos="1440"/>
        <w:tab w:val="left" w:pos="2160"/>
      </w:tabs>
      <w:ind w:left="2160" w:hanging="720"/>
    </w:pPr>
  </w:style>
  <w:style w:type="paragraph" w:styleId="BalloonText">
    <w:name w:val="Balloon Text"/>
    <w:basedOn w:val="Normal"/>
    <w:link w:val="BalloonTextChar"/>
    <w:uiPriority w:val="99"/>
    <w:rsid w:val="00856493"/>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56493"/>
    <w:rPr>
      <w:rFonts w:ascii="Tahoma" w:hAnsi="Tahoma" w:cs="Tahoma"/>
      <w:sz w:val="16"/>
      <w:szCs w:val="16"/>
    </w:rPr>
  </w:style>
  <w:style w:type="paragraph" w:styleId="Header">
    <w:name w:val="header"/>
    <w:basedOn w:val="Normal"/>
    <w:link w:val="HeaderChar"/>
    <w:semiHidden/>
    <w:rsid w:val="00FC4C9F"/>
    <w:pPr>
      <w:tabs>
        <w:tab w:val="center" w:pos="4153"/>
        <w:tab w:val="right" w:pos="8306"/>
      </w:tabs>
      <w:spacing w:before="0"/>
    </w:pPr>
    <w:rPr>
      <w:i/>
      <w:sz w:val="16"/>
    </w:rPr>
  </w:style>
  <w:style w:type="table" w:styleId="TableGrid">
    <w:name w:val="Table Grid"/>
    <w:basedOn w:val="TableNormal"/>
    <w:uiPriority w:val="59"/>
    <w:rsid w:val="007C5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qFormat/>
    <w:rsid w:val="00972EF9"/>
    <w:pPr>
      <w:tabs>
        <w:tab w:val="right" w:leader="dot" w:pos="9061"/>
      </w:tabs>
      <w:ind w:right="680"/>
    </w:pPr>
    <w:rPr>
      <w:b/>
      <w:caps/>
    </w:rPr>
  </w:style>
  <w:style w:type="paragraph" w:styleId="TOC2">
    <w:name w:val="toc 2"/>
    <w:basedOn w:val="Normal"/>
    <w:autoRedefine/>
    <w:uiPriority w:val="39"/>
    <w:qFormat/>
    <w:rsid w:val="007063C7"/>
    <w:pPr>
      <w:tabs>
        <w:tab w:val="right" w:leader="dot" w:pos="9061"/>
      </w:tabs>
      <w:spacing w:before="0"/>
      <w:ind w:left="567"/>
    </w:pPr>
  </w:style>
  <w:style w:type="paragraph" w:styleId="ListNumber3">
    <w:name w:val="List Number 3"/>
    <w:basedOn w:val="Normal"/>
    <w:rsid w:val="00C76580"/>
    <w:pPr>
      <w:numPr>
        <w:numId w:val="6"/>
      </w:numPr>
    </w:pPr>
  </w:style>
  <w:style w:type="paragraph" w:styleId="Subtitle">
    <w:name w:val="Subtitle"/>
    <w:basedOn w:val="Normal"/>
    <w:next w:val="Normal"/>
    <w:link w:val="SubtitleChar"/>
    <w:uiPriority w:val="11"/>
    <w:qFormat/>
    <w:rsid w:val="0035403C"/>
    <w:pPr>
      <w:spacing w:before="2400"/>
      <w:jc w:val="center"/>
      <w:outlineLvl w:val="1"/>
    </w:pPr>
    <w:rPr>
      <w:rFonts w:cs="Arial"/>
      <w:b/>
      <w:caps/>
      <w:sz w:val="28"/>
      <w:szCs w:val="28"/>
    </w:rPr>
  </w:style>
  <w:style w:type="character" w:customStyle="1" w:styleId="SubtitleChar">
    <w:name w:val="Subtitle Char"/>
    <w:basedOn w:val="DefaultParagraphFont"/>
    <w:link w:val="Subtitle"/>
    <w:uiPriority w:val="11"/>
    <w:rsid w:val="009E6AD6"/>
    <w:rPr>
      <w:rFonts w:ascii="Verdana" w:hAnsi="Verdana"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Figure">
    <w:name w:val="Figure"/>
    <w:basedOn w:val="Normal"/>
    <w:next w:val="ListBullet3"/>
    <w:rsid w:val="005E4A8A"/>
    <w:pPr>
      <w:keepNext/>
      <w:spacing w:after="60"/>
    </w:pPr>
  </w:style>
  <w:style w:type="paragraph" w:customStyle="1" w:styleId="FigureCaption">
    <w:name w:val="Figure Caption"/>
    <w:basedOn w:val="Normal"/>
    <w:next w:val="Figure"/>
    <w:rsid w:val="00BB5BBE"/>
    <w:pPr>
      <w:spacing w:after="240"/>
    </w:pPr>
    <w:rPr>
      <w:b/>
      <w:color w:val="4F81BD" w:themeColor="accent1"/>
      <w:sz w:val="20"/>
    </w:rPr>
  </w:style>
  <w:style w:type="paragraph" w:styleId="Footer">
    <w:name w:val="footer"/>
    <w:basedOn w:val="Normal"/>
    <w:link w:val="FooterChar"/>
    <w:uiPriority w:val="99"/>
    <w:rsid w:val="00FC4C9F"/>
    <w:pPr>
      <w:tabs>
        <w:tab w:val="center" w:pos="4153"/>
        <w:tab w:val="right" w:pos="8306"/>
      </w:tabs>
    </w:pPr>
    <w:rPr>
      <w:sz w:val="16"/>
    </w:rPr>
  </w:style>
  <w:style w:type="paragraph" w:styleId="ListBullet">
    <w:name w:val="List Bullet"/>
    <w:basedOn w:val="Normal"/>
    <w:qFormat/>
    <w:rsid w:val="00856493"/>
    <w:pPr>
      <w:numPr>
        <w:numId w:val="1"/>
      </w:numPr>
      <w:tabs>
        <w:tab w:val="left" w:pos="720"/>
      </w:tabs>
      <w:contextualSpacing/>
    </w:pPr>
    <w:rPr>
      <w:rFonts w:asciiTheme="majorHAnsi" w:hAnsiTheme="majorHAnsi"/>
    </w:rPr>
  </w:style>
  <w:style w:type="paragraph" w:styleId="ListBullet2">
    <w:name w:val="List Bullet 2"/>
    <w:basedOn w:val="ListBullet"/>
    <w:rsid w:val="00904089"/>
    <w:pPr>
      <w:numPr>
        <w:numId w:val="2"/>
      </w:numPr>
      <w:tabs>
        <w:tab w:val="clear" w:pos="567"/>
        <w:tab w:val="left" w:pos="1440"/>
      </w:tabs>
      <w:ind w:left="1440" w:hanging="720"/>
    </w:pPr>
  </w:style>
  <w:style w:type="paragraph" w:styleId="ListNumber">
    <w:name w:val="List Number"/>
    <w:basedOn w:val="Normal"/>
    <w:rsid w:val="00FC4C9F"/>
    <w:pPr>
      <w:numPr>
        <w:numId w:val="4"/>
      </w:numPr>
    </w:pPr>
  </w:style>
  <w:style w:type="paragraph" w:styleId="ListNumber2">
    <w:name w:val="List Number 2"/>
    <w:basedOn w:val="Normal"/>
    <w:rsid w:val="00D0029A"/>
    <w:pPr>
      <w:numPr>
        <w:numId w:val="5"/>
      </w:numPr>
    </w:pPr>
  </w:style>
  <w:style w:type="paragraph" w:styleId="TableofFigures">
    <w:name w:val="table of figures"/>
    <w:basedOn w:val="TOC2"/>
    <w:next w:val="Normal"/>
    <w:uiPriority w:val="99"/>
    <w:rsid w:val="009D4983"/>
    <w:pPr>
      <w:ind w:left="1191" w:right="567" w:hanging="1191"/>
    </w:pPr>
  </w:style>
  <w:style w:type="paragraph" w:styleId="TOC3">
    <w:name w:val="toc 3"/>
    <w:basedOn w:val="TOC2"/>
    <w:next w:val="Normal"/>
    <w:autoRedefine/>
    <w:uiPriority w:val="39"/>
    <w:qFormat/>
    <w:rsid w:val="00503948"/>
    <w:pPr>
      <w:tabs>
        <w:tab w:val="clear" w:pos="9061"/>
        <w:tab w:val="right" w:leader="dot" w:pos="9060"/>
      </w:tabs>
      <w:ind w:left="1134" w:right="680"/>
    </w:pPr>
  </w:style>
  <w:style w:type="paragraph" w:customStyle="1" w:styleId="Footnote">
    <w:name w:val="Footnote"/>
    <w:next w:val="Normal"/>
    <w:link w:val="FootnoteChar"/>
    <w:rsid w:val="0020392F"/>
    <w:pPr>
      <w:spacing w:before="60" w:after="60"/>
    </w:pPr>
    <w:rPr>
      <w:rFonts w:ascii="Verdana" w:hAnsi="Verdana" w:cs="Arial"/>
      <w:bCs/>
      <w:kern w:val="28"/>
      <w:sz w:val="16"/>
      <w:szCs w:val="16"/>
    </w:rPr>
  </w:style>
  <w:style w:type="paragraph" w:styleId="FootnoteText">
    <w:name w:val="footnote text"/>
    <w:basedOn w:val="Normal"/>
    <w:link w:val="FootnoteTextChar"/>
    <w:uiPriority w:val="99"/>
    <w:rsid w:val="000A1FE0"/>
    <w:pPr>
      <w:spacing w:before="0"/>
    </w:pPr>
    <w:rPr>
      <w:sz w:val="16"/>
      <w:szCs w:val="20"/>
    </w:rPr>
  </w:style>
  <w:style w:type="character" w:customStyle="1" w:styleId="FootnoteTextChar">
    <w:name w:val="Footnote Text Char"/>
    <w:basedOn w:val="DefaultParagraphFont"/>
    <w:link w:val="FootnoteText"/>
    <w:uiPriority w:val="99"/>
    <w:rsid w:val="000A1FE0"/>
    <w:rPr>
      <w:rFonts w:ascii="Verdana" w:hAnsi="Verdana"/>
      <w:sz w:val="16"/>
    </w:rPr>
  </w:style>
  <w:style w:type="character" w:styleId="Hyperlink">
    <w:name w:val="Hyperlink"/>
    <w:basedOn w:val="DefaultParagraphFont"/>
    <w:uiPriority w:val="99"/>
    <w:rsid w:val="00190904"/>
    <w:rPr>
      <w:u w:val="single"/>
    </w:rPr>
  </w:style>
  <w:style w:type="paragraph" w:styleId="ListParagraph">
    <w:name w:val="List Paragraph"/>
    <w:basedOn w:val="Normal"/>
    <w:link w:val="ListParagraphChar"/>
    <w:uiPriority w:val="34"/>
    <w:qFormat/>
    <w:rsid w:val="00683F17"/>
    <w:pPr>
      <w:ind w:left="720"/>
      <w:contextualSpacing/>
    </w:pPr>
  </w:style>
  <w:style w:type="character" w:styleId="FootnoteReference">
    <w:name w:val="footnote reference"/>
    <w:basedOn w:val="DefaultParagraphFont"/>
    <w:uiPriority w:val="99"/>
    <w:rsid w:val="00742769"/>
    <w:rPr>
      <w:vertAlign w:val="superscript"/>
    </w:rPr>
  </w:style>
  <w:style w:type="character" w:customStyle="1" w:styleId="FontStyle162">
    <w:name w:val="Font Style162"/>
    <w:basedOn w:val="DefaultParagraphFont"/>
    <w:uiPriority w:val="99"/>
    <w:rsid w:val="00B16D93"/>
    <w:rPr>
      <w:rFonts w:ascii="Verdana" w:hAnsi="Verdana" w:cs="Arial Narrow"/>
      <w:i/>
      <w:iCs/>
      <w:sz w:val="20"/>
      <w:szCs w:val="16"/>
    </w:rPr>
  </w:style>
  <w:style w:type="paragraph" w:styleId="TOC4">
    <w:name w:val="toc 4"/>
    <w:basedOn w:val="Normal"/>
    <w:next w:val="Normal"/>
    <w:autoRedefine/>
    <w:uiPriority w:val="39"/>
    <w:rsid w:val="00FC207F"/>
    <w:pPr>
      <w:spacing w:after="100"/>
      <w:ind w:left="600"/>
    </w:pPr>
  </w:style>
  <w:style w:type="paragraph" w:styleId="TOC5">
    <w:name w:val="toc 5"/>
    <w:basedOn w:val="Normal"/>
    <w:next w:val="Normal"/>
    <w:autoRedefine/>
    <w:uiPriority w:val="39"/>
    <w:rsid w:val="00FC207F"/>
    <w:pPr>
      <w:spacing w:after="100"/>
      <w:ind w:left="800"/>
    </w:pPr>
  </w:style>
  <w:style w:type="paragraph" w:styleId="TOC6">
    <w:name w:val="toc 6"/>
    <w:basedOn w:val="Normal"/>
    <w:next w:val="Normal"/>
    <w:autoRedefine/>
    <w:uiPriority w:val="39"/>
    <w:rsid w:val="00FC207F"/>
    <w:pPr>
      <w:spacing w:after="100"/>
      <w:ind w:left="1000"/>
    </w:pPr>
  </w:style>
  <w:style w:type="character" w:styleId="CommentReference">
    <w:name w:val="annotation reference"/>
    <w:basedOn w:val="DefaultParagraphFont"/>
    <w:uiPriority w:val="99"/>
    <w:rsid w:val="007E302E"/>
    <w:rPr>
      <w:sz w:val="16"/>
      <w:szCs w:val="16"/>
    </w:rPr>
  </w:style>
  <w:style w:type="paragraph" w:styleId="CommentText">
    <w:name w:val="annotation text"/>
    <w:basedOn w:val="Normal"/>
    <w:link w:val="CommentTextChar"/>
    <w:uiPriority w:val="99"/>
    <w:rsid w:val="007E302E"/>
    <w:rPr>
      <w:szCs w:val="20"/>
    </w:rPr>
  </w:style>
  <w:style w:type="character" w:customStyle="1" w:styleId="CommentTextChar">
    <w:name w:val="Comment Text Char"/>
    <w:basedOn w:val="DefaultParagraphFont"/>
    <w:link w:val="CommentText"/>
    <w:uiPriority w:val="99"/>
    <w:rsid w:val="007E302E"/>
    <w:rPr>
      <w:rFonts w:ascii="Verdana" w:hAnsi="Verdana"/>
    </w:rPr>
  </w:style>
  <w:style w:type="paragraph" w:styleId="CommentSubject">
    <w:name w:val="annotation subject"/>
    <w:basedOn w:val="CommentText"/>
    <w:next w:val="CommentText"/>
    <w:link w:val="CommentSubjectChar"/>
    <w:uiPriority w:val="99"/>
    <w:rsid w:val="007E302E"/>
    <w:rPr>
      <w:b/>
      <w:bCs/>
    </w:rPr>
  </w:style>
  <w:style w:type="character" w:customStyle="1" w:styleId="CommentSubjectChar">
    <w:name w:val="Comment Subject Char"/>
    <w:basedOn w:val="CommentTextChar"/>
    <w:link w:val="CommentSubject"/>
    <w:uiPriority w:val="99"/>
    <w:rsid w:val="007E302E"/>
    <w:rPr>
      <w:rFonts w:ascii="Verdana" w:hAnsi="Verdana"/>
      <w:b/>
      <w:bCs/>
    </w:rPr>
  </w:style>
  <w:style w:type="character" w:styleId="Emphasis">
    <w:name w:val="Emphasis"/>
    <w:basedOn w:val="DefaultParagraphFont"/>
    <w:uiPriority w:val="20"/>
    <w:qFormat/>
    <w:rsid w:val="00D80B98"/>
    <w:rPr>
      <w:i/>
      <w:iCs/>
    </w:rPr>
  </w:style>
  <w:style w:type="character" w:customStyle="1" w:styleId="apple-converted-space">
    <w:name w:val="apple-converted-space"/>
    <w:basedOn w:val="DefaultParagraphFont"/>
    <w:rsid w:val="009E6AD6"/>
  </w:style>
  <w:style w:type="paragraph" w:styleId="NormalWeb">
    <w:name w:val="Normal (Web)"/>
    <w:basedOn w:val="Normal"/>
    <w:uiPriority w:val="99"/>
    <w:unhideWhenUsed/>
    <w:rsid w:val="009E6AD6"/>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9E6AD6"/>
    <w:rPr>
      <w:b/>
      <w:bCs/>
    </w:rPr>
  </w:style>
  <w:style w:type="paragraph" w:styleId="PlainText">
    <w:name w:val="Plain Text"/>
    <w:basedOn w:val="Normal"/>
    <w:link w:val="PlainTextChar"/>
    <w:uiPriority w:val="99"/>
    <w:unhideWhenUsed/>
    <w:rsid w:val="00047916"/>
    <w:pPr>
      <w:spacing w:before="0"/>
    </w:pPr>
    <w:rPr>
      <w:rFonts w:ascii="Calisto MT" w:eastAsiaTheme="minorHAnsi" w:hAnsi="Calisto MT" w:cstheme="minorBidi"/>
      <w:szCs w:val="21"/>
    </w:rPr>
  </w:style>
  <w:style w:type="character" w:customStyle="1" w:styleId="PlainTextChar">
    <w:name w:val="Plain Text Char"/>
    <w:basedOn w:val="DefaultParagraphFont"/>
    <w:link w:val="PlainText"/>
    <w:uiPriority w:val="99"/>
    <w:rsid w:val="00047916"/>
    <w:rPr>
      <w:rFonts w:ascii="Calisto MT" w:eastAsiaTheme="minorHAnsi" w:hAnsi="Calisto MT" w:cstheme="minorBidi"/>
      <w:sz w:val="22"/>
      <w:szCs w:val="21"/>
      <w:lang w:eastAsia="en-US"/>
    </w:rPr>
  </w:style>
  <w:style w:type="paragraph" w:styleId="BodyText">
    <w:name w:val="Body Text"/>
    <w:basedOn w:val="Normal"/>
    <w:link w:val="BodyTextChar"/>
    <w:uiPriority w:val="99"/>
    <w:rsid w:val="00587F5D"/>
    <w:pPr>
      <w:widowControl w:val="0"/>
      <w:autoSpaceDE w:val="0"/>
      <w:autoSpaceDN w:val="0"/>
      <w:adjustRightInd w:val="0"/>
      <w:spacing w:before="0"/>
      <w:textAlignment w:val="center"/>
    </w:pPr>
    <w:rPr>
      <w:rFonts w:ascii="Times New Roman" w:eastAsiaTheme="minorEastAsia" w:hAnsi="Times New Roman" w:cs="Calibri"/>
      <w:color w:val="000000"/>
      <w:sz w:val="24"/>
      <w:lang w:val="en-US" w:eastAsia="ja-JP"/>
    </w:rPr>
  </w:style>
  <w:style w:type="character" w:customStyle="1" w:styleId="BodyTextChar">
    <w:name w:val="Body Text Char"/>
    <w:basedOn w:val="DefaultParagraphFont"/>
    <w:link w:val="BodyText"/>
    <w:uiPriority w:val="99"/>
    <w:rsid w:val="00587F5D"/>
    <w:rPr>
      <w:rFonts w:eastAsiaTheme="minorEastAsia" w:cs="Calibri"/>
      <w:color w:val="000000"/>
      <w:sz w:val="24"/>
      <w:szCs w:val="24"/>
      <w:lang w:val="en-US" w:eastAsia="ja-JP"/>
    </w:rPr>
  </w:style>
  <w:style w:type="character" w:styleId="IntenseEmphasis">
    <w:name w:val="Intense Emphasis"/>
    <w:basedOn w:val="DefaultParagraphFont"/>
    <w:uiPriority w:val="21"/>
    <w:qFormat/>
    <w:rsid w:val="004E5406"/>
    <w:rPr>
      <w:b/>
      <w:bCs/>
      <w:i/>
      <w:iCs/>
      <w:color w:val="4F81BD" w:themeColor="accent1"/>
    </w:rPr>
  </w:style>
  <w:style w:type="paragraph" w:styleId="Revision">
    <w:name w:val="Revision"/>
    <w:hidden/>
    <w:uiPriority w:val="99"/>
    <w:semiHidden/>
    <w:rsid w:val="00697B1E"/>
    <w:rPr>
      <w:rFonts w:ascii="Verdana" w:hAnsi="Verdana"/>
      <w:szCs w:val="24"/>
    </w:rPr>
  </w:style>
  <w:style w:type="character" w:styleId="FollowedHyperlink">
    <w:name w:val="FollowedHyperlink"/>
    <w:basedOn w:val="DefaultParagraphFont"/>
    <w:rsid w:val="00990C26"/>
    <w:rPr>
      <w:color w:val="800080" w:themeColor="followedHyperlink"/>
      <w:u w:val="single"/>
    </w:rPr>
  </w:style>
  <w:style w:type="paragraph" w:styleId="Quote">
    <w:name w:val="Quote"/>
    <w:basedOn w:val="Normal"/>
    <w:next w:val="Normal"/>
    <w:link w:val="QuoteChar"/>
    <w:uiPriority w:val="29"/>
    <w:qFormat/>
    <w:rsid w:val="008E5AE3"/>
    <w:rPr>
      <w:i/>
      <w:iCs/>
      <w:color w:val="000000" w:themeColor="text1"/>
    </w:rPr>
  </w:style>
  <w:style w:type="character" w:customStyle="1" w:styleId="QuoteChar">
    <w:name w:val="Quote Char"/>
    <w:basedOn w:val="DefaultParagraphFont"/>
    <w:link w:val="Quote"/>
    <w:uiPriority w:val="29"/>
    <w:rsid w:val="008E5AE3"/>
    <w:rPr>
      <w:rFonts w:ascii="Verdana" w:hAnsi="Verdana"/>
      <w:i/>
      <w:iCs/>
      <w:color w:val="000000" w:themeColor="text1"/>
      <w:szCs w:val="24"/>
    </w:rPr>
  </w:style>
  <w:style w:type="paragraph" w:styleId="IntenseQuote">
    <w:name w:val="Intense Quote"/>
    <w:basedOn w:val="Normal"/>
    <w:next w:val="Normal"/>
    <w:link w:val="IntenseQuoteChar"/>
    <w:uiPriority w:val="30"/>
    <w:qFormat/>
    <w:rsid w:val="00122671"/>
    <w:pPr>
      <w:pBdr>
        <w:bottom w:val="single" w:sz="4" w:space="4" w:color="4F81BD" w:themeColor="accent1"/>
      </w:pBdr>
      <w:spacing w:before="200" w:after="280"/>
      <w:ind w:left="936" w:right="936"/>
    </w:pPr>
    <w:rPr>
      <w:rFonts w:eastAsia="Times New Roman"/>
      <w:b/>
      <w:bCs/>
      <w:i/>
      <w:iCs/>
      <w:color w:val="4F81BD" w:themeColor="accent1"/>
      <w:szCs w:val="20"/>
    </w:rPr>
  </w:style>
  <w:style w:type="character" w:customStyle="1" w:styleId="IntenseQuoteChar">
    <w:name w:val="Intense Quote Char"/>
    <w:basedOn w:val="DefaultParagraphFont"/>
    <w:link w:val="IntenseQuote"/>
    <w:uiPriority w:val="30"/>
    <w:rsid w:val="00122671"/>
    <w:rPr>
      <w:rFonts w:ascii="Cambria" w:hAnsi="Cambria"/>
      <w:b/>
      <w:bCs/>
      <w:i/>
      <w:iCs/>
      <w:color w:val="4F81BD" w:themeColor="accent1"/>
      <w:sz w:val="22"/>
      <w:lang w:eastAsia="en-US"/>
    </w:rPr>
  </w:style>
  <w:style w:type="character" w:customStyle="1" w:styleId="pubref">
    <w:name w:val="pubref"/>
    <w:basedOn w:val="DefaultParagraphFont"/>
    <w:rsid w:val="00122671"/>
  </w:style>
  <w:style w:type="paragraph" w:styleId="Caption">
    <w:name w:val="caption"/>
    <w:basedOn w:val="Normal"/>
    <w:next w:val="Normal"/>
    <w:link w:val="CaptionChar"/>
    <w:unhideWhenUsed/>
    <w:qFormat/>
    <w:rsid w:val="006D4D07"/>
    <w:pPr>
      <w:spacing w:before="0" w:after="200"/>
    </w:pPr>
    <w:rPr>
      <w:bCs/>
      <w:i/>
      <w:color w:val="000000" w:themeColor="text1"/>
      <w:sz w:val="18"/>
      <w:szCs w:val="18"/>
    </w:rPr>
  </w:style>
  <w:style w:type="paragraph" w:customStyle="1" w:styleId="ImageCaption">
    <w:name w:val="Image Caption"/>
    <w:basedOn w:val="Footnote"/>
    <w:link w:val="ImageCaptionChar"/>
    <w:qFormat/>
    <w:rsid w:val="00160983"/>
    <w:rPr>
      <w:i/>
      <w:lang w:eastAsia="en-US"/>
    </w:rPr>
  </w:style>
  <w:style w:type="paragraph" w:customStyle="1" w:styleId="Pullout">
    <w:name w:val="Pullout"/>
    <w:basedOn w:val="Normal"/>
    <w:link w:val="PulloutChar"/>
    <w:qFormat/>
    <w:rsid w:val="00CD7825"/>
    <w:pPr>
      <w:pBdr>
        <w:top w:val="single" w:sz="4" w:space="1" w:color="auto"/>
        <w:left w:val="single" w:sz="4" w:space="4" w:color="auto"/>
        <w:bottom w:val="single" w:sz="4" w:space="1" w:color="auto"/>
        <w:right w:val="single" w:sz="4" w:space="4" w:color="auto"/>
      </w:pBdr>
      <w:shd w:val="clear" w:color="auto" w:fill="EEECE1" w:themeFill="background2"/>
      <w:spacing w:after="120"/>
      <w:jc w:val="center"/>
    </w:pPr>
  </w:style>
  <w:style w:type="character" w:customStyle="1" w:styleId="FootnoteChar">
    <w:name w:val="Footnote Char"/>
    <w:basedOn w:val="DefaultParagraphFont"/>
    <w:link w:val="Footnote"/>
    <w:rsid w:val="007F27A9"/>
    <w:rPr>
      <w:rFonts w:ascii="Verdana" w:hAnsi="Verdana" w:cs="Arial"/>
      <w:bCs/>
      <w:kern w:val="28"/>
      <w:sz w:val="16"/>
      <w:szCs w:val="16"/>
    </w:rPr>
  </w:style>
  <w:style w:type="character" w:customStyle="1" w:styleId="ImageCaptionChar">
    <w:name w:val="Image Caption Char"/>
    <w:basedOn w:val="FootnoteChar"/>
    <w:link w:val="ImageCaption"/>
    <w:rsid w:val="00160983"/>
    <w:rPr>
      <w:rFonts w:ascii="Verdana" w:hAnsi="Verdana" w:cs="Arial"/>
      <w:bCs/>
      <w:i/>
      <w:kern w:val="28"/>
      <w:sz w:val="16"/>
      <w:szCs w:val="16"/>
      <w:lang w:eastAsia="en-US"/>
    </w:rPr>
  </w:style>
  <w:style w:type="character" w:customStyle="1" w:styleId="PulloutChar">
    <w:name w:val="Pullout Char"/>
    <w:basedOn w:val="DefaultParagraphFont"/>
    <w:link w:val="Pullout"/>
    <w:rsid w:val="00CD7825"/>
    <w:rPr>
      <w:rFonts w:ascii="Cambria" w:eastAsia="Calibri" w:hAnsi="Cambria"/>
      <w:sz w:val="22"/>
      <w:szCs w:val="22"/>
      <w:shd w:val="clear" w:color="auto" w:fill="EEECE1" w:themeFill="background2"/>
      <w:lang w:eastAsia="en-US"/>
    </w:rPr>
  </w:style>
  <w:style w:type="paragraph" w:styleId="Title">
    <w:name w:val="Title"/>
    <w:basedOn w:val="Normal"/>
    <w:next w:val="Normal"/>
    <w:link w:val="TitleChar"/>
    <w:qFormat/>
    <w:rsid w:val="00130119"/>
    <w:pPr>
      <w:spacing w:before="0" w:after="300"/>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30119"/>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FooterChar">
    <w:name w:val="Footer Char"/>
    <w:basedOn w:val="DefaultParagraphFont"/>
    <w:link w:val="Footer"/>
    <w:uiPriority w:val="99"/>
    <w:rsid w:val="00A309D5"/>
    <w:rPr>
      <w:rFonts w:ascii="Cambria" w:eastAsia="Calibri" w:hAnsi="Cambria"/>
      <w:sz w:val="16"/>
      <w:szCs w:val="22"/>
      <w:lang w:eastAsia="en-US"/>
    </w:rPr>
  </w:style>
  <w:style w:type="character" w:styleId="LineNumber">
    <w:name w:val="line number"/>
    <w:basedOn w:val="DefaultParagraphFont"/>
    <w:rsid w:val="00A309D5"/>
  </w:style>
  <w:style w:type="paragraph" w:styleId="TOCHeading">
    <w:name w:val="TOC Heading"/>
    <w:basedOn w:val="Heading1"/>
    <w:next w:val="Normal"/>
    <w:uiPriority w:val="39"/>
    <w:unhideWhenUsed/>
    <w:qFormat/>
    <w:rsid w:val="00282AC3"/>
    <w:pPr>
      <w:keepLines/>
      <w:pageBreakBefore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Index1">
    <w:name w:val="index 1"/>
    <w:basedOn w:val="Normal"/>
    <w:next w:val="Normal"/>
    <w:autoRedefine/>
    <w:uiPriority w:val="99"/>
    <w:rsid w:val="006C19D0"/>
    <w:pPr>
      <w:tabs>
        <w:tab w:val="right" w:leader="dot" w:pos="4307"/>
      </w:tabs>
      <w:spacing w:before="0"/>
      <w:ind w:left="220" w:hanging="220"/>
    </w:pPr>
    <w:rPr>
      <w:noProof/>
    </w:rPr>
  </w:style>
  <w:style w:type="paragraph" w:customStyle="1" w:styleId="Imagecaption0">
    <w:name w:val="Image caption"/>
    <w:basedOn w:val="Caption"/>
    <w:link w:val="ImagecaptionChar0"/>
    <w:qFormat/>
    <w:rsid w:val="009E2E8A"/>
    <w:rPr>
      <w:b/>
      <w:i w:val="0"/>
    </w:rPr>
  </w:style>
  <w:style w:type="character" w:customStyle="1" w:styleId="CaptionChar">
    <w:name w:val="Caption Char"/>
    <w:basedOn w:val="DefaultParagraphFont"/>
    <w:link w:val="Caption"/>
    <w:rsid w:val="006D4D07"/>
    <w:rPr>
      <w:rFonts w:ascii="Cambria" w:eastAsia="Calibri" w:hAnsi="Cambria"/>
      <w:bCs/>
      <w:i/>
      <w:color w:val="000000" w:themeColor="text1"/>
      <w:sz w:val="18"/>
      <w:szCs w:val="18"/>
      <w:lang w:eastAsia="en-US"/>
    </w:rPr>
  </w:style>
  <w:style w:type="character" w:customStyle="1" w:styleId="ImagecaptionChar0">
    <w:name w:val="Image caption Char"/>
    <w:basedOn w:val="CaptionChar"/>
    <w:link w:val="Imagecaption0"/>
    <w:rsid w:val="009E2E8A"/>
    <w:rPr>
      <w:rFonts w:ascii="Cambria" w:eastAsia="Calibri" w:hAnsi="Cambria"/>
      <w:b/>
      <w:bCs/>
      <w:i w:val="0"/>
      <w:color w:val="4F81BD" w:themeColor="accent1"/>
      <w:sz w:val="18"/>
      <w:szCs w:val="18"/>
      <w:lang w:eastAsia="en-US"/>
    </w:rPr>
  </w:style>
  <w:style w:type="character" w:customStyle="1" w:styleId="ListParagraphChar">
    <w:name w:val="List Paragraph Char"/>
    <w:basedOn w:val="DefaultParagraphFont"/>
    <w:link w:val="ListParagraph"/>
    <w:uiPriority w:val="34"/>
    <w:locked/>
    <w:rsid w:val="00CD1CBE"/>
    <w:rPr>
      <w:rFonts w:ascii="Cambria" w:eastAsia="Calibri" w:hAnsi="Cambria"/>
      <w:sz w:val="22"/>
      <w:szCs w:val="22"/>
      <w:lang w:eastAsia="en-US"/>
    </w:rPr>
  </w:style>
  <w:style w:type="paragraph" w:customStyle="1" w:styleId="bodytext0">
    <w:name w:val="bodytext"/>
    <w:basedOn w:val="Normal"/>
    <w:rsid w:val="003F0B66"/>
    <w:pPr>
      <w:spacing w:before="100" w:beforeAutospacing="1" w:after="100" w:afterAutospacing="1"/>
    </w:pPr>
    <w:rPr>
      <w:rFonts w:ascii="Times New Roman" w:eastAsiaTheme="minorHAnsi" w:hAnsi="Times New Roman"/>
      <w:sz w:val="24"/>
      <w:szCs w:val="24"/>
      <w:lang w:eastAsia="en-AU"/>
    </w:rPr>
  </w:style>
  <w:style w:type="paragraph" w:customStyle="1" w:styleId="Default">
    <w:name w:val="Default"/>
    <w:rsid w:val="0062292A"/>
    <w:pPr>
      <w:autoSpaceDE w:val="0"/>
      <w:autoSpaceDN w:val="0"/>
      <w:adjustRightInd w:val="0"/>
    </w:pPr>
    <w:rPr>
      <w:rFonts w:ascii="Symbol" w:hAnsi="Symbol" w:cs="Symbol"/>
      <w:color w:val="000000"/>
      <w:sz w:val="24"/>
      <w:szCs w:val="24"/>
    </w:rPr>
  </w:style>
  <w:style w:type="character" w:customStyle="1" w:styleId="EndNoteBibliographyChar">
    <w:name w:val="EndNote Bibliography Char"/>
    <w:basedOn w:val="DefaultParagraphFont"/>
    <w:link w:val="EndNoteBibliography"/>
    <w:locked/>
    <w:rsid w:val="002878C0"/>
    <w:rPr>
      <w:rFonts w:ascii="Calibri" w:hAnsi="Calibri"/>
      <w:noProof/>
      <w:lang w:val="en-US"/>
    </w:rPr>
  </w:style>
  <w:style w:type="paragraph" w:customStyle="1" w:styleId="EndNoteBibliography">
    <w:name w:val="EndNote Bibliography"/>
    <w:basedOn w:val="Normal"/>
    <w:link w:val="EndNoteBibliographyChar"/>
    <w:rsid w:val="002878C0"/>
    <w:pPr>
      <w:spacing w:before="0" w:after="200"/>
    </w:pPr>
    <w:rPr>
      <w:rFonts w:ascii="Calibri" w:eastAsia="Times New Roman" w:hAnsi="Calibri"/>
      <w:noProof/>
      <w:sz w:val="20"/>
      <w:szCs w:val="20"/>
      <w:lang w:val="en-US" w:eastAsia="en-AU"/>
    </w:rPr>
  </w:style>
  <w:style w:type="paragraph" w:customStyle="1" w:styleId="TableColumnHeadingLeft">
    <w:name w:val="Table Column Heading Left"/>
    <w:basedOn w:val="Normal"/>
    <w:next w:val="Normal"/>
    <w:rsid w:val="007D316E"/>
    <w:pPr>
      <w:spacing w:before="60" w:after="60"/>
    </w:pPr>
    <w:rPr>
      <w:rFonts w:ascii="Arial" w:eastAsia="Times New Roman" w:hAnsi="Arial"/>
      <w:b/>
      <w:sz w:val="20"/>
      <w:szCs w:val="20"/>
      <w:lang w:eastAsia="en-AU"/>
    </w:rPr>
  </w:style>
  <w:style w:type="paragraph" w:customStyle="1" w:styleId="normalbullet-no2ndindent">
    <w:name w:val="normal bullet - no 2nd indent"/>
    <w:basedOn w:val="Normal"/>
    <w:link w:val="normalbullet-no2ndindentChar"/>
    <w:rsid w:val="007D316E"/>
    <w:pPr>
      <w:spacing w:after="120" w:line="260" w:lineRule="exact"/>
      <w:jc w:val="both"/>
    </w:pPr>
    <w:rPr>
      <w:rFonts w:ascii="Book Antiqua" w:eastAsia="Times New Roman" w:hAnsi="Book Antiqua"/>
      <w:sz w:val="20"/>
      <w:szCs w:val="20"/>
      <w:lang w:eastAsia="en-AU"/>
    </w:rPr>
  </w:style>
  <w:style w:type="character" w:customStyle="1" w:styleId="normalbullet-no2ndindentChar">
    <w:name w:val="normal bullet - no 2nd indent Char"/>
    <w:link w:val="normalbullet-no2ndindent"/>
    <w:rsid w:val="007D316E"/>
    <w:rPr>
      <w:rFonts w:ascii="Book Antiqua" w:hAnsi="Book Antiqua"/>
    </w:rPr>
  </w:style>
  <w:style w:type="paragraph" w:customStyle="1" w:styleId="BoxText">
    <w:name w:val="Box Text"/>
    <w:basedOn w:val="Normal"/>
    <w:link w:val="BoxTextChar"/>
    <w:qFormat/>
    <w:rsid w:val="007D316E"/>
    <w:pPr>
      <w:spacing w:before="0" w:after="120"/>
      <w:jc w:val="both"/>
    </w:pPr>
    <w:rPr>
      <w:rFonts w:ascii="Book Antiqua" w:eastAsia="Times New Roman" w:hAnsi="Book Antiqua"/>
      <w:color w:val="000000"/>
      <w:sz w:val="20"/>
      <w:szCs w:val="20"/>
      <w:lang w:eastAsia="en-AU"/>
    </w:rPr>
  </w:style>
  <w:style w:type="paragraph" w:customStyle="1" w:styleId="BoxBullet">
    <w:name w:val="Box Bullet"/>
    <w:basedOn w:val="Normal"/>
    <w:link w:val="BoxBulletChar"/>
    <w:qFormat/>
    <w:rsid w:val="007D316E"/>
    <w:pPr>
      <w:numPr>
        <w:numId w:val="16"/>
      </w:numPr>
      <w:spacing w:before="0" w:after="240" w:line="260" w:lineRule="exact"/>
      <w:jc w:val="both"/>
    </w:pPr>
    <w:rPr>
      <w:rFonts w:ascii="Book Antiqua" w:hAnsi="Book Antiqua"/>
      <w:sz w:val="20"/>
      <w:szCs w:val="20"/>
      <w:lang w:eastAsia="en-AU"/>
    </w:rPr>
  </w:style>
  <w:style w:type="paragraph" w:customStyle="1" w:styleId="TableGraphic">
    <w:name w:val="Table Graphic"/>
    <w:basedOn w:val="Normal"/>
    <w:next w:val="Normal"/>
    <w:qFormat/>
    <w:rsid w:val="007D316E"/>
    <w:pPr>
      <w:spacing w:before="0"/>
      <w:ind w:right="-113"/>
      <w:jc w:val="both"/>
    </w:pPr>
    <w:rPr>
      <w:rFonts w:ascii="Book Antiqua" w:eastAsia="Times New Roman" w:hAnsi="Book Antiqua"/>
      <w:sz w:val="20"/>
      <w:szCs w:val="20"/>
      <w:lang w:eastAsia="en-AU"/>
    </w:rPr>
  </w:style>
  <w:style w:type="paragraph" w:customStyle="1" w:styleId="Source">
    <w:name w:val="Source"/>
    <w:basedOn w:val="Normal"/>
    <w:rsid w:val="007D316E"/>
    <w:pPr>
      <w:tabs>
        <w:tab w:val="left" w:pos="284"/>
      </w:tabs>
      <w:spacing w:before="0"/>
      <w:jc w:val="both"/>
    </w:pPr>
    <w:rPr>
      <w:rFonts w:ascii="Arial" w:eastAsia="Times New Roman" w:hAnsi="Arial"/>
      <w:sz w:val="16"/>
      <w:szCs w:val="20"/>
      <w:lang w:eastAsia="en-AU"/>
    </w:rPr>
  </w:style>
  <w:style w:type="paragraph" w:customStyle="1" w:styleId="TableTextBullet">
    <w:name w:val="Table Text Bullet"/>
    <w:basedOn w:val="Normal"/>
    <w:rsid w:val="007D316E"/>
    <w:pPr>
      <w:numPr>
        <w:numId w:val="15"/>
      </w:numPr>
      <w:spacing w:before="60" w:after="60"/>
    </w:pPr>
    <w:rPr>
      <w:rFonts w:ascii="Arial" w:eastAsia="Times New Roman" w:hAnsi="Arial"/>
      <w:sz w:val="18"/>
      <w:szCs w:val="20"/>
      <w:lang w:eastAsia="en-AU"/>
    </w:rPr>
  </w:style>
  <w:style w:type="paragraph" w:customStyle="1" w:styleId="TableTextDash">
    <w:name w:val="Table Text Dash"/>
    <w:basedOn w:val="Normal"/>
    <w:rsid w:val="007D316E"/>
    <w:pPr>
      <w:numPr>
        <w:ilvl w:val="1"/>
        <w:numId w:val="15"/>
      </w:numPr>
      <w:spacing w:before="60" w:after="60"/>
    </w:pPr>
    <w:rPr>
      <w:rFonts w:ascii="Arial" w:eastAsia="Times New Roman" w:hAnsi="Arial"/>
      <w:sz w:val="18"/>
      <w:szCs w:val="20"/>
      <w:lang w:eastAsia="en-AU"/>
    </w:rPr>
  </w:style>
  <w:style w:type="paragraph" w:styleId="NoSpacing">
    <w:name w:val="No Spacing"/>
    <w:uiPriority w:val="1"/>
    <w:qFormat/>
    <w:rsid w:val="007D316E"/>
    <w:pPr>
      <w:jc w:val="both"/>
    </w:pPr>
    <w:rPr>
      <w:rFonts w:ascii="Book Antiqua" w:hAnsi="Book Antiqua"/>
    </w:rPr>
  </w:style>
  <w:style w:type="character" w:customStyle="1" w:styleId="BoxTextChar">
    <w:name w:val="Box Text Char"/>
    <w:link w:val="BoxText"/>
    <w:locked/>
    <w:rsid w:val="007D316E"/>
    <w:rPr>
      <w:rFonts w:ascii="Book Antiqua" w:hAnsi="Book Antiqua"/>
      <w:color w:val="000000"/>
    </w:rPr>
  </w:style>
  <w:style w:type="character" w:customStyle="1" w:styleId="BoxBulletChar">
    <w:name w:val="Box Bullet Char"/>
    <w:link w:val="BoxBullet"/>
    <w:locked/>
    <w:rsid w:val="007D316E"/>
    <w:rPr>
      <w:rFonts w:ascii="Book Antiqua" w:eastAsia="Calibri" w:hAnsi="Book Antiqua"/>
    </w:rPr>
  </w:style>
  <w:style w:type="character" w:customStyle="1" w:styleId="author">
    <w:name w:val="author"/>
    <w:basedOn w:val="DefaultParagraphFont"/>
    <w:rsid w:val="00917A95"/>
  </w:style>
  <w:style w:type="character" w:customStyle="1" w:styleId="pubyear">
    <w:name w:val="pubyear"/>
    <w:basedOn w:val="DefaultParagraphFont"/>
    <w:rsid w:val="00917A95"/>
  </w:style>
  <w:style w:type="character" w:customStyle="1" w:styleId="articletitle">
    <w:name w:val="articletitle"/>
    <w:basedOn w:val="DefaultParagraphFont"/>
    <w:rsid w:val="00917A95"/>
  </w:style>
  <w:style w:type="character" w:customStyle="1" w:styleId="pagefirst">
    <w:name w:val="pagefirst"/>
    <w:basedOn w:val="DefaultParagraphFont"/>
    <w:rsid w:val="00917A95"/>
  </w:style>
  <w:style w:type="character" w:customStyle="1" w:styleId="pagelast">
    <w:name w:val="pagelast"/>
    <w:basedOn w:val="DefaultParagraphFont"/>
    <w:rsid w:val="00917A95"/>
  </w:style>
  <w:style w:type="character" w:customStyle="1" w:styleId="journaltitle2">
    <w:name w:val="journaltitle2"/>
    <w:basedOn w:val="DefaultParagraphFont"/>
    <w:rsid w:val="00917A95"/>
  </w:style>
  <w:style w:type="character" w:customStyle="1" w:styleId="vol2">
    <w:name w:val="vol2"/>
    <w:basedOn w:val="DefaultParagraphFont"/>
    <w:rsid w:val="00917A95"/>
  </w:style>
  <w:style w:type="character" w:styleId="HTMLCite">
    <w:name w:val="HTML Cite"/>
    <w:basedOn w:val="DefaultParagraphFont"/>
    <w:uiPriority w:val="99"/>
    <w:unhideWhenUsed/>
    <w:rsid w:val="00917A95"/>
    <w:rPr>
      <w:i/>
      <w:iCs/>
    </w:rPr>
  </w:style>
  <w:style w:type="paragraph" w:customStyle="1" w:styleId="Heading50">
    <w:name w:val="Heading5"/>
    <w:basedOn w:val="Heading5"/>
    <w:link w:val="Heading5Char0"/>
    <w:qFormat/>
    <w:rsid w:val="005305FC"/>
  </w:style>
  <w:style w:type="character" w:customStyle="1" w:styleId="Heading5Char">
    <w:name w:val="Heading 5 Char"/>
    <w:basedOn w:val="DefaultParagraphFont"/>
    <w:link w:val="Heading5"/>
    <w:rsid w:val="005305FC"/>
    <w:rPr>
      <w:rFonts w:ascii="Cambria" w:eastAsia="Calibri" w:hAnsi="Cambria"/>
      <w:b/>
      <w:bCs/>
      <w:i/>
      <w:iCs/>
      <w:sz w:val="22"/>
      <w:lang w:eastAsia="en-US"/>
    </w:rPr>
  </w:style>
  <w:style w:type="character" w:customStyle="1" w:styleId="Heading5Char0">
    <w:name w:val="Heading5 Char"/>
    <w:basedOn w:val="Heading5Char"/>
    <w:link w:val="Heading50"/>
    <w:rsid w:val="005305FC"/>
    <w:rPr>
      <w:rFonts w:ascii="Cambria" w:eastAsia="Calibri" w:hAnsi="Cambria"/>
      <w:b/>
      <w:bCs/>
      <w:i/>
      <w:iCs/>
      <w:sz w:val="22"/>
      <w:lang w:eastAsia="en-US"/>
    </w:rPr>
  </w:style>
  <w:style w:type="table" w:customStyle="1" w:styleId="TableGrid1">
    <w:name w:val="Table Grid1"/>
    <w:basedOn w:val="TableNormal"/>
    <w:next w:val="TableGrid"/>
    <w:uiPriority w:val="59"/>
    <w:rsid w:val="0002245C"/>
    <w:rPr>
      <w:rFonts w:asciiTheme="minorHAnsi" w:eastAsia="MS PGothic"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A2198B"/>
    <w:rPr>
      <w:rFonts w:ascii="Cambria" w:eastAsia="Calibri" w:hAnsi="Cambria" w:cs="Arial"/>
      <w:b/>
      <w:iCs/>
      <w:sz w:val="28"/>
      <w:szCs w:val="26"/>
      <w:lang w:eastAsia="en-US"/>
    </w:rPr>
  </w:style>
  <w:style w:type="table" w:customStyle="1" w:styleId="TableGrid2">
    <w:name w:val="Table Grid2"/>
    <w:basedOn w:val="TableNormal"/>
    <w:next w:val="TableGrid"/>
    <w:rsid w:val="001D0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gQuote">
    <w:name w:val="Long Quote"/>
    <w:basedOn w:val="Normal"/>
    <w:link w:val="LongQuoteChar"/>
    <w:qFormat/>
    <w:rsid w:val="00A60572"/>
    <w:pPr>
      <w:spacing w:before="0" w:after="200" w:line="300" w:lineRule="auto"/>
      <w:ind w:left="360"/>
      <w:jc w:val="both"/>
    </w:pPr>
    <w:rPr>
      <w:rFonts w:asciiTheme="minorHAnsi" w:eastAsiaTheme="minorHAnsi" w:hAnsiTheme="minorHAnsi" w:cstheme="minorBidi"/>
      <w:sz w:val="20"/>
    </w:rPr>
  </w:style>
  <w:style w:type="character" w:customStyle="1" w:styleId="LongQuoteChar">
    <w:name w:val="Long Quote Char"/>
    <w:basedOn w:val="DefaultParagraphFont"/>
    <w:link w:val="LongQuote"/>
    <w:rsid w:val="00A60572"/>
    <w:rPr>
      <w:rFonts w:asciiTheme="minorHAnsi" w:eastAsiaTheme="minorHAnsi" w:hAnsiTheme="minorHAnsi" w:cstheme="minorBidi"/>
      <w:szCs w:val="22"/>
      <w:lang w:eastAsia="en-US"/>
    </w:rPr>
  </w:style>
  <w:style w:type="table" w:styleId="LightList-Accent1">
    <w:name w:val="Light List Accent 1"/>
    <w:basedOn w:val="TableNormal"/>
    <w:uiPriority w:val="61"/>
    <w:rsid w:val="00A60572"/>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subheading">
    <w:name w:val="Table subheading"/>
    <w:basedOn w:val="Normal"/>
    <w:link w:val="TablesubheadingChar"/>
    <w:qFormat/>
    <w:rsid w:val="00A60572"/>
    <w:pPr>
      <w:keepNext/>
      <w:spacing w:before="0" w:line="300" w:lineRule="auto"/>
    </w:pPr>
    <w:rPr>
      <w:rFonts w:asciiTheme="minorHAnsi" w:eastAsiaTheme="minorHAnsi" w:hAnsiTheme="minorHAnsi" w:cstheme="minorBidi"/>
      <w:b/>
    </w:rPr>
  </w:style>
  <w:style w:type="character" w:customStyle="1" w:styleId="TablesubheadingChar">
    <w:name w:val="Table subheading Char"/>
    <w:basedOn w:val="DefaultParagraphFont"/>
    <w:link w:val="Tablesubheading"/>
    <w:rsid w:val="00A60572"/>
    <w:rPr>
      <w:rFonts w:asciiTheme="minorHAnsi" w:eastAsiaTheme="minorHAnsi" w:hAnsiTheme="minorHAnsi" w:cstheme="minorBidi"/>
      <w:b/>
      <w:sz w:val="22"/>
      <w:szCs w:val="22"/>
      <w:lang w:eastAsia="en-US"/>
    </w:rPr>
  </w:style>
  <w:style w:type="paragraph" w:styleId="TOC7">
    <w:name w:val="toc 7"/>
    <w:basedOn w:val="Normal"/>
    <w:next w:val="Normal"/>
    <w:autoRedefine/>
    <w:uiPriority w:val="39"/>
    <w:unhideWhenUsed/>
    <w:rsid w:val="000F46C6"/>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0F46C6"/>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0F46C6"/>
    <w:pPr>
      <w:spacing w:before="0" w:after="100" w:line="276" w:lineRule="auto"/>
      <w:ind w:left="1760"/>
    </w:pPr>
    <w:rPr>
      <w:rFonts w:asciiTheme="minorHAnsi" w:eastAsiaTheme="minorEastAsia" w:hAnsiTheme="minorHAnsi" w:cstheme="minorBidi"/>
      <w:lang w:eastAsia="en-AU"/>
    </w:rPr>
  </w:style>
  <w:style w:type="paragraph" w:styleId="Index2">
    <w:name w:val="index 2"/>
    <w:basedOn w:val="Normal"/>
    <w:next w:val="Normal"/>
    <w:autoRedefine/>
    <w:uiPriority w:val="99"/>
    <w:semiHidden/>
    <w:unhideWhenUsed/>
    <w:rsid w:val="000B633A"/>
    <w:pPr>
      <w:spacing w:before="0"/>
      <w:ind w:left="440" w:hanging="220"/>
    </w:pPr>
  </w:style>
  <w:style w:type="character" w:customStyle="1" w:styleId="Heading1Char">
    <w:name w:val="Heading 1 Char"/>
    <w:basedOn w:val="DefaultParagraphFont"/>
    <w:link w:val="Heading1"/>
    <w:rsid w:val="00067DFA"/>
    <w:rPr>
      <w:rFonts w:ascii="Cambria" w:eastAsia="Calibri" w:hAnsi="Cambria" w:cs="Arial"/>
      <w:b/>
      <w:bCs/>
      <w:caps/>
      <w:kern w:val="32"/>
      <w:sz w:val="32"/>
      <w:szCs w:val="32"/>
      <w:lang w:eastAsia="en-US"/>
    </w:rPr>
  </w:style>
  <w:style w:type="character" w:customStyle="1" w:styleId="Heading2Char">
    <w:name w:val="Heading 2 Char"/>
    <w:basedOn w:val="DefaultParagraphFont"/>
    <w:link w:val="Heading2"/>
    <w:rsid w:val="00067DFA"/>
    <w:rPr>
      <w:rFonts w:ascii="Cambria" w:eastAsia="Calibri" w:hAnsi="Cambria" w:cs="Arial"/>
      <w:b/>
      <w:bCs/>
      <w:iCs/>
      <w:caps/>
      <w:sz w:val="32"/>
      <w:szCs w:val="28"/>
      <w:lang w:eastAsia="en-US"/>
    </w:rPr>
  </w:style>
  <w:style w:type="character" w:customStyle="1" w:styleId="Heading4Char">
    <w:name w:val="Heading 4 Char"/>
    <w:basedOn w:val="DefaultParagraphFont"/>
    <w:link w:val="Heading4"/>
    <w:rsid w:val="00067DFA"/>
    <w:rPr>
      <w:rFonts w:ascii="Cambria" w:eastAsia="Calibri" w:hAnsi="Cambria"/>
      <w:b/>
      <w:bCs/>
      <w:sz w:val="24"/>
      <w:szCs w:val="22"/>
      <w:lang w:eastAsia="en-US"/>
    </w:rPr>
  </w:style>
  <w:style w:type="character" w:customStyle="1" w:styleId="Heading6Char">
    <w:name w:val="Heading 6 Char"/>
    <w:basedOn w:val="DefaultParagraphFont"/>
    <w:link w:val="Heading6"/>
    <w:rsid w:val="00067DFA"/>
    <w:rPr>
      <w:rFonts w:ascii="Cambria" w:eastAsia="Calibri" w:hAnsi="Cambria"/>
      <w:b/>
      <w:bCs/>
      <w:sz w:val="22"/>
      <w:szCs w:val="22"/>
      <w:lang w:eastAsia="en-US"/>
    </w:rPr>
  </w:style>
  <w:style w:type="character" w:customStyle="1" w:styleId="Heading7Char">
    <w:name w:val="Heading 7 Char"/>
    <w:basedOn w:val="DefaultParagraphFont"/>
    <w:link w:val="Heading7"/>
    <w:rsid w:val="00067DFA"/>
    <w:rPr>
      <w:rFonts w:ascii="Cambria" w:eastAsia="Calibri" w:hAnsi="Cambria"/>
      <w:sz w:val="22"/>
      <w:szCs w:val="22"/>
      <w:lang w:eastAsia="en-US"/>
    </w:rPr>
  </w:style>
  <w:style w:type="character" w:customStyle="1" w:styleId="Heading8Char">
    <w:name w:val="Heading 8 Char"/>
    <w:basedOn w:val="DefaultParagraphFont"/>
    <w:link w:val="Heading8"/>
    <w:rsid w:val="00067DFA"/>
    <w:rPr>
      <w:rFonts w:ascii="Cambria" w:eastAsia="Calibri" w:hAnsi="Cambria"/>
      <w:i/>
      <w:iCs/>
      <w:sz w:val="22"/>
      <w:szCs w:val="22"/>
      <w:lang w:eastAsia="en-US"/>
    </w:rPr>
  </w:style>
  <w:style w:type="character" w:customStyle="1" w:styleId="Heading9Char">
    <w:name w:val="Heading 9 Char"/>
    <w:basedOn w:val="DefaultParagraphFont"/>
    <w:link w:val="Heading9"/>
    <w:rsid w:val="00067DFA"/>
    <w:rPr>
      <w:rFonts w:ascii="Arial" w:eastAsia="Calibri" w:hAnsi="Arial" w:cs="Arial"/>
      <w:sz w:val="22"/>
      <w:szCs w:val="22"/>
      <w:lang w:eastAsia="en-US"/>
    </w:rPr>
  </w:style>
  <w:style w:type="character" w:customStyle="1" w:styleId="HeaderChar">
    <w:name w:val="Header Char"/>
    <w:basedOn w:val="DefaultParagraphFont"/>
    <w:link w:val="Header"/>
    <w:semiHidden/>
    <w:rsid w:val="00067DFA"/>
    <w:rPr>
      <w:rFonts w:ascii="Cambria" w:eastAsia="Calibri" w:hAnsi="Cambria"/>
      <w:i/>
      <w:sz w:val="16"/>
      <w:szCs w:val="22"/>
      <w:lang w:eastAsia="en-US"/>
    </w:rPr>
  </w:style>
  <w:style w:type="character" w:customStyle="1" w:styleId="st">
    <w:name w:val="st"/>
    <w:basedOn w:val="DefaultParagraphFont"/>
    <w:rsid w:val="00680B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8" w:qFormat="1"/>
    <w:lsdException w:name="heading 9" w:qFormat="1"/>
    <w:lsdException w:name="index 1" w:uiPriority="99"/>
    <w:lsdException w:name="index 2"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FBB"/>
    <w:pPr>
      <w:spacing w:before="120"/>
    </w:pPr>
    <w:rPr>
      <w:rFonts w:ascii="Cambria" w:eastAsia="Calibri" w:hAnsi="Cambria"/>
      <w:sz w:val="22"/>
      <w:szCs w:val="22"/>
      <w:lang w:eastAsia="en-US"/>
    </w:rPr>
  </w:style>
  <w:style w:type="paragraph" w:styleId="Heading1">
    <w:name w:val="heading 1"/>
    <w:basedOn w:val="Normal"/>
    <w:next w:val="Normal"/>
    <w:link w:val="Heading1Char"/>
    <w:qFormat/>
    <w:rsid w:val="00DB1FB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qFormat/>
    <w:rsid w:val="00972EF9"/>
    <w:pPr>
      <w:keepNext/>
      <w:spacing w:after="60"/>
      <w:outlineLvl w:val="1"/>
    </w:pPr>
    <w:rPr>
      <w:rFonts w:cs="Arial"/>
      <w:b/>
      <w:bCs/>
      <w:iCs/>
      <w:caps/>
      <w:sz w:val="32"/>
      <w:szCs w:val="28"/>
    </w:rPr>
  </w:style>
  <w:style w:type="paragraph" w:styleId="Heading3">
    <w:name w:val="heading 3"/>
    <w:basedOn w:val="Heading2"/>
    <w:next w:val="Normal"/>
    <w:link w:val="Heading3Char"/>
    <w:qFormat/>
    <w:rsid w:val="00604BF3"/>
    <w:pPr>
      <w:outlineLvl w:val="2"/>
    </w:pPr>
    <w:rPr>
      <w:bCs w:val="0"/>
      <w:caps w:val="0"/>
      <w:sz w:val="28"/>
      <w:szCs w:val="26"/>
    </w:rPr>
  </w:style>
  <w:style w:type="paragraph" w:styleId="Heading4">
    <w:name w:val="heading 4"/>
    <w:basedOn w:val="Normal"/>
    <w:next w:val="Normal"/>
    <w:link w:val="Heading4Char"/>
    <w:qFormat/>
    <w:rsid w:val="007E6713"/>
    <w:pPr>
      <w:keepNext/>
      <w:numPr>
        <w:ilvl w:val="3"/>
        <w:numId w:val="41"/>
      </w:numPr>
      <w:spacing w:after="60"/>
      <w:outlineLvl w:val="3"/>
    </w:pPr>
    <w:rPr>
      <w:b/>
      <w:bCs/>
      <w:sz w:val="24"/>
    </w:rPr>
  </w:style>
  <w:style w:type="paragraph" w:styleId="Heading5">
    <w:name w:val="heading 5"/>
    <w:basedOn w:val="Normal"/>
    <w:next w:val="Normal"/>
    <w:link w:val="Heading5Char"/>
    <w:rsid w:val="00EC3E62"/>
    <w:pPr>
      <w:keepNext/>
      <w:spacing w:after="60"/>
      <w:outlineLvl w:val="4"/>
    </w:pPr>
    <w:rPr>
      <w:b/>
      <w:bCs/>
      <w:i/>
      <w:iCs/>
      <w:szCs w:val="20"/>
    </w:rPr>
  </w:style>
  <w:style w:type="paragraph" w:styleId="Heading6">
    <w:name w:val="heading 6"/>
    <w:basedOn w:val="Normal"/>
    <w:next w:val="Normal"/>
    <w:link w:val="Heading6Char"/>
    <w:qFormat/>
    <w:rsid w:val="00506D8C"/>
    <w:pPr>
      <w:keepNext/>
      <w:numPr>
        <w:ilvl w:val="5"/>
        <w:numId w:val="8"/>
      </w:numPr>
      <w:spacing w:after="60"/>
      <w:outlineLvl w:val="5"/>
    </w:pPr>
    <w:rPr>
      <w:b/>
      <w:bCs/>
    </w:rPr>
  </w:style>
  <w:style w:type="paragraph" w:styleId="Heading7">
    <w:name w:val="heading 7"/>
    <w:basedOn w:val="Normal"/>
    <w:next w:val="Normal"/>
    <w:link w:val="Heading7Char"/>
    <w:qFormat/>
    <w:rsid w:val="002560C6"/>
    <w:pPr>
      <w:numPr>
        <w:ilvl w:val="6"/>
        <w:numId w:val="8"/>
      </w:numPr>
      <w:spacing w:after="60"/>
      <w:outlineLvl w:val="6"/>
    </w:pPr>
  </w:style>
  <w:style w:type="paragraph" w:styleId="Heading8">
    <w:name w:val="heading 8"/>
    <w:basedOn w:val="Normal"/>
    <w:next w:val="Normal"/>
    <w:link w:val="Heading8Char"/>
    <w:qFormat/>
    <w:rsid w:val="002560C6"/>
    <w:pPr>
      <w:numPr>
        <w:ilvl w:val="7"/>
        <w:numId w:val="8"/>
      </w:numPr>
      <w:spacing w:after="60"/>
      <w:outlineLvl w:val="7"/>
    </w:pPr>
    <w:rPr>
      <w:i/>
      <w:iCs/>
    </w:rPr>
  </w:style>
  <w:style w:type="paragraph" w:styleId="Heading9">
    <w:name w:val="heading 9"/>
    <w:basedOn w:val="Normal"/>
    <w:next w:val="Normal"/>
    <w:link w:val="Heading9Char"/>
    <w:qFormat/>
    <w:rsid w:val="002560C6"/>
    <w:pPr>
      <w:numPr>
        <w:ilvl w:val="8"/>
        <w:numId w:val="8"/>
      </w:numPr>
      <w:spacing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4A5FC0"/>
    <w:pPr>
      <w:numPr>
        <w:numId w:val="3"/>
      </w:numPr>
      <w:tabs>
        <w:tab w:val="clear" w:pos="1699"/>
        <w:tab w:val="left" w:pos="720"/>
        <w:tab w:val="left" w:pos="1440"/>
        <w:tab w:val="left" w:pos="2160"/>
      </w:tabs>
      <w:ind w:left="2160" w:hanging="720"/>
    </w:pPr>
  </w:style>
  <w:style w:type="paragraph" w:styleId="BalloonText">
    <w:name w:val="Balloon Text"/>
    <w:basedOn w:val="Normal"/>
    <w:link w:val="BalloonTextChar"/>
    <w:uiPriority w:val="99"/>
    <w:rsid w:val="00856493"/>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56493"/>
    <w:rPr>
      <w:rFonts w:ascii="Tahoma" w:hAnsi="Tahoma" w:cs="Tahoma"/>
      <w:sz w:val="16"/>
      <w:szCs w:val="16"/>
    </w:rPr>
  </w:style>
  <w:style w:type="paragraph" w:styleId="Header">
    <w:name w:val="header"/>
    <w:basedOn w:val="Normal"/>
    <w:link w:val="HeaderChar"/>
    <w:semiHidden/>
    <w:rsid w:val="00FC4C9F"/>
    <w:pPr>
      <w:tabs>
        <w:tab w:val="center" w:pos="4153"/>
        <w:tab w:val="right" w:pos="8306"/>
      </w:tabs>
      <w:spacing w:before="0"/>
    </w:pPr>
    <w:rPr>
      <w:i/>
      <w:sz w:val="16"/>
    </w:rPr>
  </w:style>
  <w:style w:type="table" w:styleId="TableGrid">
    <w:name w:val="Table Grid"/>
    <w:basedOn w:val="TableNormal"/>
    <w:uiPriority w:val="59"/>
    <w:rsid w:val="007C5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qFormat/>
    <w:rsid w:val="00972EF9"/>
    <w:pPr>
      <w:tabs>
        <w:tab w:val="right" w:leader="dot" w:pos="9061"/>
      </w:tabs>
      <w:ind w:right="680"/>
    </w:pPr>
    <w:rPr>
      <w:b/>
      <w:caps/>
    </w:rPr>
  </w:style>
  <w:style w:type="paragraph" w:styleId="TOC2">
    <w:name w:val="toc 2"/>
    <w:basedOn w:val="Normal"/>
    <w:autoRedefine/>
    <w:uiPriority w:val="39"/>
    <w:qFormat/>
    <w:rsid w:val="007063C7"/>
    <w:pPr>
      <w:tabs>
        <w:tab w:val="right" w:leader="dot" w:pos="9061"/>
      </w:tabs>
      <w:spacing w:before="0"/>
      <w:ind w:left="567"/>
    </w:pPr>
  </w:style>
  <w:style w:type="paragraph" w:styleId="ListNumber3">
    <w:name w:val="List Number 3"/>
    <w:basedOn w:val="Normal"/>
    <w:rsid w:val="00C76580"/>
    <w:pPr>
      <w:numPr>
        <w:numId w:val="6"/>
      </w:numPr>
    </w:pPr>
  </w:style>
  <w:style w:type="paragraph" w:styleId="Subtitle">
    <w:name w:val="Subtitle"/>
    <w:basedOn w:val="Normal"/>
    <w:next w:val="Normal"/>
    <w:link w:val="SubtitleChar"/>
    <w:uiPriority w:val="11"/>
    <w:qFormat/>
    <w:rsid w:val="0035403C"/>
    <w:pPr>
      <w:spacing w:before="2400"/>
      <w:jc w:val="center"/>
      <w:outlineLvl w:val="1"/>
    </w:pPr>
    <w:rPr>
      <w:rFonts w:cs="Arial"/>
      <w:b/>
      <w:caps/>
      <w:sz w:val="28"/>
      <w:szCs w:val="28"/>
    </w:rPr>
  </w:style>
  <w:style w:type="character" w:customStyle="1" w:styleId="SubtitleChar">
    <w:name w:val="Subtitle Char"/>
    <w:basedOn w:val="DefaultParagraphFont"/>
    <w:link w:val="Subtitle"/>
    <w:uiPriority w:val="11"/>
    <w:rsid w:val="009E6AD6"/>
    <w:rPr>
      <w:rFonts w:ascii="Verdana" w:hAnsi="Verdana"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Figure">
    <w:name w:val="Figure"/>
    <w:basedOn w:val="Normal"/>
    <w:next w:val="ListBullet3"/>
    <w:rsid w:val="005E4A8A"/>
    <w:pPr>
      <w:keepNext/>
      <w:spacing w:after="60"/>
    </w:pPr>
  </w:style>
  <w:style w:type="paragraph" w:customStyle="1" w:styleId="FigureCaption">
    <w:name w:val="Figure Caption"/>
    <w:basedOn w:val="Normal"/>
    <w:next w:val="Figure"/>
    <w:rsid w:val="00BB5BBE"/>
    <w:pPr>
      <w:spacing w:after="240"/>
    </w:pPr>
    <w:rPr>
      <w:b/>
      <w:color w:val="4F81BD" w:themeColor="accent1"/>
      <w:sz w:val="20"/>
    </w:rPr>
  </w:style>
  <w:style w:type="paragraph" w:styleId="Footer">
    <w:name w:val="footer"/>
    <w:basedOn w:val="Normal"/>
    <w:link w:val="FooterChar"/>
    <w:uiPriority w:val="99"/>
    <w:rsid w:val="00FC4C9F"/>
    <w:pPr>
      <w:tabs>
        <w:tab w:val="center" w:pos="4153"/>
        <w:tab w:val="right" w:pos="8306"/>
      </w:tabs>
    </w:pPr>
    <w:rPr>
      <w:sz w:val="16"/>
    </w:rPr>
  </w:style>
  <w:style w:type="paragraph" w:styleId="ListBullet">
    <w:name w:val="List Bullet"/>
    <w:basedOn w:val="Normal"/>
    <w:qFormat/>
    <w:rsid w:val="00856493"/>
    <w:pPr>
      <w:numPr>
        <w:numId w:val="1"/>
      </w:numPr>
      <w:tabs>
        <w:tab w:val="left" w:pos="720"/>
      </w:tabs>
      <w:contextualSpacing/>
    </w:pPr>
    <w:rPr>
      <w:rFonts w:asciiTheme="majorHAnsi" w:hAnsiTheme="majorHAnsi"/>
    </w:rPr>
  </w:style>
  <w:style w:type="paragraph" w:styleId="ListBullet2">
    <w:name w:val="List Bullet 2"/>
    <w:basedOn w:val="ListBullet"/>
    <w:rsid w:val="00904089"/>
    <w:pPr>
      <w:numPr>
        <w:numId w:val="2"/>
      </w:numPr>
      <w:tabs>
        <w:tab w:val="clear" w:pos="567"/>
        <w:tab w:val="left" w:pos="1440"/>
      </w:tabs>
      <w:ind w:left="1440" w:hanging="720"/>
    </w:pPr>
  </w:style>
  <w:style w:type="paragraph" w:styleId="ListNumber">
    <w:name w:val="List Number"/>
    <w:basedOn w:val="Normal"/>
    <w:rsid w:val="00FC4C9F"/>
    <w:pPr>
      <w:numPr>
        <w:numId w:val="4"/>
      </w:numPr>
    </w:pPr>
  </w:style>
  <w:style w:type="paragraph" w:styleId="ListNumber2">
    <w:name w:val="List Number 2"/>
    <w:basedOn w:val="Normal"/>
    <w:rsid w:val="00D0029A"/>
    <w:pPr>
      <w:numPr>
        <w:numId w:val="5"/>
      </w:numPr>
    </w:pPr>
  </w:style>
  <w:style w:type="paragraph" w:styleId="TableofFigures">
    <w:name w:val="table of figures"/>
    <w:basedOn w:val="TOC2"/>
    <w:next w:val="Normal"/>
    <w:uiPriority w:val="99"/>
    <w:rsid w:val="009D4983"/>
    <w:pPr>
      <w:ind w:left="1191" w:right="567" w:hanging="1191"/>
    </w:pPr>
  </w:style>
  <w:style w:type="paragraph" w:styleId="TOC3">
    <w:name w:val="toc 3"/>
    <w:basedOn w:val="TOC2"/>
    <w:next w:val="Normal"/>
    <w:autoRedefine/>
    <w:uiPriority w:val="39"/>
    <w:qFormat/>
    <w:rsid w:val="00503948"/>
    <w:pPr>
      <w:tabs>
        <w:tab w:val="clear" w:pos="9061"/>
        <w:tab w:val="right" w:leader="dot" w:pos="9060"/>
      </w:tabs>
      <w:ind w:left="1134" w:right="680"/>
    </w:pPr>
  </w:style>
  <w:style w:type="paragraph" w:customStyle="1" w:styleId="Footnote">
    <w:name w:val="Footnote"/>
    <w:next w:val="Normal"/>
    <w:link w:val="FootnoteChar"/>
    <w:rsid w:val="0020392F"/>
    <w:pPr>
      <w:spacing w:before="60" w:after="60"/>
    </w:pPr>
    <w:rPr>
      <w:rFonts w:ascii="Verdana" w:hAnsi="Verdana" w:cs="Arial"/>
      <w:bCs/>
      <w:kern w:val="28"/>
      <w:sz w:val="16"/>
      <w:szCs w:val="16"/>
    </w:rPr>
  </w:style>
  <w:style w:type="paragraph" w:styleId="FootnoteText">
    <w:name w:val="footnote text"/>
    <w:basedOn w:val="Normal"/>
    <w:link w:val="FootnoteTextChar"/>
    <w:uiPriority w:val="99"/>
    <w:rsid w:val="000A1FE0"/>
    <w:pPr>
      <w:spacing w:before="0"/>
    </w:pPr>
    <w:rPr>
      <w:sz w:val="16"/>
      <w:szCs w:val="20"/>
    </w:rPr>
  </w:style>
  <w:style w:type="character" w:customStyle="1" w:styleId="FootnoteTextChar">
    <w:name w:val="Footnote Text Char"/>
    <w:basedOn w:val="DefaultParagraphFont"/>
    <w:link w:val="FootnoteText"/>
    <w:uiPriority w:val="99"/>
    <w:rsid w:val="000A1FE0"/>
    <w:rPr>
      <w:rFonts w:ascii="Verdana" w:hAnsi="Verdana"/>
      <w:sz w:val="16"/>
    </w:rPr>
  </w:style>
  <w:style w:type="character" w:styleId="Hyperlink">
    <w:name w:val="Hyperlink"/>
    <w:basedOn w:val="DefaultParagraphFont"/>
    <w:uiPriority w:val="99"/>
    <w:rsid w:val="00190904"/>
    <w:rPr>
      <w:u w:val="single"/>
    </w:rPr>
  </w:style>
  <w:style w:type="paragraph" w:styleId="ListParagraph">
    <w:name w:val="List Paragraph"/>
    <w:basedOn w:val="Normal"/>
    <w:link w:val="ListParagraphChar"/>
    <w:uiPriority w:val="34"/>
    <w:qFormat/>
    <w:rsid w:val="00683F17"/>
    <w:pPr>
      <w:ind w:left="720"/>
      <w:contextualSpacing/>
    </w:pPr>
  </w:style>
  <w:style w:type="character" w:styleId="FootnoteReference">
    <w:name w:val="footnote reference"/>
    <w:basedOn w:val="DefaultParagraphFont"/>
    <w:uiPriority w:val="99"/>
    <w:rsid w:val="00742769"/>
    <w:rPr>
      <w:vertAlign w:val="superscript"/>
    </w:rPr>
  </w:style>
  <w:style w:type="character" w:customStyle="1" w:styleId="FontStyle162">
    <w:name w:val="Font Style162"/>
    <w:basedOn w:val="DefaultParagraphFont"/>
    <w:uiPriority w:val="99"/>
    <w:rsid w:val="00B16D93"/>
    <w:rPr>
      <w:rFonts w:ascii="Verdana" w:hAnsi="Verdana" w:cs="Arial Narrow"/>
      <w:i/>
      <w:iCs/>
      <w:sz w:val="20"/>
      <w:szCs w:val="16"/>
    </w:rPr>
  </w:style>
  <w:style w:type="paragraph" w:styleId="TOC4">
    <w:name w:val="toc 4"/>
    <w:basedOn w:val="Normal"/>
    <w:next w:val="Normal"/>
    <w:autoRedefine/>
    <w:uiPriority w:val="39"/>
    <w:rsid w:val="00FC207F"/>
    <w:pPr>
      <w:spacing w:after="100"/>
      <w:ind w:left="600"/>
    </w:pPr>
  </w:style>
  <w:style w:type="paragraph" w:styleId="TOC5">
    <w:name w:val="toc 5"/>
    <w:basedOn w:val="Normal"/>
    <w:next w:val="Normal"/>
    <w:autoRedefine/>
    <w:uiPriority w:val="39"/>
    <w:rsid w:val="00FC207F"/>
    <w:pPr>
      <w:spacing w:after="100"/>
      <w:ind w:left="800"/>
    </w:pPr>
  </w:style>
  <w:style w:type="paragraph" w:styleId="TOC6">
    <w:name w:val="toc 6"/>
    <w:basedOn w:val="Normal"/>
    <w:next w:val="Normal"/>
    <w:autoRedefine/>
    <w:uiPriority w:val="39"/>
    <w:rsid w:val="00FC207F"/>
    <w:pPr>
      <w:spacing w:after="100"/>
      <w:ind w:left="1000"/>
    </w:pPr>
  </w:style>
  <w:style w:type="character" w:styleId="CommentReference">
    <w:name w:val="annotation reference"/>
    <w:basedOn w:val="DefaultParagraphFont"/>
    <w:uiPriority w:val="99"/>
    <w:rsid w:val="007E302E"/>
    <w:rPr>
      <w:sz w:val="16"/>
      <w:szCs w:val="16"/>
    </w:rPr>
  </w:style>
  <w:style w:type="paragraph" w:styleId="CommentText">
    <w:name w:val="annotation text"/>
    <w:basedOn w:val="Normal"/>
    <w:link w:val="CommentTextChar"/>
    <w:uiPriority w:val="99"/>
    <w:rsid w:val="007E302E"/>
    <w:rPr>
      <w:szCs w:val="20"/>
    </w:rPr>
  </w:style>
  <w:style w:type="character" w:customStyle="1" w:styleId="CommentTextChar">
    <w:name w:val="Comment Text Char"/>
    <w:basedOn w:val="DefaultParagraphFont"/>
    <w:link w:val="CommentText"/>
    <w:uiPriority w:val="99"/>
    <w:rsid w:val="007E302E"/>
    <w:rPr>
      <w:rFonts w:ascii="Verdana" w:hAnsi="Verdana"/>
    </w:rPr>
  </w:style>
  <w:style w:type="paragraph" w:styleId="CommentSubject">
    <w:name w:val="annotation subject"/>
    <w:basedOn w:val="CommentText"/>
    <w:next w:val="CommentText"/>
    <w:link w:val="CommentSubjectChar"/>
    <w:uiPriority w:val="99"/>
    <w:rsid w:val="007E302E"/>
    <w:rPr>
      <w:b/>
      <w:bCs/>
    </w:rPr>
  </w:style>
  <w:style w:type="character" w:customStyle="1" w:styleId="CommentSubjectChar">
    <w:name w:val="Comment Subject Char"/>
    <w:basedOn w:val="CommentTextChar"/>
    <w:link w:val="CommentSubject"/>
    <w:uiPriority w:val="99"/>
    <w:rsid w:val="007E302E"/>
    <w:rPr>
      <w:rFonts w:ascii="Verdana" w:hAnsi="Verdana"/>
      <w:b/>
      <w:bCs/>
    </w:rPr>
  </w:style>
  <w:style w:type="character" w:styleId="Emphasis">
    <w:name w:val="Emphasis"/>
    <w:basedOn w:val="DefaultParagraphFont"/>
    <w:uiPriority w:val="20"/>
    <w:qFormat/>
    <w:rsid w:val="00D80B98"/>
    <w:rPr>
      <w:i/>
      <w:iCs/>
    </w:rPr>
  </w:style>
  <w:style w:type="character" w:customStyle="1" w:styleId="apple-converted-space">
    <w:name w:val="apple-converted-space"/>
    <w:basedOn w:val="DefaultParagraphFont"/>
    <w:rsid w:val="009E6AD6"/>
  </w:style>
  <w:style w:type="paragraph" w:styleId="NormalWeb">
    <w:name w:val="Normal (Web)"/>
    <w:basedOn w:val="Normal"/>
    <w:uiPriority w:val="99"/>
    <w:unhideWhenUsed/>
    <w:rsid w:val="009E6AD6"/>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9E6AD6"/>
    <w:rPr>
      <w:b/>
      <w:bCs/>
    </w:rPr>
  </w:style>
  <w:style w:type="paragraph" w:styleId="PlainText">
    <w:name w:val="Plain Text"/>
    <w:basedOn w:val="Normal"/>
    <w:link w:val="PlainTextChar"/>
    <w:uiPriority w:val="99"/>
    <w:unhideWhenUsed/>
    <w:rsid w:val="00047916"/>
    <w:pPr>
      <w:spacing w:before="0"/>
    </w:pPr>
    <w:rPr>
      <w:rFonts w:ascii="Calisto MT" w:eastAsiaTheme="minorHAnsi" w:hAnsi="Calisto MT" w:cstheme="minorBidi"/>
      <w:szCs w:val="21"/>
    </w:rPr>
  </w:style>
  <w:style w:type="character" w:customStyle="1" w:styleId="PlainTextChar">
    <w:name w:val="Plain Text Char"/>
    <w:basedOn w:val="DefaultParagraphFont"/>
    <w:link w:val="PlainText"/>
    <w:uiPriority w:val="99"/>
    <w:rsid w:val="00047916"/>
    <w:rPr>
      <w:rFonts w:ascii="Calisto MT" w:eastAsiaTheme="minorHAnsi" w:hAnsi="Calisto MT" w:cstheme="minorBidi"/>
      <w:sz w:val="22"/>
      <w:szCs w:val="21"/>
      <w:lang w:eastAsia="en-US"/>
    </w:rPr>
  </w:style>
  <w:style w:type="paragraph" w:styleId="BodyText">
    <w:name w:val="Body Text"/>
    <w:basedOn w:val="Normal"/>
    <w:link w:val="BodyTextChar"/>
    <w:uiPriority w:val="99"/>
    <w:rsid w:val="00587F5D"/>
    <w:pPr>
      <w:widowControl w:val="0"/>
      <w:autoSpaceDE w:val="0"/>
      <w:autoSpaceDN w:val="0"/>
      <w:adjustRightInd w:val="0"/>
      <w:spacing w:before="0"/>
      <w:textAlignment w:val="center"/>
    </w:pPr>
    <w:rPr>
      <w:rFonts w:ascii="Times New Roman" w:eastAsiaTheme="minorEastAsia" w:hAnsi="Times New Roman" w:cs="Calibri"/>
      <w:color w:val="000000"/>
      <w:sz w:val="24"/>
      <w:lang w:val="en-US" w:eastAsia="ja-JP"/>
    </w:rPr>
  </w:style>
  <w:style w:type="character" w:customStyle="1" w:styleId="BodyTextChar">
    <w:name w:val="Body Text Char"/>
    <w:basedOn w:val="DefaultParagraphFont"/>
    <w:link w:val="BodyText"/>
    <w:uiPriority w:val="99"/>
    <w:rsid w:val="00587F5D"/>
    <w:rPr>
      <w:rFonts w:eastAsiaTheme="minorEastAsia" w:cs="Calibri"/>
      <w:color w:val="000000"/>
      <w:sz w:val="24"/>
      <w:szCs w:val="24"/>
      <w:lang w:val="en-US" w:eastAsia="ja-JP"/>
    </w:rPr>
  </w:style>
  <w:style w:type="character" w:styleId="IntenseEmphasis">
    <w:name w:val="Intense Emphasis"/>
    <w:basedOn w:val="DefaultParagraphFont"/>
    <w:uiPriority w:val="21"/>
    <w:qFormat/>
    <w:rsid w:val="004E5406"/>
    <w:rPr>
      <w:b/>
      <w:bCs/>
      <w:i/>
      <w:iCs/>
      <w:color w:val="4F81BD" w:themeColor="accent1"/>
    </w:rPr>
  </w:style>
  <w:style w:type="paragraph" w:styleId="Revision">
    <w:name w:val="Revision"/>
    <w:hidden/>
    <w:uiPriority w:val="99"/>
    <w:semiHidden/>
    <w:rsid w:val="00697B1E"/>
    <w:rPr>
      <w:rFonts w:ascii="Verdana" w:hAnsi="Verdana"/>
      <w:szCs w:val="24"/>
    </w:rPr>
  </w:style>
  <w:style w:type="character" w:styleId="FollowedHyperlink">
    <w:name w:val="FollowedHyperlink"/>
    <w:basedOn w:val="DefaultParagraphFont"/>
    <w:rsid w:val="00990C26"/>
    <w:rPr>
      <w:color w:val="800080" w:themeColor="followedHyperlink"/>
      <w:u w:val="single"/>
    </w:rPr>
  </w:style>
  <w:style w:type="paragraph" w:styleId="Quote">
    <w:name w:val="Quote"/>
    <w:basedOn w:val="Normal"/>
    <w:next w:val="Normal"/>
    <w:link w:val="QuoteChar"/>
    <w:uiPriority w:val="29"/>
    <w:qFormat/>
    <w:rsid w:val="008E5AE3"/>
    <w:rPr>
      <w:i/>
      <w:iCs/>
      <w:color w:val="000000" w:themeColor="text1"/>
    </w:rPr>
  </w:style>
  <w:style w:type="character" w:customStyle="1" w:styleId="QuoteChar">
    <w:name w:val="Quote Char"/>
    <w:basedOn w:val="DefaultParagraphFont"/>
    <w:link w:val="Quote"/>
    <w:uiPriority w:val="29"/>
    <w:rsid w:val="008E5AE3"/>
    <w:rPr>
      <w:rFonts w:ascii="Verdana" w:hAnsi="Verdana"/>
      <w:i/>
      <w:iCs/>
      <w:color w:val="000000" w:themeColor="text1"/>
      <w:szCs w:val="24"/>
    </w:rPr>
  </w:style>
  <w:style w:type="paragraph" w:styleId="IntenseQuote">
    <w:name w:val="Intense Quote"/>
    <w:basedOn w:val="Normal"/>
    <w:next w:val="Normal"/>
    <w:link w:val="IntenseQuoteChar"/>
    <w:uiPriority w:val="30"/>
    <w:qFormat/>
    <w:rsid w:val="00122671"/>
    <w:pPr>
      <w:pBdr>
        <w:bottom w:val="single" w:sz="4" w:space="4" w:color="4F81BD" w:themeColor="accent1"/>
      </w:pBdr>
      <w:spacing w:before="200" w:after="280"/>
      <w:ind w:left="936" w:right="936"/>
    </w:pPr>
    <w:rPr>
      <w:rFonts w:eastAsia="Times New Roman"/>
      <w:b/>
      <w:bCs/>
      <w:i/>
      <w:iCs/>
      <w:color w:val="4F81BD" w:themeColor="accent1"/>
      <w:szCs w:val="20"/>
    </w:rPr>
  </w:style>
  <w:style w:type="character" w:customStyle="1" w:styleId="IntenseQuoteChar">
    <w:name w:val="Intense Quote Char"/>
    <w:basedOn w:val="DefaultParagraphFont"/>
    <w:link w:val="IntenseQuote"/>
    <w:uiPriority w:val="30"/>
    <w:rsid w:val="00122671"/>
    <w:rPr>
      <w:rFonts w:ascii="Cambria" w:hAnsi="Cambria"/>
      <w:b/>
      <w:bCs/>
      <w:i/>
      <w:iCs/>
      <w:color w:val="4F81BD" w:themeColor="accent1"/>
      <w:sz w:val="22"/>
      <w:lang w:eastAsia="en-US"/>
    </w:rPr>
  </w:style>
  <w:style w:type="character" w:customStyle="1" w:styleId="pubref">
    <w:name w:val="pubref"/>
    <w:basedOn w:val="DefaultParagraphFont"/>
    <w:rsid w:val="00122671"/>
  </w:style>
  <w:style w:type="paragraph" w:styleId="Caption">
    <w:name w:val="caption"/>
    <w:basedOn w:val="Normal"/>
    <w:next w:val="Normal"/>
    <w:link w:val="CaptionChar"/>
    <w:unhideWhenUsed/>
    <w:qFormat/>
    <w:rsid w:val="006D4D07"/>
    <w:pPr>
      <w:spacing w:before="0" w:after="200"/>
    </w:pPr>
    <w:rPr>
      <w:bCs/>
      <w:i/>
      <w:color w:val="000000" w:themeColor="text1"/>
      <w:sz w:val="18"/>
      <w:szCs w:val="18"/>
    </w:rPr>
  </w:style>
  <w:style w:type="paragraph" w:customStyle="1" w:styleId="ImageCaption">
    <w:name w:val="Image Caption"/>
    <w:basedOn w:val="Footnote"/>
    <w:link w:val="ImageCaptionChar"/>
    <w:qFormat/>
    <w:rsid w:val="00160983"/>
    <w:rPr>
      <w:i/>
      <w:lang w:eastAsia="en-US"/>
    </w:rPr>
  </w:style>
  <w:style w:type="paragraph" w:customStyle="1" w:styleId="Pullout">
    <w:name w:val="Pullout"/>
    <w:basedOn w:val="Normal"/>
    <w:link w:val="PulloutChar"/>
    <w:qFormat/>
    <w:rsid w:val="00CD7825"/>
    <w:pPr>
      <w:pBdr>
        <w:top w:val="single" w:sz="4" w:space="1" w:color="auto"/>
        <w:left w:val="single" w:sz="4" w:space="4" w:color="auto"/>
        <w:bottom w:val="single" w:sz="4" w:space="1" w:color="auto"/>
        <w:right w:val="single" w:sz="4" w:space="4" w:color="auto"/>
      </w:pBdr>
      <w:shd w:val="clear" w:color="auto" w:fill="EEECE1" w:themeFill="background2"/>
      <w:spacing w:after="120"/>
      <w:jc w:val="center"/>
    </w:pPr>
  </w:style>
  <w:style w:type="character" w:customStyle="1" w:styleId="FootnoteChar">
    <w:name w:val="Footnote Char"/>
    <w:basedOn w:val="DefaultParagraphFont"/>
    <w:link w:val="Footnote"/>
    <w:rsid w:val="007F27A9"/>
    <w:rPr>
      <w:rFonts w:ascii="Verdana" w:hAnsi="Verdana" w:cs="Arial"/>
      <w:bCs/>
      <w:kern w:val="28"/>
      <w:sz w:val="16"/>
      <w:szCs w:val="16"/>
    </w:rPr>
  </w:style>
  <w:style w:type="character" w:customStyle="1" w:styleId="ImageCaptionChar">
    <w:name w:val="Image Caption Char"/>
    <w:basedOn w:val="FootnoteChar"/>
    <w:link w:val="ImageCaption"/>
    <w:rsid w:val="00160983"/>
    <w:rPr>
      <w:rFonts w:ascii="Verdana" w:hAnsi="Verdana" w:cs="Arial"/>
      <w:bCs/>
      <w:i/>
      <w:kern w:val="28"/>
      <w:sz w:val="16"/>
      <w:szCs w:val="16"/>
      <w:lang w:eastAsia="en-US"/>
    </w:rPr>
  </w:style>
  <w:style w:type="character" w:customStyle="1" w:styleId="PulloutChar">
    <w:name w:val="Pullout Char"/>
    <w:basedOn w:val="DefaultParagraphFont"/>
    <w:link w:val="Pullout"/>
    <w:rsid w:val="00CD7825"/>
    <w:rPr>
      <w:rFonts w:ascii="Cambria" w:eastAsia="Calibri" w:hAnsi="Cambria"/>
      <w:sz w:val="22"/>
      <w:szCs w:val="22"/>
      <w:shd w:val="clear" w:color="auto" w:fill="EEECE1" w:themeFill="background2"/>
      <w:lang w:eastAsia="en-US"/>
    </w:rPr>
  </w:style>
  <w:style w:type="paragraph" w:styleId="Title">
    <w:name w:val="Title"/>
    <w:basedOn w:val="Normal"/>
    <w:next w:val="Normal"/>
    <w:link w:val="TitleChar"/>
    <w:qFormat/>
    <w:rsid w:val="00130119"/>
    <w:pPr>
      <w:spacing w:before="0" w:after="300"/>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30119"/>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FooterChar">
    <w:name w:val="Footer Char"/>
    <w:basedOn w:val="DefaultParagraphFont"/>
    <w:link w:val="Footer"/>
    <w:uiPriority w:val="99"/>
    <w:rsid w:val="00A309D5"/>
    <w:rPr>
      <w:rFonts w:ascii="Cambria" w:eastAsia="Calibri" w:hAnsi="Cambria"/>
      <w:sz w:val="16"/>
      <w:szCs w:val="22"/>
      <w:lang w:eastAsia="en-US"/>
    </w:rPr>
  </w:style>
  <w:style w:type="character" w:styleId="LineNumber">
    <w:name w:val="line number"/>
    <w:basedOn w:val="DefaultParagraphFont"/>
    <w:rsid w:val="00A309D5"/>
  </w:style>
  <w:style w:type="paragraph" w:styleId="TOCHeading">
    <w:name w:val="TOC Heading"/>
    <w:basedOn w:val="Heading1"/>
    <w:next w:val="Normal"/>
    <w:uiPriority w:val="39"/>
    <w:unhideWhenUsed/>
    <w:qFormat/>
    <w:rsid w:val="00282AC3"/>
    <w:pPr>
      <w:keepLines/>
      <w:pageBreakBefore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Index1">
    <w:name w:val="index 1"/>
    <w:basedOn w:val="Normal"/>
    <w:next w:val="Normal"/>
    <w:autoRedefine/>
    <w:uiPriority w:val="99"/>
    <w:rsid w:val="006C19D0"/>
    <w:pPr>
      <w:tabs>
        <w:tab w:val="right" w:leader="dot" w:pos="4307"/>
      </w:tabs>
      <w:spacing w:before="0"/>
      <w:ind w:left="220" w:hanging="220"/>
    </w:pPr>
    <w:rPr>
      <w:noProof/>
    </w:rPr>
  </w:style>
  <w:style w:type="paragraph" w:customStyle="1" w:styleId="Imagecaption0">
    <w:name w:val="Image caption"/>
    <w:basedOn w:val="Caption"/>
    <w:link w:val="ImagecaptionChar0"/>
    <w:qFormat/>
    <w:rsid w:val="009E2E8A"/>
    <w:rPr>
      <w:b/>
      <w:i w:val="0"/>
    </w:rPr>
  </w:style>
  <w:style w:type="character" w:customStyle="1" w:styleId="CaptionChar">
    <w:name w:val="Caption Char"/>
    <w:basedOn w:val="DefaultParagraphFont"/>
    <w:link w:val="Caption"/>
    <w:rsid w:val="006D4D07"/>
    <w:rPr>
      <w:rFonts w:ascii="Cambria" w:eastAsia="Calibri" w:hAnsi="Cambria"/>
      <w:bCs/>
      <w:i/>
      <w:color w:val="000000" w:themeColor="text1"/>
      <w:sz w:val="18"/>
      <w:szCs w:val="18"/>
      <w:lang w:eastAsia="en-US"/>
    </w:rPr>
  </w:style>
  <w:style w:type="character" w:customStyle="1" w:styleId="ImagecaptionChar0">
    <w:name w:val="Image caption Char"/>
    <w:basedOn w:val="CaptionChar"/>
    <w:link w:val="Imagecaption0"/>
    <w:rsid w:val="009E2E8A"/>
    <w:rPr>
      <w:rFonts w:ascii="Cambria" w:eastAsia="Calibri" w:hAnsi="Cambria"/>
      <w:b/>
      <w:bCs/>
      <w:i w:val="0"/>
      <w:color w:val="4F81BD" w:themeColor="accent1"/>
      <w:sz w:val="18"/>
      <w:szCs w:val="18"/>
      <w:lang w:eastAsia="en-US"/>
    </w:rPr>
  </w:style>
  <w:style w:type="character" w:customStyle="1" w:styleId="ListParagraphChar">
    <w:name w:val="List Paragraph Char"/>
    <w:basedOn w:val="DefaultParagraphFont"/>
    <w:link w:val="ListParagraph"/>
    <w:uiPriority w:val="34"/>
    <w:locked/>
    <w:rsid w:val="00CD1CBE"/>
    <w:rPr>
      <w:rFonts w:ascii="Cambria" w:eastAsia="Calibri" w:hAnsi="Cambria"/>
      <w:sz w:val="22"/>
      <w:szCs w:val="22"/>
      <w:lang w:eastAsia="en-US"/>
    </w:rPr>
  </w:style>
  <w:style w:type="paragraph" w:customStyle="1" w:styleId="bodytext0">
    <w:name w:val="bodytext"/>
    <w:basedOn w:val="Normal"/>
    <w:rsid w:val="003F0B66"/>
    <w:pPr>
      <w:spacing w:before="100" w:beforeAutospacing="1" w:after="100" w:afterAutospacing="1"/>
    </w:pPr>
    <w:rPr>
      <w:rFonts w:ascii="Times New Roman" w:eastAsiaTheme="minorHAnsi" w:hAnsi="Times New Roman"/>
      <w:sz w:val="24"/>
      <w:szCs w:val="24"/>
      <w:lang w:eastAsia="en-AU"/>
    </w:rPr>
  </w:style>
  <w:style w:type="paragraph" w:customStyle="1" w:styleId="Default">
    <w:name w:val="Default"/>
    <w:rsid w:val="0062292A"/>
    <w:pPr>
      <w:autoSpaceDE w:val="0"/>
      <w:autoSpaceDN w:val="0"/>
      <w:adjustRightInd w:val="0"/>
    </w:pPr>
    <w:rPr>
      <w:rFonts w:ascii="Symbol" w:hAnsi="Symbol" w:cs="Symbol"/>
      <w:color w:val="000000"/>
      <w:sz w:val="24"/>
      <w:szCs w:val="24"/>
    </w:rPr>
  </w:style>
  <w:style w:type="character" w:customStyle="1" w:styleId="EndNoteBibliographyChar">
    <w:name w:val="EndNote Bibliography Char"/>
    <w:basedOn w:val="DefaultParagraphFont"/>
    <w:link w:val="EndNoteBibliography"/>
    <w:locked/>
    <w:rsid w:val="002878C0"/>
    <w:rPr>
      <w:rFonts w:ascii="Calibri" w:hAnsi="Calibri"/>
      <w:noProof/>
      <w:lang w:val="en-US"/>
    </w:rPr>
  </w:style>
  <w:style w:type="paragraph" w:customStyle="1" w:styleId="EndNoteBibliography">
    <w:name w:val="EndNote Bibliography"/>
    <w:basedOn w:val="Normal"/>
    <w:link w:val="EndNoteBibliographyChar"/>
    <w:rsid w:val="002878C0"/>
    <w:pPr>
      <w:spacing w:before="0" w:after="200"/>
    </w:pPr>
    <w:rPr>
      <w:rFonts w:ascii="Calibri" w:eastAsia="Times New Roman" w:hAnsi="Calibri"/>
      <w:noProof/>
      <w:sz w:val="20"/>
      <w:szCs w:val="20"/>
      <w:lang w:val="en-US" w:eastAsia="en-AU"/>
    </w:rPr>
  </w:style>
  <w:style w:type="paragraph" w:customStyle="1" w:styleId="TableColumnHeadingLeft">
    <w:name w:val="Table Column Heading Left"/>
    <w:basedOn w:val="Normal"/>
    <w:next w:val="Normal"/>
    <w:rsid w:val="007D316E"/>
    <w:pPr>
      <w:spacing w:before="60" w:after="60"/>
    </w:pPr>
    <w:rPr>
      <w:rFonts w:ascii="Arial" w:eastAsia="Times New Roman" w:hAnsi="Arial"/>
      <w:b/>
      <w:sz w:val="20"/>
      <w:szCs w:val="20"/>
      <w:lang w:eastAsia="en-AU"/>
    </w:rPr>
  </w:style>
  <w:style w:type="paragraph" w:customStyle="1" w:styleId="normalbullet-no2ndindent">
    <w:name w:val="normal bullet - no 2nd indent"/>
    <w:basedOn w:val="Normal"/>
    <w:link w:val="normalbullet-no2ndindentChar"/>
    <w:rsid w:val="007D316E"/>
    <w:pPr>
      <w:spacing w:after="120" w:line="260" w:lineRule="exact"/>
      <w:jc w:val="both"/>
    </w:pPr>
    <w:rPr>
      <w:rFonts w:ascii="Book Antiqua" w:eastAsia="Times New Roman" w:hAnsi="Book Antiqua"/>
      <w:sz w:val="20"/>
      <w:szCs w:val="20"/>
      <w:lang w:eastAsia="en-AU"/>
    </w:rPr>
  </w:style>
  <w:style w:type="character" w:customStyle="1" w:styleId="normalbullet-no2ndindentChar">
    <w:name w:val="normal bullet - no 2nd indent Char"/>
    <w:link w:val="normalbullet-no2ndindent"/>
    <w:rsid w:val="007D316E"/>
    <w:rPr>
      <w:rFonts w:ascii="Book Antiqua" w:hAnsi="Book Antiqua"/>
    </w:rPr>
  </w:style>
  <w:style w:type="paragraph" w:customStyle="1" w:styleId="BoxText">
    <w:name w:val="Box Text"/>
    <w:basedOn w:val="Normal"/>
    <w:link w:val="BoxTextChar"/>
    <w:qFormat/>
    <w:rsid w:val="007D316E"/>
    <w:pPr>
      <w:spacing w:before="0" w:after="120"/>
      <w:jc w:val="both"/>
    </w:pPr>
    <w:rPr>
      <w:rFonts w:ascii="Book Antiqua" w:eastAsia="Times New Roman" w:hAnsi="Book Antiqua"/>
      <w:color w:val="000000"/>
      <w:sz w:val="20"/>
      <w:szCs w:val="20"/>
      <w:lang w:eastAsia="en-AU"/>
    </w:rPr>
  </w:style>
  <w:style w:type="paragraph" w:customStyle="1" w:styleId="BoxBullet">
    <w:name w:val="Box Bullet"/>
    <w:basedOn w:val="Normal"/>
    <w:link w:val="BoxBulletChar"/>
    <w:qFormat/>
    <w:rsid w:val="007D316E"/>
    <w:pPr>
      <w:numPr>
        <w:numId w:val="16"/>
      </w:numPr>
      <w:spacing w:before="0" w:after="240" w:line="260" w:lineRule="exact"/>
      <w:jc w:val="both"/>
    </w:pPr>
    <w:rPr>
      <w:rFonts w:ascii="Book Antiqua" w:hAnsi="Book Antiqua"/>
      <w:sz w:val="20"/>
      <w:szCs w:val="20"/>
      <w:lang w:eastAsia="en-AU"/>
    </w:rPr>
  </w:style>
  <w:style w:type="paragraph" w:customStyle="1" w:styleId="TableGraphic">
    <w:name w:val="Table Graphic"/>
    <w:basedOn w:val="Normal"/>
    <w:next w:val="Normal"/>
    <w:qFormat/>
    <w:rsid w:val="007D316E"/>
    <w:pPr>
      <w:spacing w:before="0"/>
      <w:ind w:right="-113"/>
      <w:jc w:val="both"/>
    </w:pPr>
    <w:rPr>
      <w:rFonts w:ascii="Book Antiqua" w:eastAsia="Times New Roman" w:hAnsi="Book Antiqua"/>
      <w:sz w:val="20"/>
      <w:szCs w:val="20"/>
      <w:lang w:eastAsia="en-AU"/>
    </w:rPr>
  </w:style>
  <w:style w:type="paragraph" w:customStyle="1" w:styleId="Source">
    <w:name w:val="Source"/>
    <w:basedOn w:val="Normal"/>
    <w:rsid w:val="007D316E"/>
    <w:pPr>
      <w:tabs>
        <w:tab w:val="left" w:pos="284"/>
      </w:tabs>
      <w:spacing w:before="0"/>
      <w:jc w:val="both"/>
    </w:pPr>
    <w:rPr>
      <w:rFonts w:ascii="Arial" w:eastAsia="Times New Roman" w:hAnsi="Arial"/>
      <w:sz w:val="16"/>
      <w:szCs w:val="20"/>
      <w:lang w:eastAsia="en-AU"/>
    </w:rPr>
  </w:style>
  <w:style w:type="paragraph" w:customStyle="1" w:styleId="TableTextBullet">
    <w:name w:val="Table Text Bullet"/>
    <w:basedOn w:val="Normal"/>
    <w:rsid w:val="007D316E"/>
    <w:pPr>
      <w:numPr>
        <w:numId w:val="15"/>
      </w:numPr>
      <w:spacing w:before="60" w:after="60"/>
    </w:pPr>
    <w:rPr>
      <w:rFonts w:ascii="Arial" w:eastAsia="Times New Roman" w:hAnsi="Arial"/>
      <w:sz w:val="18"/>
      <w:szCs w:val="20"/>
      <w:lang w:eastAsia="en-AU"/>
    </w:rPr>
  </w:style>
  <w:style w:type="paragraph" w:customStyle="1" w:styleId="TableTextDash">
    <w:name w:val="Table Text Dash"/>
    <w:basedOn w:val="Normal"/>
    <w:rsid w:val="007D316E"/>
    <w:pPr>
      <w:numPr>
        <w:ilvl w:val="1"/>
        <w:numId w:val="15"/>
      </w:numPr>
      <w:spacing w:before="60" w:after="60"/>
    </w:pPr>
    <w:rPr>
      <w:rFonts w:ascii="Arial" w:eastAsia="Times New Roman" w:hAnsi="Arial"/>
      <w:sz w:val="18"/>
      <w:szCs w:val="20"/>
      <w:lang w:eastAsia="en-AU"/>
    </w:rPr>
  </w:style>
  <w:style w:type="paragraph" w:styleId="NoSpacing">
    <w:name w:val="No Spacing"/>
    <w:uiPriority w:val="1"/>
    <w:qFormat/>
    <w:rsid w:val="007D316E"/>
    <w:pPr>
      <w:jc w:val="both"/>
    </w:pPr>
    <w:rPr>
      <w:rFonts w:ascii="Book Antiqua" w:hAnsi="Book Antiqua"/>
    </w:rPr>
  </w:style>
  <w:style w:type="character" w:customStyle="1" w:styleId="BoxTextChar">
    <w:name w:val="Box Text Char"/>
    <w:link w:val="BoxText"/>
    <w:locked/>
    <w:rsid w:val="007D316E"/>
    <w:rPr>
      <w:rFonts w:ascii="Book Antiqua" w:hAnsi="Book Antiqua"/>
      <w:color w:val="000000"/>
    </w:rPr>
  </w:style>
  <w:style w:type="character" w:customStyle="1" w:styleId="BoxBulletChar">
    <w:name w:val="Box Bullet Char"/>
    <w:link w:val="BoxBullet"/>
    <w:locked/>
    <w:rsid w:val="007D316E"/>
    <w:rPr>
      <w:rFonts w:ascii="Book Antiqua" w:eastAsia="Calibri" w:hAnsi="Book Antiqua"/>
    </w:rPr>
  </w:style>
  <w:style w:type="character" w:customStyle="1" w:styleId="author">
    <w:name w:val="author"/>
    <w:basedOn w:val="DefaultParagraphFont"/>
    <w:rsid w:val="00917A95"/>
  </w:style>
  <w:style w:type="character" w:customStyle="1" w:styleId="pubyear">
    <w:name w:val="pubyear"/>
    <w:basedOn w:val="DefaultParagraphFont"/>
    <w:rsid w:val="00917A95"/>
  </w:style>
  <w:style w:type="character" w:customStyle="1" w:styleId="articletitle">
    <w:name w:val="articletitle"/>
    <w:basedOn w:val="DefaultParagraphFont"/>
    <w:rsid w:val="00917A95"/>
  </w:style>
  <w:style w:type="character" w:customStyle="1" w:styleId="pagefirst">
    <w:name w:val="pagefirst"/>
    <w:basedOn w:val="DefaultParagraphFont"/>
    <w:rsid w:val="00917A95"/>
  </w:style>
  <w:style w:type="character" w:customStyle="1" w:styleId="pagelast">
    <w:name w:val="pagelast"/>
    <w:basedOn w:val="DefaultParagraphFont"/>
    <w:rsid w:val="00917A95"/>
  </w:style>
  <w:style w:type="character" w:customStyle="1" w:styleId="journaltitle2">
    <w:name w:val="journaltitle2"/>
    <w:basedOn w:val="DefaultParagraphFont"/>
    <w:rsid w:val="00917A95"/>
  </w:style>
  <w:style w:type="character" w:customStyle="1" w:styleId="vol2">
    <w:name w:val="vol2"/>
    <w:basedOn w:val="DefaultParagraphFont"/>
    <w:rsid w:val="00917A95"/>
  </w:style>
  <w:style w:type="character" w:styleId="HTMLCite">
    <w:name w:val="HTML Cite"/>
    <w:basedOn w:val="DefaultParagraphFont"/>
    <w:uiPriority w:val="99"/>
    <w:unhideWhenUsed/>
    <w:rsid w:val="00917A95"/>
    <w:rPr>
      <w:i/>
      <w:iCs/>
    </w:rPr>
  </w:style>
  <w:style w:type="paragraph" w:customStyle="1" w:styleId="Heading50">
    <w:name w:val="Heading5"/>
    <w:basedOn w:val="Heading5"/>
    <w:link w:val="Heading5Char0"/>
    <w:qFormat/>
    <w:rsid w:val="005305FC"/>
  </w:style>
  <w:style w:type="character" w:customStyle="1" w:styleId="Heading5Char">
    <w:name w:val="Heading 5 Char"/>
    <w:basedOn w:val="DefaultParagraphFont"/>
    <w:link w:val="Heading5"/>
    <w:rsid w:val="005305FC"/>
    <w:rPr>
      <w:rFonts w:ascii="Cambria" w:eastAsia="Calibri" w:hAnsi="Cambria"/>
      <w:b/>
      <w:bCs/>
      <w:i/>
      <w:iCs/>
      <w:sz w:val="22"/>
      <w:lang w:eastAsia="en-US"/>
    </w:rPr>
  </w:style>
  <w:style w:type="character" w:customStyle="1" w:styleId="Heading5Char0">
    <w:name w:val="Heading5 Char"/>
    <w:basedOn w:val="Heading5Char"/>
    <w:link w:val="Heading50"/>
    <w:rsid w:val="005305FC"/>
    <w:rPr>
      <w:rFonts w:ascii="Cambria" w:eastAsia="Calibri" w:hAnsi="Cambria"/>
      <w:b/>
      <w:bCs/>
      <w:i/>
      <w:iCs/>
      <w:sz w:val="22"/>
      <w:lang w:eastAsia="en-US"/>
    </w:rPr>
  </w:style>
  <w:style w:type="table" w:customStyle="1" w:styleId="TableGrid1">
    <w:name w:val="Table Grid1"/>
    <w:basedOn w:val="TableNormal"/>
    <w:next w:val="TableGrid"/>
    <w:uiPriority w:val="59"/>
    <w:rsid w:val="0002245C"/>
    <w:rPr>
      <w:rFonts w:asciiTheme="minorHAnsi" w:eastAsia="MS PGothic"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A2198B"/>
    <w:rPr>
      <w:rFonts w:ascii="Cambria" w:eastAsia="Calibri" w:hAnsi="Cambria" w:cs="Arial"/>
      <w:b/>
      <w:iCs/>
      <w:sz w:val="28"/>
      <w:szCs w:val="26"/>
      <w:lang w:eastAsia="en-US"/>
    </w:rPr>
  </w:style>
  <w:style w:type="table" w:customStyle="1" w:styleId="TableGrid2">
    <w:name w:val="Table Grid2"/>
    <w:basedOn w:val="TableNormal"/>
    <w:next w:val="TableGrid"/>
    <w:rsid w:val="001D0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gQuote">
    <w:name w:val="Long Quote"/>
    <w:basedOn w:val="Normal"/>
    <w:link w:val="LongQuoteChar"/>
    <w:qFormat/>
    <w:rsid w:val="00A60572"/>
    <w:pPr>
      <w:spacing w:before="0" w:after="200" w:line="300" w:lineRule="auto"/>
      <w:ind w:left="360"/>
      <w:jc w:val="both"/>
    </w:pPr>
    <w:rPr>
      <w:rFonts w:asciiTheme="minorHAnsi" w:eastAsiaTheme="minorHAnsi" w:hAnsiTheme="minorHAnsi" w:cstheme="minorBidi"/>
      <w:sz w:val="20"/>
    </w:rPr>
  </w:style>
  <w:style w:type="character" w:customStyle="1" w:styleId="LongQuoteChar">
    <w:name w:val="Long Quote Char"/>
    <w:basedOn w:val="DefaultParagraphFont"/>
    <w:link w:val="LongQuote"/>
    <w:rsid w:val="00A60572"/>
    <w:rPr>
      <w:rFonts w:asciiTheme="minorHAnsi" w:eastAsiaTheme="minorHAnsi" w:hAnsiTheme="minorHAnsi" w:cstheme="minorBidi"/>
      <w:szCs w:val="22"/>
      <w:lang w:eastAsia="en-US"/>
    </w:rPr>
  </w:style>
  <w:style w:type="table" w:styleId="LightList-Accent1">
    <w:name w:val="Light List Accent 1"/>
    <w:basedOn w:val="TableNormal"/>
    <w:uiPriority w:val="61"/>
    <w:rsid w:val="00A60572"/>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subheading">
    <w:name w:val="Table subheading"/>
    <w:basedOn w:val="Normal"/>
    <w:link w:val="TablesubheadingChar"/>
    <w:qFormat/>
    <w:rsid w:val="00A60572"/>
    <w:pPr>
      <w:keepNext/>
      <w:spacing w:before="0" w:line="300" w:lineRule="auto"/>
    </w:pPr>
    <w:rPr>
      <w:rFonts w:asciiTheme="minorHAnsi" w:eastAsiaTheme="minorHAnsi" w:hAnsiTheme="minorHAnsi" w:cstheme="minorBidi"/>
      <w:b/>
    </w:rPr>
  </w:style>
  <w:style w:type="character" w:customStyle="1" w:styleId="TablesubheadingChar">
    <w:name w:val="Table subheading Char"/>
    <w:basedOn w:val="DefaultParagraphFont"/>
    <w:link w:val="Tablesubheading"/>
    <w:rsid w:val="00A60572"/>
    <w:rPr>
      <w:rFonts w:asciiTheme="minorHAnsi" w:eastAsiaTheme="minorHAnsi" w:hAnsiTheme="minorHAnsi" w:cstheme="minorBidi"/>
      <w:b/>
      <w:sz w:val="22"/>
      <w:szCs w:val="22"/>
      <w:lang w:eastAsia="en-US"/>
    </w:rPr>
  </w:style>
  <w:style w:type="paragraph" w:styleId="TOC7">
    <w:name w:val="toc 7"/>
    <w:basedOn w:val="Normal"/>
    <w:next w:val="Normal"/>
    <w:autoRedefine/>
    <w:uiPriority w:val="39"/>
    <w:unhideWhenUsed/>
    <w:rsid w:val="000F46C6"/>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0F46C6"/>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0F46C6"/>
    <w:pPr>
      <w:spacing w:before="0" w:after="100" w:line="276" w:lineRule="auto"/>
      <w:ind w:left="1760"/>
    </w:pPr>
    <w:rPr>
      <w:rFonts w:asciiTheme="minorHAnsi" w:eastAsiaTheme="minorEastAsia" w:hAnsiTheme="minorHAnsi" w:cstheme="minorBidi"/>
      <w:lang w:eastAsia="en-AU"/>
    </w:rPr>
  </w:style>
  <w:style w:type="paragraph" w:styleId="Index2">
    <w:name w:val="index 2"/>
    <w:basedOn w:val="Normal"/>
    <w:next w:val="Normal"/>
    <w:autoRedefine/>
    <w:uiPriority w:val="99"/>
    <w:semiHidden/>
    <w:unhideWhenUsed/>
    <w:rsid w:val="000B633A"/>
    <w:pPr>
      <w:spacing w:before="0"/>
      <w:ind w:left="440" w:hanging="220"/>
    </w:pPr>
  </w:style>
  <w:style w:type="character" w:customStyle="1" w:styleId="Heading1Char">
    <w:name w:val="Heading 1 Char"/>
    <w:basedOn w:val="DefaultParagraphFont"/>
    <w:link w:val="Heading1"/>
    <w:rsid w:val="00067DFA"/>
    <w:rPr>
      <w:rFonts w:ascii="Cambria" w:eastAsia="Calibri" w:hAnsi="Cambria" w:cs="Arial"/>
      <w:b/>
      <w:bCs/>
      <w:caps/>
      <w:kern w:val="32"/>
      <w:sz w:val="32"/>
      <w:szCs w:val="32"/>
      <w:lang w:eastAsia="en-US"/>
    </w:rPr>
  </w:style>
  <w:style w:type="character" w:customStyle="1" w:styleId="Heading2Char">
    <w:name w:val="Heading 2 Char"/>
    <w:basedOn w:val="DefaultParagraphFont"/>
    <w:link w:val="Heading2"/>
    <w:rsid w:val="00067DFA"/>
    <w:rPr>
      <w:rFonts w:ascii="Cambria" w:eastAsia="Calibri" w:hAnsi="Cambria" w:cs="Arial"/>
      <w:b/>
      <w:bCs/>
      <w:iCs/>
      <w:caps/>
      <w:sz w:val="32"/>
      <w:szCs w:val="28"/>
      <w:lang w:eastAsia="en-US"/>
    </w:rPr>
  </w:style>
  <w:style w:type="character" w:customStyle="1" w:styleId="Heading4Char">
    <w:name w:val="Heading 4 Char"/>
    <w:basedOn w:val="DefaultParagraphFont"/>
    <w:link w:val="Heading4"/>
    <w:rsid w:val="00067DFA"/>
    <w:rPr>
      <w:rFonts w:ascii="Cambria" w:eastAsia="Calibri" w:hAnsi="Cambria"/>
      <w:b/>
      <w:bCs/>
      <w:sz w:val="24"/>
      <w:szCs w:val="22"/>
      <w:lang w:eastAsia="en-US"/>
    </w:rPr>
  </w:style>
  <w:style w:type="character" w:customStyle="1" w:styleId="Heading6Char">
    <w:name w:val="Heading 6 Char"/>
    <w:basedOn w:val="DefaultParagraphFont"/>
    <w:link w:val="Heading6"/>
    <w:rsid w:val="00067DFA"/>
    <w:rPr>
      <w:rFonts w:ascii="Cambria" w:eastAsia="Calibri" w:hAnsi="Cambria"/>
      <w:b/>
      <w:bCs/>
      <w:sz w:val="22"/>
      <w:szCs w:val="22"/>
      <w:lang w:eastAsia="en-US"/>
    </w:rPr>
  </w:style>
  <w:style w:type="character" w:customStyle="1" w:styleId="Heading7Char">
    <w:name w:val="Heading 7 Char"/>
    <w:basedOn w:val="DefaultParagraphFont"/>
    <w:link w:val="Heading7"/>
    <w:rsid w:val="00067DFA"/>
    <w:rPr>
      <w:rFonts w:ascii="Cambria" w:eastAsia="Calibri" w:hAnsi="Cambria"/>
      <w:sz w:val="22"/>
      <w:szCs w:val="22"/>
      <w:lang w:eastAsia="en-US"/>
    </w:rPr>
  </w:style>
  <w:style w:type="character" w:customStyle="1" w:styleId="Heading8Char">
    <w:name w:val="Heading 8 Char"/>
    <w:basedOn w:val="DefaultParagraphFont"/>
    <w:link w:val="Heading8"/>
    <w:rsid w:val="00067DFA"/>
    <w:rPr>
      <w:rFonts w:ascii="Cambria" w:eastAsia="Calibri" w:hAnsi="Cambria"/>
      <w:i/>
      <w:iCs/>
      <w:sz w:val="22"/>
      <w:szCs w:val="22"/>
      <w:lang w:eastAsia="en-US"/>
    </w:rPr>
  </w:style>
  <w:style w:type="character" w:customStyle="1" w:styleId="Heading9Char">
    <w:name w:val="Heading 9 Char"/>
    <w:basedOn w:val="DefaultParagraphFont"/>
    <w:link w:val="Heading9"/>
    <w:rsid w:val="00067DFA"/>
    <w:rPr>
      <w:rFonts w:ascii="Arial" w:eastAsia="Calibri" w:hAnsi="Arial" w:cs="Arial"/>
      <w:sz w:val="22"/>
      <w:szCs w:val="22"/>
      <w:lang w:eastAsia="en-US"/>
    </w:rPr>
  </w:style>
  <w:style w:type="character" w:customStyle="1" w:styleId="HeaderChar">
    <w:name w:val="Header Char"/>
    <w:basedOn w:val="DefaultParagraphFont"/>
    <w:link w:val="Header"/>
    <w:semiHidden/>
    <w:rsid w:val="00067DFA"/>
    <w:rPr>
      <w:rFonts w:ascii="Cambria" w:eastAsia="Calibri" w:hAnsi="Cambria"/>
      <w:i/>
      <w:sz w:val="16"/>
      <w:szCs w:val="22"/>
      <w:lang w:eastAsia="en-US"/>
    </w:rPr>
  </w:style>
  <w:style w:type="character" w:customStyle="1" w:styleId="st">
    <w:name w:val="st"/>
    <w:basedOn w:val="DefaultParagraphFont"/>
    <w:rsid w:val="00680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2448">
      <w:bodyDiv w:val="1"/>
      <w:marLeft w:val="0"/>
      <w:marRight w:val="0"/>
      <w:marTop w:val="0"/>
      <w:marBottom w:val="0"/>
      <w:divBdr>
        <w:top w:val="none" w:sz="0" w:space="0" w:color="auto"/>
        <w:left w:val="none" w:sz="0" w:space="0" w:color="auto"/>
        <w:bottom w:val="none" w:sz="0" w:space="0" w:color="auto"/>
        <w:right w:val="none" w:sz="0" w:space="0" w:color="auto"/>
      </w:divBdr>
    </w:div>
    <w:div w:id="73941649">
      <w:bodyDiv w:val="1"/>
      <w:marLeft w:val="0"/>
      <w:marRight w:val="0"/>
      <w:marTop w:val="0"/>
      <w:marBottom w:val="0"/>
      <w:divBdr>
        <w:top w:val="none" w:sz="0" w:space="0" w:color="auto"/>
        <w:left w:val="none" w:sz="0" w:space="0" w:color="auto"/>
        <w:bottom w:val="none" w:sz="0" w:space="0" w:color="auto"/>
        <w:right w:val="none" w:sz="0" w:space="0" w:color="auto"/>
      </w:divBdr>
    </w:div>
    <w:div w:id="90012607">
      <w:bodyDiv w:val="1"/>
      <w:marLeft w:val="0"/>
      <w:marRight w:val="0"/>
      <w:marTop w:val="0"/>
      <w:marBottom w:val="0"/>
      <w:divBdr>
        <w:top w:val="none" w:sz="0" w:space="0" w:color="auto"/>
        <w:left w:val="none" w:sz="0" w:space="0" w:color="auto"/>
        <w:bottom w:val="none" w:sz="0" w:space="0" w:color="auto"/>
        <w:right w:val="none" w:sz="0" w:space="0" w:color="auto"/>
      </w:divBdr>
    </w:div>
    <w:div w:id="142351964">
      <w:bodyDiv w:val="1"/>
      <w:marLeft w:val="0"/>
      <w:marRight w:val="0"/>
      <w:marTop w:val="0"/>
      <w:marBottom w:val="0"/>
      <w:divBdr>
        <w:top w:val="none" w:sz="0" w:space="0" w:color="auto"/>
        <w:left w:val="none" w:sz="0" w:space="0" w:color="auto"/>
        <w:bottom w:val="none" w:sz="0" w:space="0" w:color="auto"/>
        <w:right w:val="none" w:sz="0" w:space="0" w:color="auto"/>
      </w:divBdr>
    </w:div>
    <w:div w:id="160509734">
      <w:bodyDiv w:val="1"/>
      <w:marLeft w:val="0"/>
      <w:marRight w:val="0"/>
      <w:marTop w:val="0"/>
      <w:marBottom w:val="0"/>
      <w:divBdr>
        <w:top w:val="none" w:sz="0" w:space="0" w:color="auto"/>
        <w:left w:val="none" w:sz="0" w:space="0" w:color="auto"/>
        <w:bottom w:val="none" w:sz="0" w:space="0" w:color="auto"/>
        <w:right w:val="none" w:sz="0" w:space="0" w:color="auto"/>
      </w:divBdr>
    </w:div>
    <w:div w:id="182985121">
      <w:bodyDiv w:val="1"/>
      <w:marLeft w:val="0"/>
      <w:marRight w:val="0"/>
      <w:marTop w:val="0"/>
      <w:marBottom w:val="0"/>
      <w:divBdr>
        <w:top w:val="none" w:sz="0" w:space="0" w:color="auto"/>
        <w:left w:val="none" w:sz="0" w:space="0" w:color="auto"/>
        <w:bottom w:val="none" w:sz="0" w:space="0" w:color="auto"/>
        <w:right w:val="none" w:sz="0" w:space="0" w:color="auto"/>
      </w:divBdr>
      <w:divsChild>
        <w:div w:id="13650943">
          <w:marLeft w:val="0"/>
          <w:marRight w:val="0"/>
          <w:marTop w:val="0"/>
          <w:marBottom w:val="0"/>
          <w:divBdr>
            <w:top w:val="none" w:sz="0" w:space="0" w:color="auto"/>
            <w:left w:val="none" w:sz="0" w:space="0" w:color="auto"/>
            <w:bottom w:val="none" w:sz="0" w:space="0" w:color="auto"/>
            <w:right w:val="none" w:sz="0" w:space="0" w:color="auto"/>
          </w:divBdr>
        </w:div>
        <w:div w:id="86585038">
          <w:marLeft w:val="0"/>
          <w:marRight w:val="0"/>
          <w:marTop w:val="0"/>
          <w:marBottom w:val="0"/>
          <w:divBdr>
            <w:top w:val="none" w:sz="0" w:space="0" w:color="auto"/>
            <w:left w:val="none" w:sz="0" w:space="0" w:color="auto"/>
            <w:bottom w:val="none" w:sz="0" w:space="0" w:color="auto"/>
            <w:right w:val="none" w:sz="0" w:space="0" w:color="auto"/>
          </w:divBdr>
        </w:div>
        <w:div w:id="174612594">
          <w:marLeft w:val="0"/>
          <w:marRight w:val="0"/>
          <w:marTop w:val="0"/>
          <w:marBottom w:val="0"/>
          <w:divBdr>
            <w:top w:val="none" w:sz="0" w:space="0" w:color="auto"/>
            <w:left w:val="none" w:sz="0" w:space="0" w:color="auto"/>
            <w:bottom w:val="none" w:sz="0" w:space="0" w:color="auto"/>
            <w:right w:val="none" w:sz="0" w:space="0" w:color="auto"/>
          </w:divBdr>
        </w:div>
        <w:div w:id="215747809">
          <w:marLeft w:val="0"/>
          <w:marRight w:val="0"/>
          <w:marTop w:val="0"/>
          <w:marBottom w:val="0"/>
          <w:divBdr>
            <w:top w:val="none" w:sz="0" w:space="0" w:color="auto"/>
            <w:left w:val="none" w:sz="0" w:space="0" w:color="auto"/>
            <w:bottom w:val="none" w:sz="0" w:space="0" w:color="auto"/>
            <w:right w:val="none" w:sz="0" w:space="0" w:color="auto"/>
          </w:divBdr>
        </w:div>
        <w:div w:id="270626197">
          <w:marLeft w:val="0"/>
          <w:marRight w:val="0"/>
          <w:marTop w:val="0"/>
          <w:marBottom w:val="0"/>
          <w:divBdr>
            <w:top w:val="none" w:sz="0" w:space="0" w:color="auto"/>
            <w:left w:val="none" w:sz="0" w:space="0" w:color="auto"/>
            <w:bottom w:val="none" w:sz="0" w:space="0" w:color="auto"/>
            <w:right w:val="none" w:sz="0" w:space="0" w:color="auto"/>
          </w:divBdr>
        </w:div>
        <w:div w:id="324209297">
          <w:marLeft w:val="0"/>
          <w:marRight w:val="0"/>
          <w:marTop w:val="0"/>
          <w:marBottom w:val="0"/>
          <w:divBdr>
            <w:top w:val="none" w:sz="0" w:space="0" w:color="auto"/>
            <w:left w:val="none" w:sz="0" w:space="0" w:color="auto"/>
            <w:bottom w:val="none" w:sz="0" w:space="0" w:color="auto"/>
            <w:right w:val="none" w:sz="0" w:space="0" w:color="auto"/>
          </w:divBdr>
        </w:div>
        <w:div w:id="328291936">
          <w:marLeft w:val="0"/>
          <w:marRight w:val="0"/>
          <w:marTop w:val="0"/>
          <w:marBottom w:val="0"/>
          <w:divBdr>
            <w:top w:val="none" w:sz="0" w:space="0" w:color="auto"/>
            <w:left w:val="none" w:sz="0" w:space="0" w:color="auto"/>
            <w:bottom w:val="none" w:sz="0" w:space="0" w:color="auto"/>
            <w:right w:val="none" w:sz="0" w:space="0" w:color="auto"/>
          </w:divBdr>
        </w:div>
        <w:div w:id="331951381">
          <w:marLeft w:val="0"/>
          <w:marRight w:val="0"/>
          <w:marTop w:val="0"/>
          <w:marBottom w:val="0"/>
          <w:divBdr>
            <w:top w:val="none" w:sz="0" w:space="0" w:color="auto"/>
            <w:left w:val="none" w:sz="0" w:space="0" w:color="auto"/>
            <w:bottom w:val="none" w:sz="0" w:space="0" w:color="auto"/>
            <w:right w:val="none" w:sz="0" w:space="0" w:color="auto"/>
          </w:divBdr>
        </w:div>
        <w:div w:id="353725913">
          <w:marLeft w:val="0"/>
          <w:marRight w:val="0"/>
          <w:marTop w:val="0"/>
          <w:marBottom w:val="0"/>
          <w:divBdr>
            <w:top w:val="none" w:sz="0" w:space="0" w:color="auto"/>
            <w:left w:val="none" w:sz="0" w:space="0" w:color="auto"/>
            <w:bottom w:val="none" w:sz="0" w:space="0" w:color="auto"/>
            <w:right w:val="none" w:sz="0" w:space="0" w:color="auto"/>
          </w:divBdr>
        </w:div>
        <w:div w:id="359087175">
          <w:marLeft w:val="0"/>
          <w:marRight w:val="0"/>
          <w:marTop w:val="0"/>
          <w:marBottom w:val="0"/>
          <w:divBdr>
            <w:top w:val="none" w:sz="0" w:space="0" w:color="auto"/>
            <w:left w:val="none" w:sz="0" w:space="0" w:color="auto"/>
            <w:bottom w:val="none" w:sz="0" w:space="0" w:color="auto"/>
            <w:right w:val="none" w:sz="0" w:space="0" w:color="auto"/>
          </w:divBdr>
        </w:div>
        <w:div w:id="409548147">
          <w:marLeft w:val="0"/>
          <w:marRight w:val="0"/>
          <w:marTop w:val="0"/>
          <w:marBottom w:val="0"/>
          <w:divBdr>
            <w:top w:val="none" w:sz="0" w:space="0" w:color="auto"/>
            <w:left w:val="none" w:sz="0" w:space="0" w:color="auto"/>
            <w:bottom w:val="none" w:sz="0" w:space="0" w:color="auto"/>
            <w:right w:val="none" w:sz="0" w:space="0" w:color="auto"/>
          </w:divBdr>
        </w:div>
        <w:div w:id="420876157">
          <w:marLeft w:val="0"/>
          <w:marRight w:val="0"/>
          <w:marTop w:val="0"/>
          <w:marBottom w:val="0"/>
          <w:divBdr>
            <w:top w:val="none" w:sz="0" w:space="0" w:color="auto"/>
            <w:left w:val="none" w:sz="0" w:space="0" w:color="auto"/>
            <w:bottom w:val="none" w:sz="0" w:space="0" w:color="auto"/>
            <w:right w:val="none" w:sz="0" w:space="0" w:color="auto"/>
          </w:divBdr>
        </w:div>
        <w:div w:id="454493933">
          <w:marLeft w:val="0"/>
          <w:marRight w:val="0"/>
          <w:marTop w:val="0"/>
          <w:marBottom w:val="0"/>
          <w:divBdr>
            <w:top w:val="none" w:sz="0" w:space="0" w:color="auto"/>
            <w:left w:val="none" w:sz="0" w:space="0" w:color="auto"/>
            <w:bottom w:val="none" w:sz="0" w:space="0" w:color="auto"/>
            <w:right w:val="none" w:sz="0" w:space="0" w:color="auto"/>
          </w:divBdr>
        </w:div>
        <w:div w:id="482553411">
          <w:marLeft w:val="0"/>
          <w:marRight w:val="0"/>
          <w:marTop w:val="0"/>
          <w:marBottom w:val="0"/>
          <w:divBdr>
            <w:top w:val="none" w:sz="0" w:space="0" w:color="auto"/>
            <w:left w:val="none" w:sz="0" w:space="0" w:color="auto"/>
            <w:bottom w:val="none" w:sz="0" w:space="0" w:color="auto"/>
            <w:right w:val="none" w:sz="0" w:space="0" w:color="auto"/>
          </w:divBdr>
        </w:div>
        <w:div w:id="485710481">
          <w:marLeft w:val="0"/>
          <w:marRight w:val="0"/>
          <w:marTop w:val="0"/>
          <w:marBottom w:val="0"/>
          <w:divBdr>
            <w:top w:val="none" w:sz="0" w:space="0" w:color="auto"/>
            <w:left w:val="none" w:sz="0" w:space="0" w:color="auto"/>
            <w:bottom w:val="none" w:sz="0" w:space="0" w:color="auto"/>
            <w:right w:val="none" w:sz="0" w:space="0" w:color="auto"/>
          </w:divBdr>
        </w:div>
        <w:div w:id="496967606">
          <w:marLeft w:val="0"/>
          <w:marRight w:val="0"/>
          <w:marTop w:val="0"/>
          <w:marBottom w:val="0"/>
          <w:divBdr>
            <w:top w:val="none" w:sz="0" w:space="0" w:color="auto"/>
            <w:left w:val="none" w:sz="0" w:space="0" w:color="auto"/>
            <w:bottom w:val="none" w:sz="0" w:space="0" w:color="auto"/>
            <w:right w:val="none" w:sz="0" w:space="0" w:color="auto"/>
          </w:divBdr>
        </w:div>
        <w:div w:id="554203278">
          <w:marLeft w:val="0"/>
          <w:marRight w:val="0"/>
          <w:marTop w:val="0"/>
          <w:marBottom w:val="0"/>
          <w:divBdr>
            <w:top w:val="none" w:sz="0" w:space="0" w:color="auto"/>
            <w:left w:val="none" w:sz="0" w:space="0" w:color="auto"/>
            <w:bottom w:val="none" w:sz="0" w:space="0" w:color="auto"/>
            <w:right w:val="none" w:sz="0" w:space="0" w:color="auto"/>
          </w:divBdr>
        </w:div>
        <w:div w:id="592396184">
          <w:marLeft w:val="0"/>
          <w:marRight w:val="0"/>
          <w:marTop w:val="0"/>
          <w:marBottom w:val="0"/>
          <w:divBdr>
            <w:top w:val="none" w:sz="0" w:space="0" w:color="auto"/>
            <w:left w:val="none" w:sz="0" w:space="0" w:color="auto"/>
            <w:bottom w:val="none" w:sz="0" w:space="0" w:color="auto"/>
            <w:right w:val="none" w:sz="0" w:space="0" w:color="auto"/>
          </w:divBdr>
        </w:div>
        <w:div w:id="611670267">
          <w:marLeft w:val="0"/>
          <w:marRight w:val="0"/>
          <w:marTop w:val="0"/>
          <w:marBottom w:val="0"/>
          <w:divBdr>
            <w:top w:val="none" w:sz="0" w:space="0" w:color="auto"/>
            <w:left w:val="none" w:sz="0" w:space="0" w:color="auto"/>
            <w:bottom w:val="none" w:sz="0" w:space="0" w:color="auto"/>
            <w:right w:val="none" w:sz="0" w:space="0" w:color="auto"/>
          </w:divBdr>
        </w:div>
        <w:div w:id="637883564">
          <w:marLeft w:val="0"/>
          <w:marRight w:val="0"/>
          <w:marTop w:val="0"/>
          <w:marBottom w:val="0"/>
          <w:divBdr>
            <w:top w:val="none" w:sz="0" w:space="0" w:color="auto"/>
            <w:left w:val="none" w:sz="0" w:space="0" w:color="auto"/>
            <w:bottom w:val="none" w:sz="0" w:space="0" w:color="auto"/>
            <w:right w:val="none" w:sz="0" w:space="0" w:color="auto"/>
          </w:divBdr>
        </w:div>
        <w:div w:id="638338496">
          <w:marLeft w:val="0"/>
          <w:marRight w:val="0"/>
          <w:marTop w:val="0"/>
          <w:marBottom w:val="0"/>
          <w:divBdr>
            <w:top w:val="none" w:sz="0" w:space="0" w:color="auto"/>
            <w:left w:val="none" w:sz="0" w:space="0" w:color="auto"/>
            <w:bottom w:val="none" w:sz="0" w:space="0" w:color="auto"/>
            <w:right w:val="none" w:sz="0" w:space="0" w:color="auto"/>
          </w:divBdr>
        </w:div>
        <w:div w:id="666054669">
          <w:marLeft w:val="0"/>
          <w:marRight w:val="0"/>
          <w:marTop w:val="0"/>
          <w:marBottom w:val="0"/>
          <w:divBdr>
            <w:top w:val="none" w:sz="0" w:space="0" w:color="auto"/>
            <w:left w:val="none" w:sz="0" w:space="0" w:color="auto"/>
            <w:bottom w:val="none" w:sz="0" w:space="0" w:color="auto"/>
            <w:right w:val="none" w:sz="0" w:space="0" w:color="auto"/>
          </w:divBdr>
        </w:div>
        <w:div w:id="699745579">
          <w:marLeft w:val="0"/>
          <w:marRight w:val="0"/>
          <w:marTop w:val="0"/>
          <w:marBottom w:val="0"/>
          <w:divBdr>
            <w:top w:val="none" w:sz="0" w:space="0" w:color="auto"/>
            <w:left w:val="none" w:sz="0" w:space="0" w:color="auto"/>
            <w:bottom w:val="none" w:sz="0" w:space="0" w:color="auto"/>
            <w:right w:val="none" w:sz="0" w:space="0" w:color="auto"/>
          </w:divBdr>
        </w:div>
        <w:div w:id="733357452">
          <w:marLeft w:val="0"/>
          <w:marRight w:val="0"/>
          <w:marTop w:val="0"/>
          <w:marBottom w:val="0"/>
          <w:divBdr>
            <w:top w:val="none" w:sz="0" w:space="0" w:color="auto"/>
            <w:left w:val="none" w:sz="0" w:space="0" w:color="auto"/>
            <w:bottom w:val="none" w:sz="0" w:space="0" w:color="auto"/>
            <w:right w:val="none" w:sz="0" w:space="0" w:color="auto"/>
          </w:divBdr>
        </w:div>
        <w:div w:id="740636211">
          <w:marLeft w:val="0"/>
          <w:marRight w:val="0"/>
          <w:marTop w:val="0"/>
          <w:marBottom w:val="0"/>
          <w:divBdr>
            <w:top w:val="none" w:sz="0" w:space="0" w:color="auto"/>
            <w:left w:val="none" w:sz="0" w:space="0" w:color="auto"/>
            <w:bottom w:val="none" w:sz="0" w:space="0" w:color="auto"/>
            <w:right w:val="none" w:sz="0" w:space="0" w:color="auto"/>
          </w:divBdr>
        </w:div>
        <w:div w:id="777337563">
          <w:marLeft w:val="0"/>
          <w:marRight w:val="0"/>
          <w:marTop w:val="0"/>
          <w:marBottom w:val="0"/>
          <w:divBdr>
            <w:top w:val="none" w:sz="0" w:space="0" w:color="auto"/>
            <w:left w:val="none" w:sz="0" w:space="0" w:color="auto"/>
            <w:bottom w:val="none" w:sz="0" w:space="0" w:color="auto"/>
            <w:right w:val="none" w:sz="0" w:space="0" w:color="auto"/>
          </w:divBdr>
        </w:div>
        <w:div w:id="802237476">
          <w:marLeft w:val="0"/>
          <w:marRight w:val="0"/>
          <w:marTop w:val="0"/>
          <w:marBottom w:val="0"/>
          <w:divBdr>
            <w:top w:val="none" w:sz="0" w:space="0" w:color="auto"/>
            <w:left w:val="none" w:sz="0" w:space="0" w:color="auto"/>
            <w:bottom w:val="none" w:sz="0" w:space="0" w:color="auto"/>
            <w:right w:val="none" w:sz="0" w:space="0" w:color="auto"/>
          </w:divBdr>
        </w:div>
        <w:div w:id="805272886">
          <w:marLeft w:val="0"/>
          <w:marRight w:val="0"/>
          <w:marTop w:val="0"/>
          <w:marBottom w:val="0"/>
          <w:divBdr>
            <w:top w:val="none" w:sz="0" w:space="0" w:color="auto"/>
            <w:left w:val="none" w:sz="0" w:space="0" w:color="auto"/>
            <w:bottom w:val="none" w:sz="0" w:space="0" w:color="auto"/>
            <w:right w:val="none" w:sz="0" w:space="0" w:color="auto"/>
          </w:divBdr>
        </w:div>
        <w:div w:id="806318252">
          <w:marLeft w:val="0"/>
          <w:marRight w:val="0"/>
          <w:marTop w:val="0"/>
          <w:marBottom w:val="0"/>
          <w:divBdr>
            <w:top w:val="none" w:sz="0" w:space="0" w:color="auto"/>
            <w:left w:val="none" w:sz="0" w:space="0" w:color="auto"/>
            <w:bottom w:val="none" w:sz="0" w:space="0" w:color="auto"/>
            <w:right w:val="none" w:sz="0" w:space="0" w:color="auto"/>
          </w:divBdr>
        </w:div>
        <w:div w:id="883256874">
          <w:marLeft w:val="0"/>
          <w:marRight w:val="0"/>
          <w:marTop w:val="0"/>
          <w:marBottom w:val="0"/>
          <w:divBdr>
            <w:top w:val="none" w:sz="0" w:space="0" w:color="auto"/>
            <w:left w:val="none" w:sz="0" w:space="0" w:color="auto"/>
            <w:bottom w:val="none" w:sz="0" w:space="0" w:color="auto"/>
            <w:right w:val="none" w:sz="0" w:space="0" w:color="auto"/>
          </w:divBdr>
        </w:div>
        <w:div w:id="947588295">
          <w:marLeft w:val="0"/>
          <w:marRight w:val="0"/>
          <w:marTop w:val="0"/>
          <w:marBottom w:val="0"/>
          <w:divBdr>
            <w:top w:val="none" w:sz="0" w:space="0" w:color="auto"/>
            <w:left w:val="none" w:sz="0" w:space="0" w:color="auto"/>
            <w:bottom w:val="none" w:sz="0" w:space="0" w:color="auto"/>
            <w:right w:val="none" w:sz="0" w:space="0" w:color="auto"/>
          </w:divBdr>
        </w:div>
        <w:div w:id="951860813">
          <w:marLeft w:val="0"/>
          <w:marRight w:val="0"/>
          <w:marTop w:val="0"/>
          <w:marBottom w:val="0"/>
          <w:divBdr>
            <w:top w:val="none" w:sz="0" w:space="0" w:color="auto"/>
            <w:left w:val="none" w:sz="0" w:space="0" w:color="auto"/>
            <w:bottom w:val="none" w:sz="0" w:space="0" w:color="auto"/>
            <w:right w:val="none" w:sz="0" w:space="0" w:color="auto"/>
          </w:divBdr>
        </w:div>
        <w:div w:id="955646747">
          <w:marLeft w:val="0"/>
          <w:marRight w:val="0"/>
          <w:marTop w:val="0"/>
          <w:marBottom w:val="0"/>
          <w:divBdr>
            <w:top w:val="none" w:sz="0" w:space="0" w:color="auto"/>
            <w:left w:val="none" w:sz="0" w:space="0" w:color="auto"/>
            <w:bottom w:val="none" w:sz="0" w:space="0" w:color="auto"/>
            <w:right w:val="none" w:sz="0" w:space="0" w:color="auto"/>
          </w:divBdr>
        </w:div>
        <w:div w:id="955723155">
          <w:marLeft w:val="0"/>
          <w:marRight w:val="0"/>
          <w:marTop w:val="0"/>
          <w:marBottom w:val="0"/>
          <w:divBdr>
            <w:top w:val="none" w:sz="0" w:space="0" w:color="auto"/>
            <w:left w:val="none" w:sz="0" w:space="0" w:color="auto"/>
            <w:bottom w:val="none" w:sz="0" w:space="0" w:color="auto"/>
            <w:right w:val="none" w:sz="0" w:space="0" w:color="auto"/>
          </w:divBdr>
        </w:div>
        <w:div w:id="968173329">
          <w:marLeft w:val="0"/>
          <w:marRight w:val="0"/>
          <w:marTop w:val="0"/>
          <w:marBottom w:val="0"/>
          <w:divBdr>
            <w:top w:val="none" w:sz="0" w:space="0" w:color="auto"/>
            <w:left w:val="none" w:sz="0" w:space="0" w:color="auto"/>
            <w:bottom w:val="none" w:sz="0" w:space="0" w:color="auto"/>
            <w:right w:val="none" w:sz="0" w:space="0" w:color="auto"/>
          </w:divBdr>
        </w:div>
        <w:div w:id="988438670">
          <w:marLeft w:val="0"/>
          <w:marRight w:val="0"/>
          <w:marTop w:val="0"/>
          <w:marBottom w:val="0"/>
          <w:divBdr>
            <w:top w:val="none" w:sz="0" w:space="0" w:color="auto"/>
            <w:left w:val="none" w:sz="0" w:space="0" w:color="auto"/>
            <w:bottom w:val="none" w:sz="0" w:space="0" w:color="auto"/>
            <w:right w:val="none" w:sz="0" w:space="0" w:color="auto"/>
          </w:divBdr>
        </w:div>
        <w:div w:id="989989066">
          <w:marLeft w:val="0"/>
          <w:marRight w:val="0"/>
          <w:marTop w:val="0"/>
          <w:marBottom w:val="0"/>
          <w:divBdr>
            <w:top w:val="none" w:sz="0" w:space="0" w:color="auto"/>
            <w:left w:val="none" w:sz="0" w:space="0" w:color="auto"/>
            <w:bottom w:val="none" w:sz="0" w:space="0" w:color="auto"/>
            <w:right w:val="none" w:sz="0" w:space="0" w:color="auto"/>
          </w:divBdr>
        </w:div>
        <w:div w:id="1002046093">
          <w:marLeft w:val="0"/>
          <w:marRight w:val="0"/>
          <w:marTop w:val="0"/>
          <w:marBottom w:val="0"/>
          <w:divBdr>
            <w:top w:val="none" w:sz="0" w:space="0" w:color="auto"/>
            <w:left w:val="none" w:sz="0" w:space="0" w:color="auto"/>
            <w:bottom w:val="none" w:sz="0" w:space="0" w:color="auto"/>
            <w:right w:val="none" w:sz="0" w:space="0" w:color="auto"/>
          </w:divBdr>
        </w:div>
        <w:div w:id="1020670152">
          <w:marLeft w:val="0"/>
          <w:marRight w:val="0"/>
          <w:marTop w:val="0"/>
          <w:marBottom w:val="0"/>
          <w:divBdr>
            <w:top w:val="none" w:sz="0" w:space="0" w:color="auto"/>
            <w:left w:val="none" w:sz="0" w:space="0" w:color="auto"/>
            <w:bottom w:val="none" w:sz="0" w:space="0" w:color="auto"/>
            <w:right w:val="none" w:sz="0" w:space="0" w:color="auto"/>
          </w:divBdr>
        </w:div>
        <w:div w:id="1026059534">
          <w:marLeft w:val="0"/>
          <w:marRight w:val="0"/>
          <w:marTop w:val="0"/>
          <w:marBottom w:val="0"/>
          <w:divBdr>
            <w:top w:val="none" w:sz="0" w:space="0" w:color="auto"/>
            <w:left w:val="none" w:sz="0" w:space="0" w:color="auto"/>
            <w:bottom w:val="none" w:sz="0" w:space="0" w:color="auto"/>
            <w:right w:val="none" w:sz="0" w:space="0" w:color="auto"/>
          </w:divBdr>
        </w:div>
        <w:div w:id="1033579659">
          <w:marLeft w:val="0"/>
          <w:marRight w:val="0"/>
          <w:marTop w:val="0"/>
          <w:marBottom w:val="0"/>
          <w:divBdr>
            <w:top w:val="none" w:sz="0" w:space="0" w:color="auto"/>
            <w:left w:val="none" w:sz="0" w:space="0" w:color="auto"/>
            <w:bottom w:val="none" w:sz="0" w:space="0" w:color="auto"/>
            <w:right w:val="none" w:sz="0" w:space="0" w:color="auto"/>
          </w:divBdr>
        </w:div>
        <w:div w:id="1040856545">
          <w:marLeft w:val="0"/>
          <w:marRight w:val="0"/>
          <w:marTop w:val="0"/>
          <w:marBottom w:val="0"/>
          <w:divBdr>
            <w:top w:val="none" w:sz="0" w:space="0" w:color="auto"/>
            <w:left w:val="none" w:sz="0" w:space="0" w:color="auto"/>
            <w:bottom w:val="none" w:sz="0" w:space="0" w:color="auto"/>
            <w:right w:val="none" w:sz="0" w:space="0" w:color="auto"/>
          </w:divBdr>
        </w:div>
        <w:div w:id="1050421385">
          <w:marLeft w:val="0"/>
          <w:marRight w:val="0"/>
          <w:marTop w:val="0"/>
          <w:marBottom w:val="0"/>
          <w:divBdr>
            <w:top w:val="none" w:sz="0" w:space="0" w:color="auto"/>
            <w:left w:val="none" w:sz="0" w:space="0" w:color="auto"/>
            <w:bottom w:val="none" w:sz="0" w:space="0" w:color="auto"/>
            <w:right w:val="none" w:sz="0" w:space="0" w:color="auto"/>
          </w:divBdr>
        </w:div>
        <w:div w:id="1055929931">
          <w:marLeft w:val="0"/>
          <w:marRight w:val="0"/>
          <w:marTop w:val="0"/>
          <w:marBottom w:val="0"/>
          <w:divBdr>
            <w:top w:val="none" w:sz="0" w:space="0" w:color="auto"/>
            <w:left w:val="none" w:sz="0" w:space="0" w:color="auto"/>
            <w:bottom w:val="none" w:sz="0" w:space="0" w:color="auto"/>
            <w:right w:val="none" w:sz="0" w:space="0" w:color="auto"/>
          </w:divBdr>
        </w:div>
        <w:div w:id="1061294817">
          <w:marLeft w:val="0"/>
          <w:marRight w:val="0"/>
          <w:marTop w:val="0"/>
          <w:marBottom w:val="0"/>
          <w:divBdr>
            <w:top w:val="none" w:sz="0" w:space="0" w:color="auto"/>
            <w:left w:val="none" w:sz="0" w:space="0" w:color="auto"/>
            <w:bottom w:val="none" w:sz="0" w:space="0" w:color="auto"/>
            <w:right w:val="none" w:sz="0" w:space="0" w:color="auto"/>
          </w:divBdr>
        </w:div>
        <w:div w:id="1123230661">
          <w:marLeft w:val="0"/>
          <w:marRight w:val="0"/>
          <w:marTop w:val="0"/>
          <w:marBottom w:val="0"/>
          <w:divBdr>
            <w:top w:val="none" w:sz="0" w:space="0" w:color="auto"/>
            <w:left w:val="none" w:sz="0" w:space="0" w:color="auto"/>
            <w:bottom w:val="none" w:sz="0" w:space="0" w:color="auto"/>
            <w:right w:val="none" w:sz="0" w:space="0" w:color="auto"/>
          </w:divBdr>
        </w:div>
        <w:div w:id="1172766869">
          <w:marLeft w:val="0"/>
          <w:marRight w:val="0"/>
          <w:marTop w:val="0"/>
          <w:marBottom w:val="0"/>
          <w:divBdr>
            <w:top w:val="none" w:sz="0" w:space="0" w:color="auto"/>
            <w:left w:val="none" w:sz="0" w:space="0" w:color="auto"/>
            <w:bottom w:val="none" w:sz="0" w:space="0" w:color="auto"/>
            <w:right w:val="none" w:sz="0" w:space="0" w:color="auto"/>
          </w:divBdr>
        </w:div>
        <w:div w:id="1182085064">
          <w:marLeft w:val="0"/>
          <w:marRight w:val="0"/>
          <w:marTop w:val="0"/>
          <w:marBottom w:val="0"/>
          <w:divBdr>
            <w:top w:val="none" w:sz="0" w:space="0" w:color="auto"/>
            <w:left w:val="none" w:sz="0" w:space="0" w:color="auto"/>
            <w:bottom w:val="none" w:sz="0" w:space="0" w:color="auto"/>
            <w:right w:val="none" w:sz="0" w:space="0" w:color="auto"/>
          </w:divBdr>
        </w:div>
        <w:div w:id="1190606006">
          <w:marLeft w:val="0"/>
          <w:marRight w:val="0"/>
          <w:marTop w:val="0"/>
          <w:marBottom w:val="0"/>
          <w:divBdr>
            <w:top w:val="none" w:sz="0" w:space="0" w:color="auto"/>
            <w:left w:val="none" w:sz="0" w:space="0" w:color="auto"/>
            <w:bottom w:val="none" w:sz="0" w:space="0" w:color="auto"/>
            <w:right w:val="none" w:sz="0" w:space="0" w:color="auto"/>
          </w:divBdr>
        </w:div>
        <w:div w:id="1199514458">
          <w:marLeft w:val="0"/>
          <w:marRight w:val="0"/>
          <w:marTop w:val="0"/>
          <w:marBottom w:val="0"/>
          <w:divBdr>
            <w:top w:val="none" w:sz="0" w:space="0" w:color="auto"/>
            <w:left w:val="none" w:sz="0" w:space="0" w:color="auto"/>
            <w:bottom w:val="none" w:sz="0" w:space="0" w:color="auto"/>
            <w:right w:val="none" w:sz="0" w:space="0" w:color="auto"/>
          </w:divBdr>
        </w:div>
        <w:div w:id="1200170371">
          <w:marLeft w:val="0"/>
          <w:marRight w:val="0"/>
          <w:marTop w:val="0"/>
          <w:marBottom w:val="0"/>
          <w:divBdr>
            <w:top w:val="none" w:sz="0" w:space="0" w:color="auto"/>
            <w:left w:val="none" w:sz="0" w:space="0" w:color="auto"/>
            <w:bottom w:val="none" w:sz="0" w:space="0" w:color="auto"/>
            <w:right w:val="none" w:sz="0" w:space="0" w:color="auto"/>
          </w:divBdr>
        </w:div>
        <w:div w:id="1254121647">
          <w:marLeft w:val="0"/>
          <w:marRight w:val="0"/>
          <w:marTop w:val="0"/>
          <w:marBottom w:val="0"/>
          <w:divBdr>
            <w:top w:val="none" w:sz="0" w:space="0" w:color="auto"/>
            <w:left w:val="none" w:sz="0" w:space="0" w:color="auto"/>
            <w:bottom w:val="none" w:sz="0" w:space="0" w:color="auto"/>
            <w:right w:val="none" w:sz="0" w:space="0" w:color="auto"/>
          </w:divBdr>
        </w:div>
        <w:div w:id="1274290464">
          <w:marLeft w:val="0"/>
          <w:marRight w:val="0"/>
          <w:marTop w:val="0"/>
          <w:marBottom w:val="0"/>
          <w:divBdr>
            <w:top w:val="none" w:sz="0" w:space="0" w:color="auto"/>
            <w:left w:val="none" w:sz="0" w:space="0" w:color="auto"/>
            <w:bottom w:val="none" w:sz="0" w:space="0" w:color="auto"/>
            <w:right w:val="none" w:sz="0" w:space="0" w:color="auto"/>
          </w:divBdr>
        </w:div>
        <w:div w:id="1276057708">
          <w:marLeft w:val="0"/>
          <w:marRight w:val="0"/>
          <w:marTop w:val="0"/>
          <w:marBottom w:val="0"/>
          <w:divBdr>
            <w:top w:val="none" w:sz="0" w:space="0" w:color="auto"/>
            <w:left w:val="none" w:sz="0" w:space="0" w:color="auto"/>
            <w:bottom w:val="none" w:sz="0" w:space="0" w:color="auto"/>
            <w:right w:val="none" w:sz="0" w:space="0" w:color="auto"/>
          </w:divBdr>
        </w:div>
        <w:div w:id="1315528010">
          <w:marLeft w:val="0"/>
          <w:marRight w:val="0"/>
          <w:marTop w:val="0"/>
          <w:marBottom w:val="0"/>
          <w:divBdr>
            <w:top w:val="none" w:sz="0" w:space="0" w:color="auto"/>
            <w:left w:val="none" w:sz="0" w:space="0" w:color="auto"/>
            <w:bottom w:val="none" w:sz="0" w:space="0" w:color="auto"/>
            <w:right w:val="none" w:sz="0" w:space="0" w:color="auto"/>
          </w:divBdr>
        </w:div>
        <w:div w:id="1316106973">
          <w:marLeft w:val="0"/>
          <w:marRight w:val="0"/>
          <w:marTop w:val="0"/>
          <w:marBottom w:val="0"/>
          <w:divBdr>
            <w:top w:val="none" w:sz="0" w:space="0" w:color="auto"/>
            <w:left w:val="none" w:sz="0" w:space="0" w:color="auto"/>
            <w:bottom w:val="none" w:sz="0" w:space="0" w:color="auto"/>
            <w:right w:val="none" w:sz="0" w:space="0" w:color="auto"/>
          </w:divBdr>
        </w:div>
        <w:div w:id="1321616383">
          <w:marLeft w:val="0"/>
          <w:marRight w:val="0"/>
          <w:marTop w:val="0"/>
          <w:marBottom w:val="0"/>
          <w:divBdr>
            <w:top w:val="none" w:sz="0" w:space="0" w:color="auto"/>
            <w:left w:val="none" w:sz="0" w:space="0" w:color="auto"/>
            <w:bottom w:val="none" w:sz="0" w:space="0" w:color="auto"/>
            <w:right w:val="none" w:sz="0" w:space="0" w:color="auto"/>
          </w:divBdr>
        </w:div>
        <w:div w:id="1349061819">
          <w:marLeft w:val="0"/>
          <w:marRight w:val="0"/>
          <w:marTop w:val="0"/>
          <w:marBottom w:val="0"/>
          <w:divBdr>
            <w:top w:val="none" w:sz="0" w:space="0" w:color="auto"/>
            <w:left w:val="none" w:sz="0" w:space="0" w:color="auto"/>
            <w:bottom w:val="none" w:sz="0" w:space="0" w:color="auto"/>
            <w:right w:val="none" w:sz="0" w:space="0" w:color="auto"/>
          </w:divBdr>
        </w:div>
        <w:div w:id="1351566888">
          <w:marLeft w:val="0"/>
          <w:marRight w:val="0"/>
          <w:marTop w:val="0"/>
          <w:marBottom w:val="0"/>
          <w:divBdr>
            <w:top w:val="none" w:sz="0" w:space="0" w:color="auto"/>
            <w:left w:val="none" w:sz="0" w:space="0" w:color="auto"/>
            <w:bottom w:val="none" w:sz="0" w:space="0" w:color="auto"/>
            <w:right w:val="none" w:sz="0" w:space="0" w:color="auto"/>
          </w:divBdr>
        </w:div>
        <w:div w:id="1522429542">
          <w:marLeft w:val="0"/>
          <w:marRight w:val="0"/>
          <w:marTop w:val="0"/>
          <w:marBottom w:val="0"/>
          <w:divBdr>
            <w:top w:val="none" w:sz="0" w:space="0" w:color="auto"/>
            <w:left w:val="none" w:sz="0" w:space="0" w:color="auto"/>
            <w:bottom w:val="none" w:sz="0" w:space="0" w:color="auto"/>
            <w:right w:val="none" w:sz="0" w:space="0" w:color="auto"/>
          </w:divBdr>
        </w:div>
        <w:div w:id="1560164583">
          <w:marLeft w:val="0"/>
          <w:marRight w:val="0"/>
          <w:marTop w:val="0"/>
          <w:marBottom w:val="0"/>
          <w:divBdr>
            <w:top w:val="none" w:sz="0" w:space="0" w:color="auto"/>
            <w:left w:val="none" w:sz="0" w:space="0" w:color="auto"/>
            <w:bottom w:val="none" w:sz="0" w:space="0" w:color="auto"/>
            <w:right w:val="none" w:sz="0" w:space="0" w:color="auto"/>
          </w:divBdr>
        </w:div>
        <w:div w:id="1573345232">
          <w:marLeft w:val="0"/>
          <w:marRight w:val="0"/>
          <w:marTop w:val="0"/>
          <w:marBottom w:val="0"/>
          <w:divBdr>
            <w:top w:val="none" w:sz="0" w:space="0" w:color="auto"/>
            <w:left w:val="none" w:sz="0" w:space="0" w:color="auto"/>
            <w:bottom w:val="none" w:sz="0" w:space="0" w:color="auto"/>
            <w:right w:val="none" w:sz="0" w:space="0" w:color="auto"/>
          </w:divBdr>
        </w:div>
        <w:div w:id="1639414312">
          <w:marLeft w:val="0"/>
          <w:marRight w:val="0"/>
          <w:marTop w:val="0"/>
          <w:marBottom w:val="0"/>
          <w:divBdr>
            <w:top w:val="none" w:sz="0" w:space="0" w:color="auto"/>
            <w:left w:val="none" w:sz="0" w:space="0" w:color="auto"/>
            <w:bottom w:val="none" w:sz="0" w:space="0" w:color="auto"/>
            <w:right w:val="none" w:sz="0" w:space="0" w:color="auto"/>
          </w:divBdr>
        </w:div>
        <w:div w:id="1692148376">
          <w:marLeft w:val="0"/>
          <w:marRight w:val="0"/>
          <w:marTop w:val="0"/>
          <w:marBottom w:val="0"/>
          <w:divBdr>
            <w:top w:val="none" w:sz="0" w:space="0" w:color="auto"/>
            <w:left w:val="none" w:sz="0" w:space="0" w:color="auto"/>
            <w:bottom w:val="none" w:sz="0" w:space="0" w:color="auto"/>
            <w:right w:val="none" w:sz="0" w:space="0" w:color="auto"/>
          </w:divBdr>
        </w:div>
        <w:div w:id="1705907717">
          <w:marLeft w:val="0"/>
          <w:marRight w:val="0"/>
          <w:marTop w:val="0"/>
          <w:marBottom w:val="0"/>
          <w:divBdr>
            <w:top w:val="none" w:sz="0" w:space="0" w:color="auto"/>
            <w:left w:val="none" w:sz="0" w:space="0" w:color="auto"/>
            <w:bottom w:val="none" w:sz="0" w:space="0" w:color="auto"/>
            <w:right w:val="none" w:sz="0" w:space="0" w:color="auto"/>
          </w:divBdr>
        </w:div>
        <w:div w:id="1720203746">
          <w:marLeft w:val="0"/>
          <w:marRight w:val="0"/>
          <w:marTop w:val="0"/>
          <w:marBottom w:val="0"/>
          <w:divBdr>
            <w:top w:val="none" w:sz="0" w:space="0" w:color="auto"/>
            <w:left w:val="none" w:sz="0" w:space="0" w:color="auto"/>
            <w:bottom w:val="none" w:sz="0" w:space="0" w:color="auto"/>
            <w:right w:val="none" w:sz="0" w:space="0" w:color="auto"/>
          </w:divBdr>
        </w:div>
        <w:div w:id="1730298207">
          <w:marLeft w:val="0"/>
          <w:marRight w:val="0"/>
          <w:marTop w:val="0"/>
          <w:marBottom w:val="0"/>
          <w:divBdr>
            <w:top w:val="none" w:sz="0" w:space="0" w:color="auto"/>
            <w:left w:val="none" w:sz="0" w:space="0" w:color="auto"/>
            <w:bottom w:val="none" w:sz="0" w:space="0" w:color="auto"/>
            <w:right w:val="none" w:sz="0" w:space="0" w:color="auto"/>
          </w:divBdr>
        </w:div>
        <w:div w:id="1762413180">
          <w:marLeft w:val="0"/>
          <w:marRight w:val="0"/>
          <w:marTop w:val="0"/>
          <w:marBottom w:val="0"/>
          <w:divBdr>
            <w:top w:val="none" w:sz="0" w:space="0" w:color="auto"/>
            <w:left w:val="none" w:sz="0" w:space="0" w:color="auto"/>
            <w:bottom w:val="none" w:sz="0" w:space="0" w:color="auto"/>
            <w:right w:val="none" w:sz="0" w:space="0" w:color="auto"/>
          </w:divBdr>
        </w:div>
        <w:div w:id="1792435809">
          <w:marLeft w:val="0"/>
          <w:marRight w:val="0"/>
          <w:marTop w:val="0"/>
          <w:marBottom w:val="0"/>
          <w:divBdr>
            <w:top w:val="none" w:sz="0" w:space="0" w:color="auto"/>
            <w:left w:val="none" w:sz="0" w:space="0" w:color="auto"/>
            <w:bottom w:val="none" w:sz="0" w:space="0" w:color="auto"/>
            <w:right w:val="none" w:sz="0" w:space="0" w:color="auto"/>
          </w:divBdr>
        </w:div>
        <w:div w:id="1797332402">
          <w:marLeft w:val="0"/>
          <w:marRight w:val="0"/>
          <w:marTop w:val="0"/>
          <w:marBottom w:val="0"/>
          <w:divBdr>
            <w:top w:val="none" w:sz="0" w:space="0" w:color="auto"/>
            <w:left w:val="none" w:sz="0" w:space="0" w:color="auto"/>
            <w:bottom w:val="none" w:sz="0" w:space="0" w:color="auto"/>
            <w:right w:val="none" w:sz="0" w:space="0" w:color="auto"/>
          </w:divBdr>
        </w:div>
        <w:div w:id="1858543643">
          <w:marLeft w:val="0"/>
          <w:marRight w:val="0"/>
          <w:marTop w:val="0"/>
          <w:marBottom w:val="0"/>
          <w:divBdr>
            <w:top w:val="none" w:sz="0" w:space="0" w:color="auto"/>
            <w:left w:val="none" w:sz="0" w:space="0" w:color="auto"/>
            <w:bottom w:val="none" w:sz="0" w:space="0" w:color="auto"/>
            <w:right w:val="none" w:sz="0" w:space="0" w:color="auto"/>
          </w:divBdr>
        </w:div>
        <w:div w:id="1864123429">
          <w:marLeft w:val="0"/>
          <w:marRight w:val="0"/>
          <w:marTop w:val="0"/>
          <w:marBottom w:val="0"/>
          <w:divBdr>
            <w:top w:val="none" w:sz="0" w:space="0" w:color="auto"/>
            <w:left w:val="none" w:sz="0" w:space="0" w:color="auto"/>
            <w:bottom w:val="none" w:sz="0" w:space="0" w:color="auto"/>
            <w:right w:val="none" w:sz="0" w:space="0" w:color="auto"/>
          </w:divBdr>
        </w:div>
        <w:div w:id="1873111206">
          <w:marLeft w:val="0"/>
          <w:marRight w:val="0"/>
          <w:marTop w:val="0"/>
          <w:marBottom w:val="0"/>
          <w:divBdr>
            <w:top w:val="none" w:sz="0" w:space="0" w:color="auto"/>
            <w:left w:val="none" w:sz="0" w:space="0" w:color="auto"/>
            <w:bottom w:val="none" w:sz="0" w:space="0" w:color="auto"/>
            <w:right w:val="none" w:sz="0" w:space="0" w:color="auto"/>
          </w:divBdr>
        </w:div>
        <w:div w:id="1891459751">
          <w:marLeft w:val="0"/>
          <w:marRight w:val="0"/>
          <w:marTop w:val="0"/>
          <w:marBottom w:val="0"/>
          <w:divBdr>
            <w:top w:val="none" w:sz="0" w:space="0" w:color="auto"/>
            <w:left w:val="none" w:sz="0" w:space="0" w:color="auto"/>
            <w:bottom w:val="none" w:sz="0" w:space="0" w:color="auto"/>
            <w:right w:val="none" w:sz="0" w:space="0" w:color="auto"/>
          </w:divBdr>
        </w:div>
        <w:div w:id="1895383664">
          <w:marLeft w:val="0"/>
          <w:marRight w:val="0"/>
          <w:marTop w:val="0"/>
          <w:marBottom w:val="0"/>
          <w:divBdr>
            <w:top w:val="none" w:sz="0" w:space="0" w:color="auto"/>
            <w:left w:val="none" w:sz="0" w:space="0" w:color="auto"/>
            <w:bottom w:val="none" w:sz="0" w:space="0" w:color="auto"/>
            <w:right w:val="none" w:sz="0" w:space="0" w:color="auto"/>
          </w:divBdr>
        </w:div>
        <w:div w:id="1953705305">
          <w:marLeft w:val="0"/>
          <w:marRight w:val="0"/>
          <w:marTop w:val="0"/>
          <w:marBottom w:val="0"/>
          <w:divBdr>
            <w:top w:val="none" w:sz="0" w:space="0" w:color="auto"/>
            <w:left w:val="none" w:sz="0" w:space="0" w:color="auto"/>
            <w:bottom w:val="none" w:sz="0" w:space="0" w:color="auto"/>
            <w:right w:val="none" w:sz="0" w:space="0" w:color="auto"/>
          </w:divBdr>
        </w:div>
        <w:div w:id="1975599138">
          <w:marLeft w:val="0"/>
          <w:marRight w:val="0"/>
          <w:marTop w:val="0"/>
          <w:marBottom w:val="0"/>
          <w:divBdr>
            <w:top w:val="none" w:sz="0" w:space="0" w:color="auto"/>
            <w:left w:val="none" w:sz="0" w:space="0" w:color="auto"/>
            <w:bottom w:val="none" w:sz="0" w:space="0" w:color="auto"/>
            <w:right w:val="none" w:sz="0" w:space="0" w:color="auto"/>
          </w:divBdr>
        </w:div>
        <w:div w:id="2019842603">
          <w:marLeft w:val="0"/>
          <w:marRight w:val="0"/>
          <w:marTop w:val="0"/>
          <w:marBottom w:val="0"/>
          <w:divBdr>
            <w:top w:val="none" w:sz="0" w:space="0" w:color="auto"/>
            <w:left w:val="none" w:sz="0" w:space="0" w:color="auto"/>
            <w:bottom w:val="none" w:sz="0" w:space="0" w:color="auto"/>
            <w:right w:val="none" w:sz="0" w:space="0" w:color="auto"/>
          </w:divBdr>
        </w:div>
        <w:div w:id="2028557765">
          <w:marLeft w:val="0"/>
          <w:marRight w:val="0"/>
          <w:marTop w:val="0"/>
          <w:marBottom w:val="0"/>
          <w:divBdr>
            <w:top w:val="none" w:sz="0" w:space="0" w:color="auto"/>
            <w:left w:val="none" w:sz="0" w:space="0" w:color="auto"/>
            <w:bottom w:val="none" w:sz="0" w:space="0" w:color="auto"/>
            <w:right w:val="none" w:sz="0" w:space="0" w:color="auto"/>
          </w:divBdr>
        </w:div>
        <w:div w:id="2057971012">
          <w:marLeft w:val="0"/>
          <w:marRight w:val="0"/>
          <w:marTop w:val="0"/>
          <w:marBottom w:val="0"/>
          <w:divBdr>
            <w:top w:val="none" w:sz="0" w:space="0" w:color="auto"/>
            <w:left w:val="none" w:sz="0" w:space="0" w:color="auto"/>
            <w:bottom w:val="none" w:sz="0" w:space="0" w:color="auto"/>
            <w:right w:val="none" w:sz="0" w:space="0" w:color="auto"/>
          </w:divBdr>
        </w:div>
        <w:div w:id="2060199690">
          <w:marLeft w:val="0"/>
          <w:marRight w:val="0"/>
          <w:marTop w:val="0"/>
          <w:marBottom w:val="0"/>
          <w:divBdr>
            <w:top w:val="none" w:sz="0" w:space="0" w:color="auto"/>
            <w:left w:val="none" w:sz="0" w:space="0" w:color="auto"/>
            <w:bottom w:val="none" w:sz="0" w:space="0" w:color="auto"/>
            <w:right w:val="none" w:sz="0" w:space="0" w:color="auto"/>
          </w:divBdr>
        </w:div>
        <w:div w:id="2074542630">
          <w:marLeft w:val="0"/>
          <w:marRight w:val="0"/>
          <w:marTop w:val="0"/>
          <w:marBottom w:val="0"/>
          <w:divBdr>
            <w:top w:val="none" w:sz="0" w:space="0" w:color="auto"/>
            <w:left w:val="none" w:sz="0" w:space="0" w:color="auto"/>
            <w:bottom w:val="none" w:sz="0" w:space="0" w:color="auto"/>
            <w:right w:val="none" w:sz="0" w:space="0" w:color="auto"/>
          </w:divBdr>
        </w:div>
        <w:div w:id="2089500516">
          <w:marLeft w:val="0"/>
          <w:marRight w:val="0"/>
          <w:marTop w:val="0"/>
          <w:marBottom w:val="0"/>
          <w:divBdr>
            <w:top w:val="none" w:sz="0" w:space="0" w:color="auto"/>
            <w:left w:val="none" w:sz="0" w:space="0" w:color="auto"/>
            <w:bottom w:val="none" w:sz="0" w:space="0" w:color="auto"/>
            <w:right w:val="none" w:sz="0" w:space="0" w:color="auto"/>
          </w:divBdr>
        </w:div>
        <w:div w:id="2095975396">
          <w:marLeft w:val="0"/>
          <w:marRight w:val="0"/>
          <w:marTop w:val="0"/>
          <w:marBottom w:val="0"/>
          <w:divBdr>
            <w:top w:val="none" w:sz="0" w:space="0" w:color="auto"/>
            <w:left w:val="none" w:sz="0" w:space="0" w:color="auto"/>
            <w:bottom w:val="none" w:sz="0" w:space="0" w:color="auto"/>
            <w:right w:val="none" w:sz="0" w:space="0" w:color="auto"/>
          </w:divBdr>
        </w:div>
        <w:div w:id="2108111336">
          <w:marLeft w:val="0"/>
          <w:marRight w:val="0"/>
          <w:marTop w:val="0"/>
          <w:marBottom w:val="0"/>
          <w:divBdr>
            <w:top w:val="none" w:sz="0" w:space="0" w:color="auto"/>
            <w:left w:val="none" w:sz="0" w:space="0" w:color="auto"/>
            <w:bottom w:val="none" w:sz="0" w:space="0" w:color="auto"/>
            <w:right w:val="none" w:sz="0" w:space="0" w:color="auto"/>
          </w:divBdr>
        </w:div>
        <w:div w:id="2118793756">
          <w:marLeft w:val="0"/>
          <w:marRight w:val="0"/>
          <w:marTop w:val="0"/>
          <w:marBottom w:val="0"/>
          <w:divBdr>
            <w:top w:val="none" w:sz="0" w:space="0" w:color="auto"/>
            <w:left w:val="none" w:sz="0" w:space="0" w:color="auto"/>
            <w:bottom w:val="none" w:sz="0" w:space="0" w:color="auto"/>
            <w:right w:val="none" w:sz="0" w:space="0" w:color="auto"/>
          </w:divBdr>
        </w:div>
      </w:divsChild>
    </w:div>
    <w:div w:id="277026930">
      <w:bodyDiv w:val="1"/>
      <w:marLeft w:val="0"/>
      <w:marRight w:val="0"/>
      <w:marTop w:val="0"/>
      <w:marBottom w:val="0"/>
      <w:divBdr>
        <w:top w:val="none" w:sz="0" w:space="0" w:color="auto"/>
        <w:left w:val="none" w:sz="0" w:space="0" w:color="auto"/>
        <w:bottom w:val="none" w:sz="0" w:space="0" w:color="auto"/>
        <w:right w:val="none" w:sz="0" w:space="0" w:color="auto"/>
      </w:divBdr>
    </w:div>
    <w:div w:id="282352092">
      <w:bodyDiv w:val="1"/>
      <w:marLeft w:val="0"/>
      <w:marRight w:val="0"/>
      <w:marTop w:val="0"/>
      <w:marBottom w:val="0"/>
      <w:divBdr>
        <w:top w:val="none" w:sz="0" w:space="0" w:color="auto"/>
        <w:left w:val="none" w:sz="0" w:space="0" w:color="auto"/>
        <w:bottom w:val="none" w:sz="0" w:space="0" w:color="auto"/>
        <w:right w:val="none" w:sz="0" w:space="0" w:color="auto"/>
      </w:divBdr>
    </w:div>
    <w:div w:id="303118714">
      <w:bodyDiv w:val="1"/>
      <w:marLeft w:val="0"/>
      <w:marRight w:val="0"/>
      <w:marTop w:val="0"/>
      <w:marBottom w:val="0"/>
      <w:divBdr>
        <w:top w:val="none" w:sz="0" w:space="0" w:color="auto"/>
        <w:left w:val="none" w:sz="0" w:space="0" w:color="auto"/>
        <w:bottom w:val="none" w:sz="0" w:space="0" w:color="auto"/>
        <w:right w:val="none" w:sz="0" w:space="0" w:color="auto"/>
      </w:divBdr>
    </w:div>
    <w:div w:id="374935960">
      <w:bodyDiv w:val="1"/>
      <w:marLeft w:val="0"/>
      <w:marRight w:val="0"/>
      <w:marTop w:val="0"/>
      <w:marBottom w:val="0"/>
      <w:divBdr>
        <w:top w:val="none" w:sz="0" w:space="0" w:color="auto"/>
        <w:left w:val="none" w:sz="0" w:space="0" w:color="auto"/>
        <w:bottom w:val="none" w:sz="0" w:space="0" w:color="auto"/>
        <w:right w:val="none" w:sz="0" w:space="0" w:color="auto"/>
      </w:divBdr>
    </w:div>
    <w:div w:id="393312020">
      <w:bodyDiv w:val="1"/>
      <w:marLeft w:val="0"/>
      <w:marRight w:val="0"/>
      <w:marTop w:val="0"/>
      <w:marBottom w:val="0"/>
      <w:divBdr>
        <w:top w:val="none" w:sz="0" w:space="0" w:color="auto"/>
        <w:left w:val="none" w:sz="0" w:space="0" w:color="auto"/>
        <w:bottom w:val="none" w:sz="0" w:space="0" w:color="auto"/>
        <w:right w:val="none" w:sz="0" w:space="0" w:color="auto"/>
      </w:divBdr>
    </w:div>
    <w:div w:id="430899258">
      <w:bodyDiv w:val="1"/>
      <w:marLeft w:val="0"/>
      <w:marRight w:val="0"/>
      <w:marTop w:val="0"/>
      <w:marBottom w:val="0"/>
      <w:divBdr>
        <w:top w:val="none" w:sz="0" w:space="0" w:color="auto"/>
        <w:left w:val="none" w:sz="0" w:space="0" w:color="auto"/>
        <w:bottom w:val="none" w:sz="0" w:space="0" w:color="auto"/>
        <w:right w:val="none" w:sz="0" w:space="0" w:color="auto"/>
      </w:divBdr>
    </w:div>
    <w:div w:id="468523159">
      <w:bodyDiv w:val="1"/>
      <w:marLeft w:val="0"/>
      <w:marRight w:val="0"/>
      <w:marTop w:val="0"/>
      <w:marBottom w:val="0"/>
      <w:divBdr>
        <w:top w:val="none" w:sz="0" w:space="0" w:color="auto"/>
        <w:left w:val="none" w:sz="0" w:space="0" w:color="auto"/>
        <w:bottom w:val="none" w:sz="0" w:space="0" w:color="auto"/>
        <w:right w:val="none" w:sz="0" w:space="0" w:color="auto"/>
      </w:divBdr>
    </w:div>
    <w:div w:id="484515950">
      <w:bodyDiv w:val="1"/>
      <w:marLeft w:val="0"/>
      <w:marRight w:val="0"/>
      <w:marTop w:val="0"/>
      <w:marBottom w:val="0"/>
      <w:divBdr>
        <w:top w:val="none" w:sz="0" w:space="0" w:color="auto"/>
        <w:left w:val="none" w:sz="0" w:space="0" w:color="auto"/>
        <w:bottom w:val="none" w:sz="0" w:space="0" w:color="auto"/>
        <w:right w:val="none" w:sz="0" w:space="0" w:color="auto"/>
      </w:divBdr>
    </w:div>
    <w:div w:id="582489980">
      <w:bodyDiv w:val="1"/>
      <w:marLeft w:val="0"/>
      <w:marRight w:val="0"/>
      <w:marTop w:val="0"/>
      <w:marBottom w:val="0"/>
      <w:divBdr>
        <w:top w:val="none" w:sz="0" w:space="0" w:color="auto"/>
        <w:left w:val="none" w:sz="0" w:space="0" w:color="auto"/>
        <w:bottom w:val="none" w:sz="0" w:space="0" w:color="auto"/>
        <w:right w:val="none" w:sz="0" w:space="0" w:color="auto"/>
      </w:divBdr>
    </w:div>
    <w:div w:id="613942574">
      <w:bodyDiv w:val="1"/>
      <w:marLeft w:val="0"/>
      <w:marRight w:val="0"/>
      <w:marTop w:val="0"/>
      <w:marBottom w:val="0"/>
      <w:divBdr>
        <w:top w:val="none" w:sz="0" w:space="0" w:color="auto"/>
        <w:left w:val="none" w:sz="0" w:space="0" w:color="auto"/>
        <w:bottom w:val="none" w:sz="0" w:space="0" w:color="auto"/>
        <w:right w:val="none" w:sz="0" w:space="0" w:color="auto"/>
      </w:divBdr>
    </w:div>
    <w:div w:id="617418857">
      <w:bodyDiv w:val="1"/>
      <w:marLeft w:val="0"/>
      <w:marRight w:val="0"/>
      <w:marTop w:val="0"/>
      <w:marBottom w:val="0"/>
      <w:divBdr>
        <w:top w:val="none" w:sz="0" w:space="0" w:color="auto"/>
        <w:left w:val="none" w:sz="0" w:space="0" w:color="auto"/>
        <w:bottom w:val="none" w:sz="0" w:space="0" w:color="auto"/>
        <w:right w:val="none" w:sz="0" w:space="0" w:color="auto"/>
      </w:divBdr>
    </w:div>
    <w:div w:id="620186407">
      <w:bodyDiv w:val="1"/>
      <w:marLeft w:val="0"/>
      <w:marRight w:val="0"/>
      <w:marTop w:val="0"/>
      <w:marBottom w:val="0"/>
      <w:divBdr>
        <w:top w:val="none" w:sz="0" w:space="0" w:color="auto"/>
        <w:left w:val="none" w:sz="0" w:space="0" w:color="auto"/>
        <w:bottom w:val="none" w:sz="0" w:space="0" w:color="auto"/>
        <w:right w:val="none" w:sz="0" w:space="0" w:color="auto"/>
      </w:divBdr>
    </w:div>
    <w:div w:id="687875549">
      <w:bodyDiv w:val="1"/>
      <w:marLeft w:val="0"/>
      <w:marRight w:val="0"/>
      <w:marTop w:val="0"/>
      <w:marBottom w:val="0"/>
      <w:divBdr>
        <w:top w:val="none" w:sz="0" w:space="0" w:color="auto"/>
        <w:left w:val="none" w:sz="0" w:space="0" w:color="auto"/>
        <w:bottom w:val="none" w:sz="0" w:space="0" w:color="auto"/>
        <w:right w:val="none" w:sz="0" w:space="0" w:color="auto"/>
      </w:divBdr>
    </w:div>
    <w:div w:id="795682733">
      <w:bodyDiv w:val="1"/>
      <w:marLeft w:val="0"/>
      <w:marRight w:val="0"/>
      <w:marTop w:val="0"/>
      <w:marBottom w:val="0"/>
      <w:divBdr>
        <w:top w:val="none" w:sz="0" w:space="0" w:color="auto"/>
        <w:left w:val="none" w:sz="0" w:space="0" w:color="auto"/>
        <w:bottom w:val="none" w:sz="0" w:space="0" w:color="auto"/>
        <w:right w:val="none" w:sz="0" w:space="0" w:color="auto"/>
      </w:divBdr>
    </w:div>
    <w:div w:id="836269671">
      <w:bodyDiv w:val="1"/>
      <w:marLeft w:val="0"/>
      <w:marRight w:val="0"/>
      <w:marTop w:val="0"/>
      <w:marBottom w:val="0"/>
      <w:divBdr>
        <w:top w:val="none" w:sz="0" w:space="0" w:color="auto"/>
        <w:left w:val="none" w:sz="0" w:space="0" w:color="auto"/>
        <w:bottom w:val="none" w:sz="0" w:space="0" w:color="auto"/>
        <w:right w:val="none" w:sz="0" w:space="0" w:color="auto"/>
      </w:divBdr>
    </w:div>
    <w:div w:id="852718627">
      <w:bodyDiv w:val="1"/>
      <w:marLeft w:val="0"/>
      <w:marRight w:val="0"/>
      <w:marTop w:val="0"/>
      <w:marBottom w:val="0"/>
      <w:divBdr>
        <w:top w:val="none" w:sz="0" w:space="0" w:color="auto"/>
        <w:left w:val="none" w:sz="0" w:space="0" w:color="auto"/>
        <w:bottom w:val="none" w:sz="0" w:space="0" w:color="auto"/>
        <w:right w:val="none" w:sz="0" w:space="0" w:color="auto"/>
      </w:divBdr>
    </w:div>
    <w:div w:id="869075200">
      <w:bodyDiv w:val="1"/>
      <w:marLeft w:val="0"/>
      <w:marRight w:val="0"/>
      <w:marTop w:val="0"/>
      <w:marBottom w:val="0"/>
      <w:divBdr>
        <w:top w:val="none" w:sz="0" w:space="0" w:color="auto"/>
        <w:left w:val="none" w:sz="0" w:space="0" w:color="auto"/>
        <w:bottom w:val="none" w:sz="0" w:space="0" w:color="auto"/>
        <w:right w:val="none" w:sz="0" w:space="0" w:color="auto"/>
      </w:divBdr>
    </w:div>
    <w:div w:id="871917871">
      <w:bodyDiv w:val="1"/>
      <w:marLeft w:val="0"/>
      <w:marRight w:val="0"/>
      <w:marTop w:val="0"/>
      <w:marBottom w:val="0"/>
      <w:divBdr>
        <w:top w:val="none" w:sz="0" w:space="0" w:color="auto"/>
        <w:left w:val="none" w:sz="0" w:space="0" w:color="auto"/>
        <w:bottom w:val="none" w:sz="0" w:space="0" w:color="auto"/>
        <w:right w:val="none" w:sz="0" w:space="0" w:color="auto"/>
      </w:divBdr>
      <w:divsChild>
        <w:div w:id="474371086">
          <w:marLeft w:val="1166"/>
          <w:marRight w:val="0"/>
          <w:marTop w:val="86"/>
          <w:marBottom w:val="0"/>
          <w:divBdr>
            <w:top w:val="none" w:sz="0" w:space="0" w:color="auto"/>
            <w:left w:val="none" w:sz="0" w:space="0" w:color="auto"/>
            <w:bottom w:val="none" w:sz="0" w:space="0" w:color="auto"/>
            <w:right w:val="none" w:sz="0" w:space="0" w:color="auto"/>
          </w:divBdr>
        </w:div>
      </w:divsChild>
    </w:div>
    <w:div w:id="998508838">
      <w:bodyDiv w:val="1"/>
      <w:marLeft w:val="0"/>
      <w:marRight w:val="0"/>
      <w:marTop w:val="0"/>
      <w:marBottom w:val="0"/>
      <w:divBdr>
        <w:top w:val="none" w:sz="0" w:space="0" w:color="auto"/>
        <w:left w:val="none" w:sz="0" w:space="0" w:color="auto"/>
        <w:bottom w:val="none" w:sz="0" w:space="0" w:color="auto"/>
        <w:right w:val="none" w:sz="0" w:space="0" w:color="auto"/>
      </w:divBdr>
    </w:div>
    <w:div w:id="1000424091">
      <w:bodyDiv w:val="1"/>
      <w:marLeft w:val="0"/>
      <w:marRight w:val="0"/>
      <w:marTop w:val="0"/>
      <w:marBottom w:val="0"/>
      <w:divBdr>
        <w:top w:val="none" w:sz="0" w:space="0" w:color="auto"/>
        <w:left w:val="none" w:sz="0" w:space="0" w:color="auto"/>
        <w:bottom w:val="none" w:sz="0" w:space="0" w:color="auto"/>
        <w:right w:val="none" w:sz="0" w:space="0" w:color="auto"/>
      </w:divBdr>
    </w:div>
    <w:div w:id="1030381205">
      <w:bodyDiv w:val="1"/>
      <w:marLeft w:val="0"/>
      <w:marRight w:val="0"/>
      <w:marTop w:val="0"/>
      <w:marBottom w:val="0"/>
      <w:divBdr>
        <w:top w:val="none" w:sz="0" w:space="0" w:color="auto"/>
        <w:left w:val="none" w:sz="0" w:space="0" w:color="auto"/>
        <w:bottom w:val="none" w:sz="0" w:space="0" w:color="auto"/>
        <w:right w:val="none" w:sz="0" w:space="0" w:color="auto"/>
      </w:divBdr>
    </w:div>
    <w:div w:id="1034769149">
      <w:bodyDiv w:val="1"/>
      <w:marLeft w:val="0"/>
      <w:marRight w:val="0"/>
      <w:marTop w:val="0"/>
      <w:marBottom w:val="0"/>
      <w:divBdr>
        <w:top w:val="none" w:sz="0" w:space="0" w:color="auto"/>
        <w:left w:val="none" w:sz="0" w:space="0" w:color="auto"/>
        <w:bottom w:val="none" w:sz="0" w:space="0" w:color="auto"/>
        <w:right w:val="none" w:sz="0" w:space="0" w:color="auto"/>
      </w:divBdr>
    </w:div>
    <w:div w:id="1039427932">
      <w:bodyDiv w:val="1"/>
      <w:marLeft w:val="0"/>
      <w:marRight w:val="0"/>
      <w:marTop w:val="0"/>
      <w:marBottom w:val="0"/>
      <w:divBdr>
        <w:top w:val="none" w:sz="0" w:space="0" w:color="auto"/>
        <w:left w:val="none" w:sz="0" w:space="0" w:color="auto"/>
        <w:bottom w:val="none" w:sz="0" w:space="0" w:color="auto"/>
        <w:right w:val="none" w:sz="0" w:space="0" w:color="auto"/>
      </w:divBdr>
    </w:div>
    <w:div w:id="1090009654">
      <w:bodyDiv w:val="1"/>
      <w:marLeft w:val="0"/>
      <w:marRight w:val="0"/>
      <w:marTop w:val="0"/>
      <w:marBottom w:val="0"/>
      <w:divBdr>
        <w:top w:val="none" w:sz="0" w:space="0" w:color="auto"/>
        <w:left w:val="none" w:sz="0" w:space="0" w:color="auto"/>
        <w:bottom w:val="none" w:sz="0" w:space="0" w:color="auto"/>
        <w:right w:val="none" w:sz="0" w:space="0" w:color="auto"/>
      </w:divBdr>
    </w:div>
    <w:div w:id="1108502336">
      <w:bodyDiv w:val="1"/>
      <w:marLeft w:val="0"/>
      <w:marRight w:val="0"/>
      <w:marTop w:val="0"/>
      <w:marBottom w:val="0"/>
      <w:divBdr>
        <w:top w:val="none" w:sz="0" w:space="0" w:color="auto"/>
        <w:left w:val="none" w:sz="0" w:space="0" w:color="auto"/>
        <w:bottom w:val="none" w:sz="0" w:space="0" w:color="auto"/>
        <w:right w:val="none" w:sz="0" w:space="0" w:color="auto"/>
      </w:divBdr>
    </w:div>
    <w:div w:id="1148520464">
      <w:bodyDiv w:val="1"/>
      <w:marLeft w:val="0"/>
      <w:marRight w:val="0"/>
      <w:marTop w:val="0"/>
      <w:marBottom w:val="0"/>
      <w:divBdr>
        <w:top w:val="none" w:sz="0" w:space="0" w:color="auto"/>
        <w:left w:val="none" w:sz="0" w:space="0" w:color="auto"/>
        <w:bottom w:val="none" w:sz="0" w:space="0" w:color="auto"/>
        <w:right w:val="none" w:sz="0" w:space="0" w:color="auto"/>
      </w:divBdr>
    </w:div>
    <w:div w:id="1151024235">
      <w:bodyDiv w:val="1"/>
      <w:marLeft w:val="0"/>
      <w:marRight w:val="0"/>
      <w:marTop w:val="0"/>
      <w:marBottom w:val="0"/>
      <w:divBdr>
        <w:top w:val="none" w:sz="0" w:space="0" w:color="auto"/>
        <w:left w:val="none" w:sz="0" w:space="0" w:color="auto"/>
        <w:bottom w:val="none" w:sz="0" w:space="0" w:color="auto"/>
        <w:right w:val="none" w:sz="0" w:space="0" w:color="auto"/>
      </w:divBdr>
    </w:div>
    <w:div w:id="1151868184">
      <w:bodyDiv w:val="1"/>
      <w:marLeft w:val="0"/>
      <w:marRight w:val="0"/>
      <w:marTop w:val="0"/>
      <w:marBottom w:val="0"/>
      <w:divBdr>
        <w:top w:val="none" w:sz="0" w:space="0" w:color="auto"/>
        <w:left w:val="none" w:sz="0" w:space="0" w:color="auto"/>
        <w:bottom w:val="none" w:sz="0" w:space="0" w:color="auto"/>
        <w:right w:val="none" w:sz="0" w:space="0" w:color="auto"/>
      </w:divBdr>
    </w:div>
    <w:div w:id="1162545152">
      <w:bodyDiv w:val="1"/>
      <w:marLeft w:val="0"/>
      <w:marRight w:val="0"/>
      <w:marTop w:val="0"/>
      <w:marBottom w:val="0"/>
      <w:divBdr>
        <w:top w:val="none" w:sz="0" w:space="0" w:color="auto"/>
        <w:left w:val="none" w:sz="0" w:space="0" w:color="auto"/>
        <w:bottom w:val="none" w:sz="0" w:space="0" w:color="auto"/>
        <w:right w:val="none" w:sz="0" w:space="0" w:color="auto"/>
      </w:divBdr>
    </w:div>
    <w:div w:id="1177502521">
      <w:bodyDiv w:val="1"/>
      <w:marLeft w:val="0"/>
      <w:marRight w:val="0"/>
      <w:marTop w:val="0"/>
      <w:marBottom w:val="0"/>
      <w:divBdr>
        <w:top w:val="none" w:sz="0" w:space="0" w:color="auto"/>
        <w:left w:val="none" w:sz="0" w:space="0" w:color="auto"/>
        <w:bottom w:val="none" w:sz="0" w:space="0" w:color="auto"/>
        <w:right w:val="none" w:sz="0" w:space="0" w:color="auto"/>
      </w:divBdr>
    </w:div>
    <w:div w:id="1212379294">
      <w:bodyDiv w:val="1"/>
      <w:marLeft w:val="0"/>
      <w:marRight w:val="0"/>
      <w:marTop w:val="0"/>
      <w:marBottom w:val="0"/>
      <w:divBdr>
        <w:top w:val="none" w:sz="0" w:space="0" w:color="auto"/>
        <w:left w:val="none" w:sz="0" w:space="0" w:color="auto"/>
        <w:bottom w:val="none" w:sz="0" w:space="0" w:color="auto"/>
        <w:right w:val="none" w:sz="0" w:space="0" w:color="auto"/>
      </w:divBdr>
    </w:div>
    <w:div w:id="1331450681">
      <w:bodyDiv w:val="1"/>
      <w:marLeft w:val="0"/>
      <w:marRight w:val="0"/>
      <w:marTop w:val="0"/>
      <w:marBottom w:val="0"/>
      <w:divBdr>
        <w:top w:val="none" w:sz="0" w:space="0" w:color="auto"/>
        <w:left w:val="none" w:sz="0" w:space="0" w:color="auto"/>
        <w:bottom w:val="none" w:sz="0" w:space="0" w:color="auto"/>
        <w:right w:val="none" w:sz="0" w:space="0" w:color="auto"/>
      </w:divBdr>
    </w:div>
    <w:div w:id="1393306100">
      <w:bodyDiv w:val="1"/>
      <w:marLeft w:val="0"/>
      <w:marRight w:val="0"/>
      <w:marTop w:val="0"/>
      <w:marBottom w:val="0"/>
      <w:divBdr>
        <w:top w:val="none" w:sz="0" w:space="0" w:color="auto"/>
        <w:left w:val="none" w:sz="0" w:space="0" w:color="auto"/>
        <w:bottom w:val="none" w:sz="0" w:space="0" w:color="auto"/>
        <w:right w:val="none" w:sz="0" w:space="0" w:color="auto"/>
      </w:divBdr>
    </w:div>
    <w:div w:id="1415472996">
      <w:bodyDiv w:val="1"/>
      <w:marLeft w:val="0"/>
      <w:marRight w:val="0"/>
      <w:marTop w:val="0"/>
      <w:marBottom w:val="0"/>
      <w:divBdr>
        <w:top w:val="none" w:sz="0" w:space="0" w:color="auto"/>
        <w:left w:val="none" w:sz="0" w:space="0" w:color="auto"/>
        <w:bottom w:val="none" w:sz="0" w:space="0" w:color="auto"/>
        <w:right w:val="none" w:sz="0" w:space="0" w:color="auto"/>
      </w:divBdr>
    </w:div>
    <w:div w:id="1422070594">
      <w:bodyDiv w:val="1"/>
      <w:marLeft w:val="0"/>
      <w:marRight w:val="0"/>
      <w:marTop w:val="0"/>
      <w:marBottom w:val="0"/>
      <w:divBdr>
        <w:top w:val="none" w:sz="0" w:space="0" w:color="auto"/>
        <w:left w:val="none" w:sz="0" w:space="0" w:color="auto"/>
        <w:bottom w:val="none" w:sz="0" w:space="0" w:color="auto"/>
        <w:right w:val="none" w:sz="0" w:space="0" w:color="auto"/>
      </w:divBdr>
    </w:div>
    <w:div w:id="1440563384">
      <w:bodyDiv w:val="1"/>
      <w:marLeft w:val="0"/>
      <w:marRight w:val="0"/>
      <w:marTop w:val="0"/>
      <w:marBottom w:val="0"/>
      <w:divBdr>
        <w:top w:val="none" w:sz="0" w:space="0" w:color="auto"/>
        <w:left w:val="none" w:sz="0" w:space="0" w:color="auto"/>
        <w:bottom w:val="none" w:sz="0" w:space="0" w:color="auto"/>
        <w:right w:val="none" w:sz="0" w:space="0" w:color="auto"/>
      </w:divBdr>
    </w:div>
    <w:div w:id="1455254383">
      <w:bodyDiv w:val="1"/>
      <w:marLeft w:val="0"/>
      <w:marRight w:val="0"/>
      <w:marTop w:val="0"/>
      <w:marBottom w:val="0"/>
      <w:divBdr>
        <w:top w:val="none" w:sz="0" w:space="0" w:color="auto"/>
        <w:left w:val="none" w:sz="0" w:space="0" w:color="auto"/>
        <w:bottom w:val="none" w:sz="0" w:space="0" w:color="auto"/>
        <w:right w:val="none" w:sz="0" w:space="0" w:color="auto"/>
      </w:divBdr>
    </w:div>
    <w:div w:id="1536426373">
      <w:bodyDiv w:val="1"/>
      <w:marLeft w:val="0"/>
      <w:marRight w:val="0"/>
      <w:marTop w:val="0"/>
      <w:marBottom w:val="0"/>
      <w:divBdr>
        <w:top w:val="none" w:sz="0" w:space="0" w:color="auto"/>
        <w:left w:val="none" w:sz="0" w:space="0" w:color="auto"/>
        <w:bottom w:val="none" w:sz="0" w:space="0" w:color="auto"/>
        <w:right w:val="none" w:sz="0" w:space="0" w:color="auto"/>
      </w:divBdr>
    </w:div>
    <w:div w:id="1601327130">
      <w:bodyDiv w:val="1"/>
      <w:marLeft w:val="0"/>
      <w:marRight w:val="0"/>
      <w:marTop w:val="0"/>
      <w:marBottom w:val="0"/>
      <w:divBdr>
        <w:top w:val="none" w:sz="0" w:space="0" w:color="auto"/>
        <w:left w:val="none" w:sz="0" w:space="0" w:color="auto"/>
        <w:bottom w:val="none" w:sz="0" w:space="0" w:color="auto"/>
        <w:right w:val="none" w:sz="0" w:space="0" w:color="auto"/>
      </w:divBdr>
    </w:div>
    <w:div w:id="1636372388">
      <w:bodyDiv w:val="1"/>
      <w:marLeft w:val="0"/>
      <w:marRight w:val="0"/>
      <w:marTop w:val="0"/>
      <w:marBottom w:val="0"/>
      <w:divBdr>
        <w:top w:val="none" w:sz="0" w:space="0" w:color="auto"/>
        <w:left w:val="none" w:sz="0" w:space="0" w:color="auto"/>
        <w:bottom w:val="none" w:sz="0" w:space="0" w:color="auto"/>
        <w:right w:val="none" w:sz="0" w:space="0" w:color="auto"/>
      </w:divBdr>
    </w:div>
    <w:div w:id="1639146928">
      <w:bodyDiv w:val="1"/>
      <w:marLeft w:val="0"/>
      <w:marRight w:val="0"/>
      <w:marTop w:val="0"/>
      <w:marBottom w:val="0"/>
      <w:divBdr>
        <w:top w:val="none" w:sz="0" w:space="0" w:color="auto"/>
        <w:left w:val="none" w:sz="0" w:space="0" w:color="auto"/>
        <w:bottom w:val="none" w:sz="0" w:space="0" w:color="auto"/>
        <w:right w:val="none" w:sz="0" w:space="0" w:color="auto"/>
      </w:divBdr>
      <w:divsChild>
        <w:div w:id="7954168">
          <w:marLeft w:val="0"/>
          <w:marRight w:val="0"/>
          <w:marTop w:val="0"/>
          <w:marBottom w:val="0"/>
          <w:divBdr>
            <w:top w:val="none" w:sz="0" w:space="0" w:color="auto"/>
            <w:left w:val="none" w:sz="0" w:space="0" w:color="auto"/>
            <w:bottom w:val="none" w:sz="0" w:space="0" w:color="auto"/>
            <w:right w:val="none" w:sz="0" w:space="0" w:color="auto"/>
          </w:divBdr>
        </w:div>
        <w:div w:id="49887444">
          <w:marLeft w:val="0"/>
          <w:marRight w:val="0"/>
          <w:marTop w:val="0"/>
          <w:marBottom w:val="0"/>
          <w:divBdr>
            <w:top w:val="none" w:sz="0" w:space="0" w:color="auto"/>
            <w:left w:val="none" w:sz="0" w:space="0" w:color="auto"/>
            <w:bottom w:val="none" w:sz="0" w:space="0" w:color="auto"/>
            <w:right w:val="none" w:sz="0" w:space="0" w:color="auto"/>
          </w:divBdr>
        </w:div>
        <w:div w:id="69936200">
          <w:marLeft w:val="0"/>
          <w:marRight w:val="0"/>
          <w:marTop w:val="0"/>
          <w:marBottom w:val="0"/>
          <w:divBdr>
            <w:top w:val="none" w:sz="0" w:space="0" w:color="auto"/>
            <w:left w:val="none" w:sz="0" w:space="0" w:color="auto"/>
            <w:bottom w:val="none" w:sz="0" w:space="0" w:color="auto"/>
            <w:right w:val="none" w:sz="0" w:space="0" w:color="auto"/>
          </w:divBdr>
        </w:div>
        <w:div w:id="74594227">
          <w:marLeft w:val="0"/>
          <w:marRight w:val="0"/>
          <w:marTop w:val="0"/>
          <w:marBottom w:val="0"/>
          <w:divBdr>
            <w:top w:val="none" w:sz="0" w:space="0" w:color="auto"/>
            <w:left w:val="none" w:sz="0" w:space="0" w:color="auto"/>
            <w:bottom w:val="none" w:sz="0" w:space="0" w:color="auto"/>
            <w:right w:val="none" w:sz="0" w:space="0" w:color="auto"/>
          </w:divBdr>
        </w:div>
        <w:div w:id="127364929">
          <w:marLeft w:val="0"/>
          <w:marRight w:val="0"/>
          <w:marTop w:val="0"/>
          <w:marBottom w:val="0"/>
          <w:divBdr>
            <w:top w:val="none" w:sz="0" w:space="0" w:color="auto"/>
            <w:left w:val="none" w:sz="0" w:space="0" w:color="auto"/>
            <w:bottom w:val="none" w:sz="0" w:space="0" w:color="auto"/>
            <w:right w:val="none" w:sz="0" w:space="0" w:color="auto"/>
          </w:divBdr>
        </w:div>
        <w:div w:id="149298585">
          <w:marLeft w:val="0"/>
          <w:marRight w:val="0"/>
          <w:marTop w:val="0"/>
          <w:marBottom w:val="0"/>
          <w:divBdr>
            <w:top w:val="none" w:sz="0" w:space="0" w:color="auto"/>
            <w:left w:val="none" w:sz="0" w:space="0" w:color="auto"/>
            <w:bottom w:val="none" w:sz="0" w:space="0" w:color="auto"/>
            <w:right w:val="none" w:sz="0" w:space="0" w:color="auto"/>
          </w:divBdr>
        </w:div>
        <w:div w:id="165754823">
          <w:marLeft w:val="0"/>
          <w:marRight w:val="0"/>
          <w:marTop w:val="0"/>
          <w:marBottom w:val="0"/>
          <w:divBdr>
            <w:top w:val="none" w:sz="0" w:space="0" w:color="auto"/>
            <w:left w:val="none" w:sz="0" w:space="0" w:color="auto"/>
            <w:bottom w:val="none" w:sz="0" w:space="0" w:color="auto"/>
            <w:right w:val="none" w:sz="0" w:space="0" w:color="auto"/>
          </w:divBdr>
        </w:div>
        <w:div w:id="166556433">
          <w:marLeft w:val="0"/>
          <w:marRight w:val="0"/>
          <w:marTop w:val="0"/>
          <w:marBottom w:val="0"/>
          <w:divBdr>
            <w:top w:val="none" w:sz="0" w:space="0" w:color="auto"/>
            <w:left w:val="none" w:sz="0" w:space="0" w:color="auto"/>
            <w:bottom w:val="none" w:sz="0" w:space="0" w:color="auto"/>
            <w:right w:val="none" w:sz="0" w:space="0" w:color="auto"/>
          </w:divBdr>
        </w:div>
        <w:div w:id="170027746">
          <w:marLeft w:val="0"/>
          <w:marRight w:val="0"/>
          <w:marTop w:val="0"/>
          <w:marBottom w:val="0"/>
          <w:divBdr>
            <w:top w:val="none" w:sz="0" w:space="0" w:color="auto"/>
            <w:left w:val="none" w:sz="0" w:space="0" w:color="auto"/>
            <w:bottom w:val="none" w:sz="0" w:space="0" w:color="auto"/>
            <w:right w:val="none" w:sz="0" w:space="0" w:color="auto"/>
          </w:divBdr>
        </w:div>
        <w:div w:id="171065427">
          <w:marLeft w:val="0"/>
          <w:marRight w:val="0"/>
          <w:marTop w:val="0"/>
          <w:marBottom w:val="0"/>
          <w:divBdr>
            <w:top w:val="none" w:sz="0" w:space="0" w:color="auto"/>
            <w:left w:val="none" w:sz="0" w:space="0" w:color="auto"/>
            <w:bottom w:val="none" w:sz="0" w:space="0" w:color="auto"/>
            <w:right w:val="none" w:sz="0" w:space="0" w:color="auto"/>
          </w:divBdr>
        </w:div>
        <w:div w:id="194924690">
          <w:marLeft w:val="0"/>
          <w:marRight w:val="0"/>
          <w:marTop w:val="0"/>
          <w:marBottom w:val="0"/>
          <w:divBdr>
            <w:top w:val="none" w:sz="0" w:space="0" w:color="auto"/>
            <w:left w:val="none" w:sz="0" w:space="0" w:color="auto"/>
            <w:bottom w:val="none" w:sz="0" w:space="0" w:color="auto"/>
            <w:right w:val="none" w:sz="0" w:space="0" w:color="auto"/>
          </w:divBdr>
        </w:div>
        <w:div w:id="210116191">
          <w:marLeft w:val="0"/>
          <w:marRight w:val="0"/>
          <w:marTop w:val="0"/>
          <w:marBottom w:val="0"/>
          <w:divBdr>
            <w:top w:val="none" w:sz="0" w:space="0" w:color="auto"/>
            <w:left w:val="none" w:sz="0" w:space="0" w:color="auto"/>
            <w:bottom w:val="none" w:sz="0" w:space="0" w:color="auto"/>
            <w:right w:val="none" w:sz="0" w:space="0" w:color="auto"/>
          </w:divBdr>
        </w:div>
        <w:div w:id="252322319">
          <w:marLeft w:val="0"/>
          <w:marRight w:val="0"/>
          <w:marTop w:val="0"/>
          <w:marBottom w:val="0"/>
          <w:divBdr>
            <w:top w:val="none" w:sz="0" w:space="0" w:color="auto"/>
            <w:left w:val="none" w:sz="0" w:space="0" w:color="auto"/>
            <w:bottom w:val="none" w:sz="0" w:space="0" w:color="auto"/>
            <w:right w:val="none" w:sz="0" w:space="0" w:color="auto"/>
          </w:divBdr>
        </w:div>
        <w:div w:id="292171778">
          <w:marLeft w:val="0"/>
          <w:marRight w:val="0"/>
          <w:marTop w:val="0"/>
          <w:marBottom w:val="0"/>
          <w:divBdr>
            <w:top w:val="none" w:sz="0" w:space="0" w:color="auto"/>
            <w:left w:val="none" w:sz="0" w:space="0" w:color="auto"/>
            <w:bottom w:val="none" w:sz="0" w:space="0" w:color="auto"/>
            <w:right w:val="none" w:sz="0" w:space="0" w:color="auto"/>
          </w:divBdr>
        </w:div>
        <w:div w:id="310137605">
          <w:marLeft w:val="0"/>
          <w:marRight w:val="0"/>
          <w:marTop w:val="0"/>
          <w:marBottom w:val="0"/>
          <w:divBdr>
            <w:top w:val="none" w:sz="0" w:space="0" w:color="auto"/>
            <w:left w:val="none" w:sz="0" w:space="0" w:color="auto"/>
            <w:bottom w:val="none" w:sz="0" w:space="0" w:color="auto"/>
            <w:right w:val="none" w:sz="0" w:space="0" w:color="auto"/>
          </w:divBdr>
        </w:div>
        <w:div w:id="312563515">
          <w:marLeft w:val="0"/>
          <w:marRight w:val="0"/>
          <w:marTop w:val="0"/>
          <w:marBottom w:val="0"/>
          <w:divBdr>
            <w:top w:val="none" w:sz="0" w:space="0" w:color="auto"/>
            <w:left w:val="none" w:sz="0" w:space="0" w:color="auto"/>
            <w:bottom w:val="none" w:sz="0" w:space="0" w:color="auto"/>
            <w:right w:val="none" w:sz="0" w:space="0" w:color="auto"/>
          </w:divBdr>
        </w:div>
        <w:div w:id="313341738">
          <w:marLeft w:val="0"/>
          <w:marRight w:val="0"/>
          <w:marTop w:val="0"/>
          <w:marBottom w:val="0"/>
          <w:divBdr>
            <w:top w:val="none" w:sz="0" w:space="0" w:color="auto"/>
            <w:left w:val="none" w:sz="0" w:space="0" w:color="auto"/>
            <w:bottom w:val="none" w:sz="0" w:space="0" w:color="auto"/>
            <w:right w:val="none" w:sz="0" w:space="0" w:color="auto"/>
          </w:divBdr>
        </w:div>
        <w:div w:id="393700533">
          <w:marLeft w:val="0"/>
          <w:marRight w:val="0"/>
          <w:marTop w:val="0"/>
          <w:marBottom w:val="0"/>
          <w:divBdr>
            <w:top w:val="none" w:sz="0" w:space="0" w:color="auto"/>
            <w:left w:val="none" w:sz="0" w:space="0" w:color="auto"/>
            <w:bottom w:val="none" w:sz="0" w:space="0" w:color="auto"/>
            <w:right w:val="none" w:sz="0" w:space="0" w:color="auto"/>
          </w:divBdr>
        </w:div>
        <w:div w:id="405886958">
          <w:marLeft w:val="0"/>
          <w:marRight w:val="0"/>
          <w:marTop w:val="0"/>
          <w:marBottom w:val="0"/>
          <w:divBdr>
            <w:top w:val="none" w:sz="0" w:space="0" w:color="auto"/>
            <w:left w:val="none" w:sz="0" w:space="0" w:color="auto"/>
            <w:bottom w:val="none" w:sz="0" w:space="0" w:color="auto"/>
            <w:right w:val="none" w:sz="0" w:space="0" w:color="auto"/>
          </w:divBdr>
        </w:div>
        <w:div w:id="406729814">
          <w:marLeft w:val="0"/>
          <w:marRight w:val="0"/>
          <w:marTop w:val="0"/>
          <w:marBottom w:val="0"/>
          <w:divBdr>
            <w:top w:val="none" w:sz="0" w:space="0" w:color="auto"/>
            <w:left w:val="none" w:sz="0" w:space="0" w:color="auto"/>
            <w:bottom w:val="none" w:sz="0" w:space="0" w:color="auto"/>
            <w:right w:val="none" w:sz="0" w:space="0" w:color="auto"/>
          </w:divBdr>
        </w:div>
        <w:div w:id="420957443">
          <w:marLeft w:val="0"/>
          <w:marRight w:val="0"/>
          <w:marTop w:val="0"/>
          <w:marBottom w:val="0"/>
          <w:divBdr>
            <w:top w:val="none" w:sz="0" w:space="0" w:color="auto"/>
            <w:left w:val="none" w:sz="0" w:space="0" w:color="auto"/>
            <w:bottom w:val="none" w:sz="0" w:space="0" w:color="auto"/>
            <w:right w:val="none" w:sz="0" w:space="0" w:color="auto"/>
          </w:divBdr>
        </w:div>
        <w:div w:id="428156556">
          <w:marLeft w:val="0"/>
          <w:marRight w:val="0"/>
          <w:marTop w:val="0"/>
          <w:marBottom w:val="0"/>
          <w:divBdr>
            <w:top w:val="none" w:sz="0" w:space="0" w:color="auto"/>
            <w:left w:val="none" w:sz="0" w:space="0" w:color="auto"/>
            <w:bottom w:val="none" w:sz="0" w:space="0" w:color="auto"/>
            <w:right w:val="none" w:sz="0" w:space="0" w:color="auto"/>
          </w:divBdr>
        </w:div>
        <w:div w:id="440883692">
          <w:marLeft w:val="0"/>
          <w:marRight w:val="0"/>
          <w:marTop w:val="0"/>
          <w:marBottom w:val="0"/>
          <w:divBdr>
            <w:top w:val="none" w:sz="0" w:space="0" w:color="auto"/>
            <w:left w:val="none" w:sz="0" w:space="0" w:color="auto"/>
            <w:bottom w:val="none" w:sz="0" w:space="0" w:color="auto"/>
            <w:right w:val="none" w:sz="0" w:space="0" w:color="auto"/>
          </w:divBdr>
        </w:div>
        <w:div w:id="478765801">
          <w:marLeft w:val="0"/>
          <w:marRight w:val="0"/>
          <w:marTop w:val="0"/>
          <w:marBottom w:val="0"/>
          <w:divBdr>
            <w:top w:val="none" w:sz="0" w:space="0" w:color="auto"/>
            <w:left w:val="none" w:sz="0" w:space="0" w:color="auto"/>
            <w:bottom w:val="none" w:sz="0" w:space="0" w:color="auto"/>
            <w:right w:val="none" w:sz="0" w:space="0" w:color="auto"/>
          </w:divBdr>
        </w:div>
        <w:div w:id="503937103">
          <w:marLeft w:val="0"/>
          <w:marRight w:val="0"/>
          <w:marTop w:val="0"/>
          <w:marBottom w:val="0"/>
          <w:divBdr>
            <w:top w:val="none" w:sz="0" w:space="0" w:color="auto"/>
            <w:left w:val="none" w:sz="0" w:space="0" w:color="auto"/>
            <w:bottom w:val="none" w:sz="0" w:space="0" w:color="auto"/>
            <w:right w:val="none" w:sz="0" w:space="0" w:color="auto"/>
          </w:divBdr>
        </w:div>
        <w:div w:id="523444348">
          <w:marLeft w:val="0"/>
          <w:marRight w:val="0"/>
          <w:marTop w:val="0"/>
          <w:marBottom w:val="0"/>
          <w:divBdr>
            <w:top w:val="none" w:sz="0" w:space="0" w:color="auto"/>
            <w:left w:val="none" w:sz="0" w:space="0" w:color="auto"/>
            <w:bottom w:val="none" w:sz="0" w:space="0" w:color="auto"/>
            <w:right w:val="none" w:sz="0" w:space="0" w:color="auto"/>
          </w:divBdr>
        </w:div>
        <w:div w:id="537745655">
          <w:marLeft w:val="0"/>
          <w:marRight w:val="0"/>
          <w:marTop w:val="0"/>
          <w:marBottom w:val="0"/>
          <w:divBdr>
            <w:top w:val="none" w:sz="0" w:space="0" w:color="auto"/>
            <w:left w:val="none" w:sz="0" w:space="0" w:color="auto"/>
            <w:bottom w:val="none" w:sz="0" w:space="0" w:color="auto"/>
            <w:right w:val="none" w:sz="0" w:space="0" w:color="auto"/>
          </w:divBdr>
        </w:div>
        <w:div w:id="543565498">
          <w:marLeft w:val="0"/>
          <w:marRight w:val="0"/>
          <w:marTop w:val="0"/>
          <w:marBottom w:val="0"/>
          <w:divBdr>
            <w:top w:val="none" w:sz="0" w:space="0" w:color="auto"/>
            <w:left w:val="none" w:sz="0" w:space="0" w:color="auto"/>
            <w:bottom w:val="none" w:sz="0" w:space="0" w:color="auto"/>
            <w:right w:val="none" w:sz="0" w:space="0" w:color="auto"/>
          </w:divBdr>
        </w:div>
        <w:div w:id="558980342">
          <w:marLeft w:val="0"/>
          <w:marRight w:val="0"/>
          <w:marTop w:val="0"/>
          <w:marBottom w:val="0"/>
          <w:divBdr>
            <w:top w:val="none" w:sz="0" w:space="0" w:color="auto"/>
            <w:left w:val="none" w:sz="0" w:space="0" w:color="auto"/>
            <w:bottom w:val="none" w:sz="0" w:space="0" w:color="auto"/>
            <w:right w:val="none" w:sz="0" w:space="0" w:color="auto"/>
          </w:divBdr>
        </w:div>
        <w:div w:id="583731397">
          <w:marLeft w:val="0"/>
          <w:marRight w:val="0"/>
          <w:marTop w:val="0"/>
          <w:marBottom w:val="0"/>
          <w:divBdr>
            <w:top w:val="none" w:sz="0" w:space="0" w:color="auto"/>
            <w:left w:val="none" w:sz="0" w:space="0" w:color="auto"/>
            <w:bottom w:val="none" w:sz="0" w:space="0" w:color="auto"/>
            <w:right w:val="none" w:sz="0" w:space="0" w:color="auto"/>
          </w:divBdr>
        </w:div>
        <w:div w:id="589436166">
          <w:marLeft w:val="0"/>
          <w:marRight w:val="0"/>
          <w:marTop w:val="0"/>
          <w:marBottom w:val="0"/>
          <w:divBdr>
            <w:top w:val="none" w:sz="0" w:space="0" w:color="auto"/>
            <w:left w:val="none" w:sz="0" w:space="0" w:color="auto"/>
            <w:bottom w:val="none" w:sz="0" w:space="0" w:color="auto"/>
            <w:right w:val="none" w:sz="0" w:space="0" w:color="auto"/>
          </w:divBdr>
        </w:div>
        <w:div w:id="608240528">
          <w:marLeft w:val="0"/>
          <w:marRight w:val="0"/>
          <w:marTop w:val="0"/>
          <w:marBottom w:val="0"/>
          <w:divBdr>
            <w:top w:val="none" w:sz="0" w:space="0" w:color="auto"/>
            <w:left w:val="none" w:sz="0" w:space="0" w:color="auto"/>
            <w:bottom w:val="none" w:sz="0" w:space="0" w:color="auto"/>
            <w:right w:val="none" w:sz="0" w:space="0" w:color="auto"/>
          </w:divBdr>
        </w:div>
        <w:div w:id="684209800">
          <w:marLeft w:val="0"/>
          <w:marRight w:val="0"/>
          <w:marTop w:val="0"/>
          <w:marBottom w:val="0"/>
          <w:divBdr>
            <w:top w:val="none" w:sz="0" w:space="0" w:color="auto"/>
            <w:left w:val="none" w:sz="0" w:space="0" w:color="auto"/>
            <w:bottom w:val="none" w:sz="0" w:space="0" w:color="auto"/>
            <w:right w:val="none" w:sz="0" w:space="0" w:color="auto"/>
          </w:divBdr>
        </w:div>
        <w:div w:id="706955111">
          <w:marLeft w:val="0"/>
          <w:marRight w:val="0"/>
          <w:marTop w:val="0"/>
          <w:marBottom w:val="0"/>
          <w:divBdr>
            <w:top w:val="none" w:sz="0" w:space="0" w:color="auto"/>
            <w:left w:val="none" w:sz="0" w:space="0" w:color="auto"/>
            <w:bottom w:val="none" w:sz="0" w:space="0" w:color="auto"/>
            <w:right w:val="none" w:sz="0" w:space="0" w:color="auto"/>
          </w:divBdr>
        </w:div>
        <w:div w:id="719668466">
          <w:marLeft w:val="0"/>
          <w:marRight w:val="0"/>
          <w:marTop w:val="0"/>
          <w:marBottom w:val="0"/>
          <w:divBdr>
            <w:top w:val="none" w:sz="0" w:space="0" w:color="auto"/>
            <w:left w:val="none" w:sz="0" w:space="0" w:color="auto"/>
            <w:bottom w:val="none" w:sz="0" w:space="0" w:color="auto"/>
            <w:right w:val="none" w:sz="0" w:space="0" w:color="auto"/>
          </w:divBdr>
        </w:div>
        <w:div w:id="738678400">
          <w:marLeft w:val="0"/>
          <w:marRight w:val="0"/>
          <w:marTop w:val="0"/>
          <w:marBottom w:val="0"/>
          <w:divBdr>
            <w:top w:val="none" w:sz="0" w:space="0" w:color="auto"/>
            <w:left w:val="none" w:sz="0" w:space="0" w:color="auto"/>
            <w:bottom w:val="none" w:sz="0" w:space="0" w:color="auto"/>
            <w:right w:val="none" w:sz="0" w:space="0" w:color="auto"/>
          </w:divBdr>
        </w:div>
        <w:div w:id="753430196">
          <w:marLeft w:val="0"/>
          <w:marRight w:val="0"/>
          <w:marTop w:val="0"/>
          <w:marBottom w:val="0"/>
          <w:divBdr>
            <w:top w:val="none" w:sz="0" w:space="0" w:color="auto"/>
            <w:left w:val="none" w:sz="0" w:space="0" w:color="auto"/>
            <w:bottom w:val="none" w:sz="0" w:space="0" w:color="auto"/>
            <w:right w:val="none" w:sz="0" w:space="0" w:color="auto"/>
          </w:divBdr>
        </w:div>
        <w:div w:id="816730191">
          <w:marLeft w:val="0"/>
          <w:marRight w:val="0"/>
          <w:marTop w:val="0"/>
          <w:marBottom w:val="0"/>
          <w:divBdr>
            <w:top w:val="none" w:sz="0" w:space="0" w:color="auto"/>
            <w:left w:val="none" w:sz="0" w:space="0" w:color="auto"/>
            <w:bottom w:val="none" w:sz="0" w:space="0" w:color="auto"/>
            <w:right w:val="none" w:sz="0" w:space="0" w:color="auto"/>
          </w:divBdr>
        </w:div>
        <w:div w:id="817037711">
          <w:marLeft w:val="0"/>
          <w:marRight w:val="0"/>
          <w:marTop w:val="0"/>
          <w:marBottom w:val="0"/>
          <w:divBdr>
            <w:top w:val="none" w:sz="0" w:space="0" w:color="auto"/>
            <w:left w:val="none" w:sz="0" w:space="0" w:color="auto"/>
            <w:bottom w:val="none" w:sz="0" w:space="0" w:color="auto"/>
            <w:right w:val="none" w:sz="0" w:space="0" w:color="auto"/>
          </w:divBdr>
        </w:div>
        <w:div w:id="827405249">
          <w:marLeft w:val="0"/>
          <w:marRight w:val="0"/>
          <w:marTop w:val="0"/>
          <w:marBottom w:val="0"/>
          <w:divBdr>
            <w:top w:val="none" w:sz="0" w:space="0" w:color="auto"/>
            <w:left w:val="none" w:sz="0" w:space="0" w:color="auto"/>
            <w:bottom w:val="none" w:sz="0" w:space="0" w:color="auto"/>
            <w:right w:val="none" w:sz="0" w:space="0" w:color="auto"/>
          </w:divBdr>
        </w:div>
        <w:div w:id="868108891">
          <w:marLeft w:val="0"/>
          <w:marRight w:val="0"/>
          <w:marTop w:val="0"/>
          <w:marBottom w:val="0"/>
          <w:divBdr>
            <w:top w:val="none" w:sz="0" w:space="0" w:color="auto"/>
            <w:left w:val="none" w:sz="0" w:space="0" w:color="auto"/>
            <w:bottom w:val="none" w:sz="0" w:space="0" w:color="auto"/>
            <w:right w:val="none" w:sz="0" w:space="0" w:color="auto"/>
          </w:divBdr>
        </w:div>
        <w:div w:id="873229095">
          <w:marLeft w:val="0"/>
          <w:marRight w:val="0"/>
          <w:marTop w:val="0"/>
          <w:marBottom w:val="0"/>
          <w:divBdr>
            <w:top w:val="none" w:sz="0" w:space="0" w:color="auto"/>
            <w:left w:val="none" w:sz="0" w:space="0" w:color="auto"/>
            <w:bottom w:val="none" w:sz="0" w:space="0" w:color="auto"/>
            <w:right w:val="none" w:sz="0" w:space="0" w:color="auto"/>
          </w:divBdr>
        </w:div>
        <w:div w:id="875584466">
          <w:marLeft w:val="0"/>
          <w:marRight w:val="0"/>
          <w:marTop w:val="0"/>
          <w:marBottom w:val="0"/>
          <w:divBdr>
            <w:top w:val="none" w:sz="0" w:space="0" w:color="auto"/>
            <w:left w:val="none" w:sz="0" w:space="0" w:color="auto"/>
            <w:bottom w:val="none" w:sz="0" w:space="0" w:color="auto"/>
            <w:right w:val="none" w:sz="0" w:space="0" w:color="auto"/>
          </w:divBdr>
        </w:div>
        <w:div w:id="913398006">
          <w:marLeft w:val="0"/>
          <w:marRight w:val="0"/>
          <w:marTop w:val="0"/>
          <w:marBottom w:val="0"/>
          <w:divBdr>
            <w:top w:val="none" w:sz="0" w:space="0" w:color="auto"/>
            <w:left w:val="none" w:sz="0" w:space="0" w:color="auto"/>
            <w:bottom w:val="none" w:sz="0" w:space="0" w:color="auto"/>
            <w:right w:val="none" w:sz="0" w:space="0" w:color="auto"/>
          </w:divBdr>
        </w:div>
        <w:div w:id="921449520">
          <w:marLeft w:val="0"/>
          <w:marRight w:val="0"/>
          <w:marTop w:val="0"/>
          <w:marBottom w:val="0"/>
          <w:divBdr>
            <w:top w:val="none" w:sz="0" w:space="0" w:color="auto"/>
            <w:left w:val="none" w:sz="0" w:space="0" w:color="auto"/>
            <w:bottom w:val="none" w:sz="0" w:space="0" w:color="auto"/>
            <w:right w:val="none" w:sz="0" w:space="0" w:color="auto"/>
          </w:divBdr>
        </w:div>
        <w:div w:id="926966399">
          <w:marLeft w:val="0"/>
          <w:marRight w:val="0"/>
          <w:marTop w:val="0"/>
          <w:marBottom w:val="0"/>
          <w:divBdr>
            <w:top w:val="none" w:sz="0" w:space="0" w:color="auto"/>
            <w:left w:val="none" w:sz="0" w:space="0" w:color="auto"/>
            <w:bottom w:val="none" w:sz="0" w:space="0" w:color="auto"/>
            <w:right w:val="none" w:sz="0" w:space="0" w:color="auto"/>
          </w:divBdr>
        </w:div>
        <w:div w:id="962225036">
          <w:marLeft w:val="0"/>
          <w:marRight w:val="0"/>
          <w:marTop w:val="0"/>
          <w:marBottom w:val="0"/>
          <w:divBdr>
            <w:top w:val="none" w:sz="0" w:space="0" w:color="auto"/>
            <w:left w:val="none" w:sz="0" w:space="0" w:color="auto"/>
            <w:bottom w:val="none" w:sz="0" w:space="0" w:color="auto"/>
            <w:right w:val="none" w:sz="0" w:space="0" w:color="auto"/>
          </w:divBdr>
        </w:div>
        <w:div w:id="1029529320">
          <w:marLeft w:val="0"/>
          <w:marRight w:val="0"/>
          <w:marTop w:val="0"/>
          <w:marBottom w:val="0"/>
          <w:divBdr>
            <w:top w:val="none" w:sz="0" w:space="0" w:color="auto"/>
            <w:left w:val="none" w:sz="0" w:space="0" w:color="auto"/>
            <w:bottom w:val="none" w:sz="0" w:space="0" w:color="auto"/>
            <w:right w:val="none" w:sz="0" w:space="0" w:color="auto"/>
          </w:divBdr>
        </w:div>
        <w:div w:id="1085108993">
          <w:marLeft w:val="0"/>
          <w:marRight w:val="0"/>
          <w:marTop w:val="0"/>
          <w:marBottom w:val="0"/>
          <w:divBdr>
            <w:top w:val="none" w:sz="0" w:space="0" w:color="auto"/>
            <w:left w:val="none" w:sz="0" w:space="0" w:color="auto"/>
            <w:bottom w:val="none" w:sz="0" w:space="0" w:color="auto"/>
            <w:right w:val="none" w:sz="0" w:space="0" w:color="auto"/>
          </w:divBdr>
        </w:div>
        <w:div w:id="1119765478">
          <w:marLeft w:val="0"/>
          <w:marRight w:val="0"/>
          <w:marTop w:val="0"/>
          <w:marBottom w:val="0"/>
          <w:divBdr>
            <w:top w:val="none" w:sz="0" w:space="0" w:color="auto"/>
            <w:left w:val="none" w:sz="0" w:space="0" w:color="auto"/>
            <w:bottom w:val="none" w:sz="0" w:space="0" w:color="auto"/>
            <w:right w:val="none" w:sz="0" w:space="0" w:color="auto"/>
          </w:divBdr>
        </w:div>
        <w:div w:id="1138914606">
          <w:marLeft w:val="0"/>
          <w:marRight w:val="0"/>
          <w:marTop w:val="0"/>
          <w:marBottom w:val="0"/>
          <w:divBdr>
            <w:top w:val="none" w:sz="0" w:space="0" w:color="auto"/>
            <w:left w:val="none" w:sz="0" w:space="0" w:color="auto"/>
            <w:bottom w:val="none" w:sz="0" w:space="0" w:color="auto"/>
            <w:right w:val="none" w:sz="0" w:space="0" w:color="auto"/>
          </w:divBdr>
        </w:div>
        <w:div w:id="1179153194">
          <w:marLeft w:val="0"/>
          <w:marRight w:val="0"/>
          <w:marTop w:val="0"/>
          <w:marBottom w:val="0"/>
          <w:divBdr>
            <w:top w:val="none" w:sz="0" w:space="0" w:color="auto"/>
            <w:left w:val="none" w:sz="0" w:space="0" w:color="auto"/>
            <w:bottom w:val="none" w:sz="0" w:space="0" w:color="auto"/>
            <w:right w:val="none" w:sz="0" w:space="0" w:color="auto"/>
          </w:divBdr>
        </w:div>
        <w:div w:id="1179612702">
          <w:marLeft w:val="0"/>
          <w:marRight w:val="0"/>
          <w:marTop w:val="0"/>
          <w:marBottom w:val="0"/>
          <w:divBdr>
            <w:top w:val="none" w:sz="0" w:space="0" w:color="auto"/>
            <w:left w:val="none" w:sz="0" w:space="0" w:color="auto"/>
            <w:bottom w:val="none" w:sz="0" w:space="0" w:color="auto"/>
            <w:right w:val="none" w:sz="0" w:space="0" w:color="auto"/>
          </w:divBdr>
        </w:div>
        <w:div w:id="1197885516">
          <w:marLeft w:val="0"/>
          <w:marRight w:val="0"/>
          <w:marTop w:val="0"/>
          <w:marBottom w:val="0"/>
          <w:divBdr>
            <w:top w:val="none" w:sz="0" w:space="0" w:color="auto"/>
            <w:left w:val="none" w:sz="0" w:space="0" w:color="auto"/>
            <w:bottom w:val="none" w:sz="0" w:space="0" w:color="auto"/>
            <w:right w:val="none" w:sz="0" w:space="0" w:color="auto"/>
          </w:divBdr>
        </w:div>
        <w:div w:id="1225142789">
          <w:marLeft w:val="0"/>
          <w:marRight w:val="0"/>
          <w:marTop w:val="0"/>
          <w:marBottom w:val="0"/>
          <w:divBdr>
            <w:top w:val="none" w:sz="0" w:space="0" w:color="auto"/>
            <w:left w:val="none" w:sz="0" w:space="0" w:color="auto"/>
            <w:bottom w:val="none" w:sz="0" w:space="0" w:color="auto"/>
            <w:right w:val="none" w:sz="0" w:space="0" w:color="auto"/>
          </w:divBdr>
        </w:div>
        <w:div w:id="1246914811">
          <w:marLeft w:val="0"/>
          <w:marRight w:val="0"/>
          <w:marTop w:val="0"/>
          <w:marBottom w:val="0"/>
          <w:divBdr>
            <w:top w:val="none" w:sz="0" w:space="0" w:color="auto"/>
            <w:left w:val="none" w:sz="0" w:space="0" w:color="auto"/>
            <w:bottom w:val="none" w:sz="0" w:space="0" w:color="auto"/>
            <w:right w:val="none" w:sz="0" w:space="0" w:color="auto"/>
          </w:divBdr>
        </w:div>
        <w:div w:id="1295140974">
          <w:marLeft w:val="0"/>
          <w:marRight w:val="0"/>
          <w:marTop w:val="0"/>
          <w:marBottom w:val="0"/>
          <w:divBdr>
            <w:top w:val="none" w:sz="0" w:space="0" w:color="auto"/>
            <w:left w:val="none" w:sz="0" w:space="0" w:color="auto"/>
            <w:bottom w:val="none" w:sz="0" w:space="0" w:color="auto"/>
            <w:right w:val="none" w:sz="0" w:space="0" w:color="auto"/>
          </w:divBdr>
        </w:div>
        <w:div w:id="1331521990">
          <w:marLeft w:val="0"/>
          <w:marRight w:val="0"/>
          <w:marTop w:val="0"/>
          <w:marBottom w:val="0"/>
          <w:divBdr>
            <w:top w:val="none" w:sz="0" w:space="0" w:color="auto"/>
            <w:left w:val="none" w:sz="0" w:space="0" w:color="auto"/>
            <w:bottom w:val="none" w:sz="0" w:space="0" w:color="auto"/>
            <w:right w:val="none" w:sz="0" w:space="0" w:color="auto"/>
          </w:divBdr>
        </w:div>
        <w:div w:id="1352301390">
          <w:marLeft w:val="0"/>
          <w:marRight w:val="0"/>
          <w:marTop w:val="0"/>
          <w:marBottom w:val="0"/>
          <w:divBdr>
            <w:top w:val="none" w:sz="0" w:space="0" w:color="auto"/>
            <w:left w:val="none" w:sz="0" w:space="0" w:color="auto"/>
            <w:bottom w:val="none" w:sz="0" w:space="0" w:color="auto"/>
            <w:right w:val="none" w:sz="0" w:space="0" w:color="auto"/>
          </w:divBdr>
        </w:div>
        <w:div w:id="1424378016">
          <w:marLeft w:val="0"/>
          <w:marRight w:val="0"/>
          <w:marTop w:val="0"/>
          <w:marBottom w:val="0"/>
          <w:divBdr>
            <w:top w:val="none" w:sz="0" w:space="0" w:color="auto"/>
            <w:left w:val="none" w:sz="0" w:space="0" w:color="auto"/>
            <w:bottom w:val="none" w:sz="0" w:space="0" w:color="auto"/>
            <w:right w:val="none" w:sz="0" w:space="0" w:color="auto"/>
          </w:divBdr>
        </w:div>
        <w:div w:id="1435907143">
          <w:marLeft w:val="0"/>
          <w:marRight w:val="0"/>
          <w:marTop w:val="0"/>
          <w:marBottom w:val="0"/>
          <w:divBdr>
            <w:top w:val="none" w:sz="0" w:space="0" w:color="auto"/>
            <w:left w:val="none" w:sz="0" w:space="0" w:color="auto"/>
            <w:bottom w:val="none" w:sz="0" w:space="0" w:color="auto"/>
            <w:right w:val="none" w:sz="0" w:space="0" w:color="auto"/>
          </w:divBdr>
        </w:div>
        <w:div w:id="1451626687">
          <w:marLeft w:val="0"/>
          <w:marRight w:val="0"/>
          <w:marTop w:val="0"/>
          <w:marBottom w:val="0"/>
          <w:divBdr>
            <w:top w:val="none" w:sz="0" w:space="0" w:color="auto"/>
            <w:left w:val="none" w:sz="0" w:space="0" w:color="auto"/>
            <w:bottom w:val="none" w:sz="0" w:space="0" w:color="auto"/>
            <w:right w:val="none" w:sz="0" w:space="0" w:color="auto"/>
          </w:divBdr>
        </w:div>
        <w:div w:id="1472945821">
          <w:marLeft w:val="0"/>
          <w:marRight w:val="0"/>
          <w:marTop w:val="0"/>
          <w:marBottom w:val="0"/>
          <w:divBdr>
            <w:top w:val="none" w:sz="0" w:space="0" w:color="auto"/>
            <w:left w:val="none" w:sz="0" w:space="0" w:color="auto"/>
            <w:bottom w:val="none" w:sz="0" w:space="0" w:color="auto"/>
            <w:right w:val="none" w:sz="0" w:space="0" w:color="auto"/>
          </w:divBdr>
        </w:div>
        <w:div w:id="1508984151">
          <w:marLeft w:val="0"/>
          <w:marRight w:val="0"/>
          <w:marTop w:val="0"/>
          <w:marBottom w:val="0"/>
          <w:divBdr>
            <w:top w:val="none" w:sz="0" w:space="0" w:color="auto"/>
            <w:left w:val="none" w:sz="0" w:space="0" w:color="auto"/>
            <w:bottom w:val="none" w:sz="0" w:space="0" w:color="auto"/>
            <w:right w:val="none" w:sz="0" w:space="0" w:color="auto"/>
          </w:divBdr>
        </w:div>
        <w:div w:id="1518076012">
          <w:marLeft w:val="0"/>
          <w:marRight w:val="0"/>
          <w:marTop w:val="0"/>
          <w:marBottom w:val="0"/>
          <w:divBdr>
            <w:top w:val="none" w:sz="0" w:space="0" w:color="auto"/>
            <w:left w:val="none" w:sz="0" w:space="0" w:color="auto"/>
            <w:bottom w:val="none" w:sz="0" w:space="0" w:color="auto"/>
            <w:right w:val="none" w:sz="0" w:space="0" w:color="auto"/>
          </w:divBdr>
        </w:div>
        <w:div w:id="1528564990">
          <w:marLeft w:val="0"/>
          <w:marRight w:val="0"/>
          <w:marTop w:val="0"/>
          <w:marBottom w:val="0"/>
          <w:divBdr>
            <w:top w:val="none" w:sz="0" w:space="0" w:color="auto"/>
            <w:left w:val="none" w:sz="0" w:space="0" w:color="auto"/>
            <w:bottom w:val="none" w:sz="0" w:space="0" w:color="auto"/>
            <w:right w:val="none" w:sz="0" w:space="0" w:color="auto"/>
          </w:divBdr>
        </w:div>
        <w:div w:id="1557813122">
          <w:marLeft w:val="0"/>
          <w:marRight w:val="0"/>
          <w:marTop w:val="0"/>
          <w:marBottom w:val="0"/>
          <w:divBdr>
            <w:top w:val="none" w:sz="0" w:space="0" w:color="auto"/>
            <w:left w:val="none" w:sz="0" w:space="0" w:color="auto"/>
            <w:bottom w:val="none" w:sz="0" w:space="0" w:color="auto"/>
            <w:right w:val="none" w:sz="0" w:space="0" w:color="auto"/>
          </w:divBdr>
        </w:div>
        <w:div w:id="1603610978">
          <w:marLeft w:val="0"/>
          <w:marRight w:val="0"/>
          <w:marTop w:val="0"/>
          <w:marBottom w:val="0"/>
          <w:divBdr>
            <w:top w:val="none" w:sz="0" w:space="0" w:color="auto"/>
            <w:left w:val="none" w:sz="0" w:space="0" w:color="auto"/>
            <w:bottom w:val="none" w:sz="0" w:space="0" w:color="auto"/>
            <w:right w:val="none" w:sz="0" w:space="0" w:color="auto"/>
          </w:divBdr>
        </w:div>
        <w:div w:id="1619415310">
          <w:marLeft w:val="0"/>
          <w:marRight w:val="0"/>
          <w:marTop w:val="0"/>
          <w:marBottom w:val="0"/>
          <w:divBdr>
            <w:top w:val="none" w:sz="0" w:space="0" w:color="auto"/>
            <w:left w:val="none" w:sz="0" w:space="0" w:color="auto"/>
            <w:bottom w:val="none" w:sz="0" w:space="0" w:color="auto"/>
            <w:right w:val="none" w:sz="0" w:space="0" w:color="auto"/>
          </w:divBdr>
        </w:div>
        <w:div w:id="1619415785">
          <w:marLeft w:val="0"/>
          <w:marRight w:val="0"/>
          <w:marTop w:val="0"/>
          <w:marBottom w:val="0"/>
          <w:divBdr>
            <w:top w:val="none" w:sz="0" w:space="0" w:color="auto"/>
            <w:left w:val="none" w:sz="0" w:space="0" w:color="auto"/>
            <w:bottom w:val="none" w:sz="0" w:space="0" w:color="auto"/>
            <w:right w:val="none" w:sz="0" w:space="0" w:color="auto"/>
          </w:divBdr>
        </w:div>
        <w:div w:id="1693603820">
          <w:marLeft w:val="0"/>
          <w:marRight w:val="0"/>
          <w:marTop w:val="0"/>
          <w:marBottom w:val="0"/>
          <w:divBdr>
            <w:top w:val="none" w:sz="0" w:space="0" w:color="auto"/>
            <w:left w:val="none" w:sz="0" w:space="0" w:color="auto"/>
            <w:bottom w:val="none" w:sz="0" w:space="0" w:color="auto"/>
            <w:right w:val="none" w:sz="0" w:space="0" w:color="auto"/>
          </w:divBdr>
        </w:div>
        <w:div w:id="1744182069">
          <w:marLeft w:val="0"/>
          <w:marRight w:val="0"/>
          <w:marTop w:val="0"/>
          <w:marBottom w:val="0"/>
          <w:divBdr>
            <w:top w:val="none" w:sz="0" w:space="0" w:color="auto"/>
            <w:left w:val="none" w:sz="0" w:space="0" w:color="auto"/>
            <w:bottom w:val="none" w:sz="0" w:space="0" w:color="auto"/>
            <w:right w:val="none" w:sz="0" w:space="0" w:color="auto"/>
          </w:divBdr>
        </w:div>
        <w:div w:id="1780375315">
          <w:marLeft w:val="0"/>
          <w:marRight w:val="0"/>
          <w:marTop w:val="0"/>
          <w:marBottom w:val="0"/>
          <w:divBdr>
            <w:top w:val="none" w:sz="0" w:space="0" w:color="auto"/>
            <w:left w:val="none" w:sz="0" w:space="0" w:color="auto"/>
            <w:bottom w:val="none" w:sz="0" w:space="0" w:color="auto"/>
            <w:right w:val="none" w:sz="0" w:space="0" w:color="auto"/>
          </w:divBdr>
        </w:div>
        <w:div w:id="1794206963">
          <w:marLeft w:val="0"/>
          <w:marRight w:val="0"/>
          <w:marTop w:val="0"/>
          <w:marBottom w:val="0"/>
          <w:divBdr>
            <w:top w:val="none" w:sz="0" w:space="0" w:color="auto"/>
            <w:left w:val="none" w:sz="0" w:space="0" w:color="auto"/>
            <w:bottom w:val="none" w:sz="0" w:space="0" w:color="auto"/>
            <w:right w:val="none" w:sz="0" w:space="0" w:color="auto"/>
          </w:divBdr>
        </w:div>
        <w:div w:id="1808668158">
          <w:marLeft w:val="0"/>
          <w:marRight w:val="0"/>
          <w:marTop w:val="0"/>
          <w:marBottom w:val="0"/>
          <w:divBdr>
            <w:top w:val="none" w:sz="0" w:space="0" w:color="auto"/>
            <w:left w:val="none" w:sz="0" w:space="0" w:color="auto"/>
            <w:bottom w:val="none" w:sz="0" w:space="0" w:color="auto"/>
            <w:right w:val="none" w:sz="0" w:space="0" w:color="auto"/>
          </w:divBdr>
        </w:div>
        <w:div w:id="1842112721">
          <w:marLeft w:val="0"/>
          <w:marRight w:val="0"/>
          <w:marTop w:val="0"/>
          <w:marBottom w:val="0"/>
          <w:divBdr>
            <w:top w:val="none" w:sz="0" w:space="0" w:color="auto"/>
            <w:left w:val="none" w:sz="0" w:space="0" w:color="auto"/>
            <w:bottom w:val="none" w:sz="0" w:space="0" w:color="auto"/>
            <w:right w:val="none" w:sz="0" w:space="0" w:color="auto"/>
          </w:divBdr>
        </w:div>
        <w:div w:id="1927642324">
          <w:marLeft w:val="0"/>
          <w:marRight w:val="0"/>
          <w:marTop w:val="0"/>
          <w:marBottom w:val="0"/>
          <w:divBdr>
            <w:top w:val="none" w:sz="0" w:space="0" w:color="auto"/>
            <w:left w:val="none" w:sz="0" w:space="0" w:color="auto"/>
            <w:bottom w:val="none" w:sz="0" w:space="0" w:color="auto"/>
            <w:right w:val="none" w:sz="0" w:space="0" w:color="auto"/>
          </w:divBdr>
        </w:div>
        <w:div w:id="1943762949">
          <w:marLeft w:val="0"/>
          <w:marRight w:val="0"/>
          <w:marTop w:val="0"/>
          <w:marBottom w:val="0"/>
          <w:divBdr>
            <w:top w:val="none" w:sz="0" w:space="0" w:color="auto"/>
            <w:left w:val="none" w:sz="0" w:space="0" w:color="auto"/>
            <w:bottom w:val="none" w:sz="0" w:space="0" w:color="auto"/>
            <w:right w:val="none" w:sz="0" w:space="0" w:color="auto"/>
          </w:divBdr>
        </w:div>
        <w:div w:id="1947691693">
          <w:marLeft w:val="0"/>
          <w:marRight w:val="0"/>
          <w:marTop w:val="0"/>
          <w:marBottom w:val="0"/>
          <w:divBdr>
            <w:top w:val="none" w:sz="0" w:space="0" w:color="auto"/>
            <w:left w:val="none" w:sz="0" w:space="0" w:color="auto"/>
            <w:bottom w:val="none" w:sz="0" w:space="0" w:color="auto"/>
            <w:right w:val="none" w:sz="0" w:space="0" w:color="auto"/>
          </w:divBdr>
        </w:div>
        <w:div w:id="1955360233">
          <w:marLeft w:val="0"/>
          <w:marRight w:val="0"/>
          <w:marTop w:val="0"/>
          <w:marBottom w:val="0"/>
          <w:divBdr>
            <w:top w:val="none" w:sz="0" w:space="0" w:color="auto"/>
            <w:left w:val="none" w:sz="0" w:space="0" w:color="auto"/>
            <w:bottom w:val="none" w:sz="0" w:space="0" w:color="auto"/>
            <w:right w:val="none" w:sz="0" w:space="0" w:color="auto"/>
          </w:divBdr>
        </w:div>
        <w:div w:id="1986737797">
          <w:marLeft w:val="0"/>
          <w:marRight w:val="0"/>
          <w:marTop w:val="0"/>
          <w:marBottom w:val="0"/>
          <w:divBdr>
            <w:top w:val="none" w:sz="0" w:space="0" w:color="auto"/>
            <w:left w:val="none" w:sz="0" w:space="0" w:color="auto"/>
            <w:bottom w:val="none" w:sz="0" w:space="0" w:color="auto"/>
            <w:right w:val="none" w:sz="0" w:space="0" w:color="auto"/>
          </w:divBdr>
        </w:div>
        <w:div w:id="2005472157">
          <w:marLeft w:val="0"/>
          <w:marRight w:val="0"/>
          <w:marTop w:val="0"/>
          <w:marBottom w:val="0"/>
          <w:divBdr>
            <w:top w:val="none" w:sz="0" w:space="0" w:color="auto"/>
            <w:left w:val="none" w:sz="0" w:space="0" w:color="auto"/>
            <w:bottom w:val="none" w:sz="0" w:space="0" w:color="auto"/>
            <w:right w:val="none" w:sz="0" w:space="0" w:color="auto"/>
          </w:divBdr>
        </w:div>
        <w:div w:id="2028943258">
          <w:marLeft w:val="0"/>
          <w:marRight w:val="0"/>
          <w:marTop w:val="0"/>
          <w:marBottom w:val="0"/>
          <w:divBdr>
            <w:top w:val="none" w:sz="0" w:space="0" w:color="auto"/>
            <w:left w:val="none" w:sz="0" w:space="0" w:color="auto"/>
            <w:bottom w:val="none" w:sz="0" w:space="0" w:color="auto"/>
            <w:right w:val="none" w:sz="0" w:space="0" w:color="auto"/>
          </w:divBdr>
        </w:div>
        <w:div w:id="2063013525">
          <w:marLeft w:val="0"/>
          <w:marRight w:val="0"/>
          <w:marTop w:val="0"/>
          <w:marBottom w:val="0"/>
          <w:divBdr>
            <w:top w:val="none" w:sz="0" w:space="0" w:color="auto"/>
            <w:left w:val="none" w:sz="0" w:space="0" w:color="auto"/>
            <w:bottom w:val="none" w:sz="0" w:space="0" w:color="auto"/>
            <w:right w:val="none" w:sz="0" w:space="0" w:color="auto"/>
          </w:divBdr>
        </w:div>
        <w:div w:id="2101367541">
          <w:marLeft w:val="0"/>
          <w:marRight w:val="0"/>
          <w:marTop w:val="0"/>
          <w:marBottom w:val="0"/>
          <w:divBdr>
            <w:top w:val="none" w:sz="0" w:space="0" w:color="auto"/>
            <w:left w:val="none" w:sz="0" w:space="0" w:color="auto"/>
            <w:bottom w:val="none" w:sz="0" w:space="0" w:color="auto"/>
            <w:right w:val="none" w:sz="0" w:space="0" w:color="auto"/>
          </w:divBdr>
        </w:div>
        <w:div w:id="2123450437">
          <w:marLeft w:val="0"/>
          <w:marRight w:val="0"/>
          <w:marTop w:val="0"/>
          <w:marBottom w:val="0"/>
          <w:divBdr>
            <w:top w:val="none" w:sz="0" w:space="0" w:color="auto"/>
            <w:left w:val="none" w:sz="0" w:space="0" w:color="auto"/>
            <w:bottom w:val="none" w:sz="0" w:space="0" w:color="auto"/>
            <w:right w:val="none" w:sz="0" w:space="0" w:color="auto"/>
          </w:divBdr>
        </w:div>
      </w:divsChild>
    </w:div>
    <w:div w:id="1664313641">
      <w:bodyDiv w:val="1"/>
      <w:marLeft w:val="0"/>
      <w:marRight w:val="0"/>
      <w:marTop w:val="0"/>
      <w:marBottom w:val="0"/>
      <w:divBdr>
        <w:top w:val="none" w:sz="0" w:space="0" w:color="auto"/>
        <w:left w:val="none" w:sz="0" w:space="0" w:color="auto"/>
        <w:bottom w:val="none" w:sz="0" w:space="0" w:color="auto"/>
        <w:right w:val="none" w:sz="0" w:space="0" w:color="auto"/>
      </w:divBdr>
    </w:div>
    <w:div w:id="1795560127">
      <w:bodyDiv w:val="1"/>
      <w:marLeft w:val="0"/>
      <w:marRight w:val="0"/>
      <w:marTop w:val="0"/>
      <w:marBottom w:val="0"/>
      <w:divBdr>
        <w:top w:val="none" w:sz="0" w:space="0" w:color="auto"/>
        <w:left w:val="none" w:sz="0" w:space="0" w:color="auto"/>
        <w:bottom w:val="none" w:sz="0" w:space="0" w:color="auto"/>
        <w:right w:val="none" w:sz="0" w:space="0" w:color="auto"/>
      </w:divBdr>
    </w:div>
    <w:div w:id="1812752175">
      <w:bodyDiv w:val="1"/>
      <w:marLeft w:val="0"/>
      <w:marRight w:val="0"/>
      <w:marTop w:val="0"/>
      <w:marBottom w:val="0"/>
      <w:divBdr>
        <w:top w:val="none" w:sz="0" w:space="0" w:color="auto"/>
        <w:left w:val="none" w:sz="0" w:space="0" w:color="auto"/>
        <w:bottom w:val="none" w:sz="0" w:space="0" w:color="auto"/>
        <w:right w:val="none" w:sz="0" w:space="0" w:color="auto"/>
      </w:divBdr>
    </w:div>
    <w:div w:id="1826050808">
      <w:bodyDiv w:val="1"/>
      <w:marLeft w:val="0"/>
      <w:marRight w:val="0"/>
      <w:marTop w:val="0"/>
      <w:marBottom w:val="0"/>
      <w:divBdr>
        <w:top w:val="none" w:sz="0" w:space="0" w:color="auto"/>
        <w:left w:val="none" w:sz="0" w:space="0" w:color="auto"/>
        <w:bottom w:val="none" w:sz="0" w:space="0" w:color="auto"/>
        <w:right w:val="none" w:sz="0" w:space="0" w:color="auto"/>
      </w:divBdr>
    </w:div>
    <w:div w:id="1904750992">
      <w:bodyDiv w:val="1"/>
      <w:marLeft w:val="0"/>
      <w:marRight w:val="0"/>
      <w:marTop w:val="0"/>
      <w:marBottom w:val="0"/>
      <w:divBdr>
        <w:top w:val="none" w:sz="0" w:space="0" w:color="auto"/>
        <w:left w:val="none" w:sz="0" w:space="0" w:color="auto"/>
        <w:bottom w:val="none" w:sz="0" w:space="0" w:color="auto"/>
        <w:right w:val="none" w:sz="0" w:space="0" w:color="auto"/>
      </w:divBdr>
    </w:div>
    <w:div w:id="1975669584">
      <w:bodyDiv w:val="1"/>
      <w:marLeft w:val="0"/>
      <w:marRight w:val="0"/>
      <w:marTop w:val="0"/>
      <w:marBottom w:val="0"/>
      <w:divBdr>
        <w:top w:val="none" w:sz="0" w:space="0" w:color="auto"/>
        <w:left w:val="none" w:sz="0" w:space="0" w:color="auto"/>
        <w:bottom w:val="none" w:sz="0" w:space="0" w:color="auto"/>
        <w:right w:val="none" w:sz="0" w:space="0" w:color="auto"/>
      </w:divBdr>
    </w:div>
    <w:div w:id="1994989956">
      <w:bodyDiv w:val="1"/>
      <w:marLeft w:val="0"/>
      <w:marRight w:val="0"/>
      <w:marTop w:val="0"/>
      <w:marBottom w:val="0"/>
      <w:divBdr>
        <w:top w:val="none" w:sz="0" w:space="0" w:color="auto"/>
        <w:left w:val="none" w:sz="0" w:space="0" w:color="auto"/>
        <w:bottom w:val="none" w:sz="0" w:space="0" w:color="auto"/>
        <w:right w:val="none" w:sz="0" w:space="0" w:color="auto"/>
      </w:divBdr>
    </w:div>
    <w:div w:id="2014525623">
      <w:bodyDiv w:val="1"/>
      <w:marLeft w:val="0"/>
      <w:marRight w:val="0"/>
      <w:marTop w:val="0"/>
      <w:marBottom w:val="0"/>
      <w:divBdr>
        <w:top w:val="none" w:sz="0" w:space="0" w:color="auto"/>
        <w:left w:val="none" w:sz="0" w:space="0" w:color="auto"/>
        <w:bottom w:val="none" w:sz="0" w:space="0" w:color="auto"/>
        <w:right w:val="none" w:sz="0" w:space="0" w:color="auto"/>
      </w:divBdr>
    </w:div>
    <w:div w:id="2036269751">
      <w:bodyDiv w:val="1"/>
      <w:marLeft w:val="0"/>
      <w:marRight w:val="0"/>
      <w:marTop w:val="0"/>
      <w:marBottom w:val="0"/>
      <w:divBdr>
        <w:top w:val="none" w:sz="0" w:space="0" w:color="auto"/>
        <w:left w:val="none" w:sz="0" w:space="0" w:color="auto"/>
        <w:bottom w:val="none" w:sz="0" w:space="0" w:color="auto"/>
        <w:right w:val="none" w:sz="0" w:space="0" w:color="auto"/>
      </w:divBdr>
    </w:div>
    <w:div w:id="204782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yperlink" Target="http://www.gbr.qld.gov.au/taskforce/final-report/" TargetMode="External"/><Relationship Id="rId47" Type="http://schemas.openxmlformats.org/officeDocument/2006/relationships/hyperlink" Target="http://www.gbrmpa.gov.au/managing-the-reef/how-the-reefs-managed/reef-2050-marine-monitoring-program" TargetMode="External"/><Relationship Id="rId50" Type="http://schemas.openxmlformats.org/officeDocument/2006/relationships/hyperlink" Target="http://www.imos.org.au/" TargetMode="External"/><Relationship Id="rId55" Type="http://schemas.openxmlformats.org/officeDocument/2006/relationships/hyperlink" Target="http://acems.org.au/" TargetMode="External"/><Relationship Id="rId63" Type="http://schemas.openxmlformats.org/officeDocument/2006/relationships/image" Target="media/image31.jpg"/><Relationship Id="rId68" Type="http://schemas.openxmlformats.org/officeDocument/2006/relationships/hyperlink" Target="http://www.aims.gov.au/docs/about/corporate/service-charter.html" TargetMode="External"/><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mailto:privacy@aims.gov.au"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jpeg"/><Relationship Id="rId11" Type="http://schemas.openxmlformats.org/officeDocument/2006/relationships/hyperlink" Target="mailto:media@aims.gov.au"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www.coralcoe.org.au/" TargetMode="External"/><Relationship Id="rId53" Type="http://schemas.openxmlformats.org/officeDocument/2006/relationships/hyperlink" Target="http://www.oceans.uwa.edu.au/iomrc" TargetMode="External"/><Relationship Id="rId58" Type="http://schemas.openxmlformats.org/officeDocument/2006/relationships/image" Target="media/image28.jpeg"/><Relationship Id="rId66" Type="http://schemas.openxmlformats.org/officeDocument/2006/relationships/image" Target="media/image34.JPG"/><Relationship Id="rId74" Type="http://schemas.openxmlformats.org/officeDocument/2006/relationships/hyperlink" Target="http://epubs.aims.gov.au/handle/11068/1"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attenboroughsreef.com/" TargetMode="External"/><Relationship Id="rId10" Type="http://schemas.openxmlformats.org/officeDocument/2006/relationships/hyperlink" Target="http://www.aims.gov.au/" TargetMode="External"/><Relationship Id="rId19" Type="http://schemas.openxmlformats.org/officeDocument/2006/relationships/header" Target="header3.xml"/><Relationship Id="rId31" Type="http://schemas.openxmlformats.org/officeDocument/2006/relationships/image" Target="media/image14.jpeg"/><Relationship Id="rId44" Type="http://schemas.openxmlformats.org/officeDocument/2006/relationships/hyperlink" Target="http://www.namra.net.au/" TargetMode="External"/><Relationship Id="rId52" Type="http://schemas.openxmlformats.org/officeDocument/2006/relationships/hyperlink" Target="http://www.wamsi.org.au/" TargetMode="External"/><Relationship Id="rId60" Type="http://schemas.openxmlformats.org/officeDocument/2006/relationships/hyperlink" Target="http://www.abc.net.au/tv/programs/david-attenboroughs-great-barrier-reef/" TargetMode="External"/><Relationship Id="rId65" Type="http://schemas.openxmlformats.org/officeDocument/2006/relationships/image" Target="media/image33.jpg"/><Relationship Id="rId73" Type="http://schemas.openxmlformats.org/officeDocument/2006/relationships/image" Target="media/image37.jp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www.atrf.org.au/" TargetMode="External"/><Relationship Id="rId48" Type="http://schemas.openxmlformats.org/officeDocument/2006/relationships/hyperlink" Target="http://e-atlas.org.au/rrmmp" TargetMode="External"/><Relationship Id="rId56" Type="http://schemas.openxmlformats.org/officeDocument/2006/relationships/image" Target="media/image26.jpg"/><Relationship Id="rId64" Type="http://schemas.openxmlformats.org/officeDocument/2006/relationships/image" Target="media/image32.jpg"/><Relationship Id="rId69" Type="http://schemas.openxmlformats.org/officeDocument/2006/relationships/hyperlink" Target="mailto:privacy@aims.gov.au" TargetMode="External"/><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5.jpg"/><Relationship Id="rId72"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aims.gov.au/"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yperlink" Target="http://www.reefplan.qld.gov.au/" TargetMode="External"/><Relationship Id="rId59" Type="http://schemas.openxmlformats.org/officeDocument/2006/relationships/image" Target="media/image29.jpg"/><Relationship Id="rId67" Type="http://schemas.openxmlformats.org/officeDocument/2006/relationships/image" Target="media/image35.jpeg"/><Relationship Id="rId20" Type="http://schemas.openxmlformats.org/officeDocument/2006/relationships/footer" Target="footer3.xml"/><Relationship Id="rId41" Type="http://schemas.openxmlformats.org/officeDocument/2006/relationships/image" Target="media/image24.jpg"/><Relationship Id="rId54" Type="http://schemas.openxmlformats.org/officeDocument/2006/relationships/hyperlink" Target="http://www.aims.jcu.edu.au" TargetMode="External"/><Relationship Id="rId62" Type="http://schemas.openxmlformats.org/officeDocument/2006/relationships/image" Target="media/image30.jpg"/><Relationship Id="rId70" Type="http://schemas.openxmlformats.org/officeDocument/2006/relationships/hyperlink" Target="http://www.oaic.gov.au/freedom-of-information/foi-resources/all/" TargetMode="External"/><Relationship Id="rId75" Type="http://schemas.openxmlformats.org/officeDocument/2006/relationships/hyperlink" Target="http://epubs.aims.gov.au/handle/11068/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nesptropical.edu.au/" TargetMode="External"/><Relationship Id="rId57" Type="http://schemas.openxmlformats.org/officeDocument/2006/relationships/image" Target="media/image27.jpg"/></Relationships>
</file>

<file path=word/_rels/footnotes.xml.rels><?xml version="1.0" encoding="UTF-8" standalone="yes"?>
<Relationships xmlns="http://schemas.openxmlformats.org/package/2006/relationships"><Relationship Id="rId1" Type="http://schemas.openxmlformats.org/officeDocument/2006/relationships/hyperlink" Target="http://www.aims.gov.au/marine-index-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2">
            <a:lumMod val="90000"/>
          </a:schemeClr>
        </a:solidFill>
        <a:ln w="6350">
          <a:solidFill>
            <a:prstClr val="black"/>
          </a:solidFill>
        </a:ln>
      </a:spPr>
      <a:bodyPr rot="0" vert="horz" wrap="square" lIns="91440" tIns="45720" rIns="91440" bIns="45720" rtlCol="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805A0-369F-4BE8-A958-F40A0C66A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46333</Words>
  <Characters>264099</Characters>
  <Application>Microsoft Office Word</Application>
  <DocSecurity>0</DocSecurity>
  <Lines>2200</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2016-10-12T03:46:00Z</dcterms:created>
  <dcterms:modified xsi:type="dcterms:W3CDTF">2016-10-12T03:55:00Z</dcterms:modified>
</cp:coreProperties>
</file>